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9D18B7" w:rsidRPr="001F5E0A" w:rsidRDefault="004B1D37" w:rsidP="00323179">
      <w:pPr>
        <w:widowControl/>
        <w:adjustRightInd w:val="0"/>
        <w:spacing w:line="360" w:lineRule="auto"/>
        <w:jc w:val="center"/>
        <w:rPr>
          <w:rFonts w:ascii="黑体" w:eastAsia="黑体" w:hAnsi="黑体"/>
          <w:b/>
          <w:sz w:val="36"/>
          <w:lang w:eastAsia="zh-CN"/>
        </w:rPr>
      </w:pPr>
      <w:r w:rsidRPr="001F5E0A">
        <w:rPr>
          <w:rFonts w:ascii="黑体" w:eastAsia="黑体" w:hAnsi="黑体" w:hint="eastAsia"/>
          <w:b/>
          <w:sz w:val="36"/>
          <w:lang w:eastAsia="zh-CN"/>
        </w:rPr>
        <w:t>重庆上宏物业(集团)有限公司</w:t>
      </w:r>
      <w:r w:rsidR="00323179">
        <w:rPr>
          <w:rFonts w:ascii="黑体" w:eastAsia="黑体" w:hAnsi="黑体" w:hint="eastAsia"/>
          <w:b/>
          <w:sz w:val="36"/>
          <w:lang w:eastAsia="zh-CN"/>
        </w:rPr>
        <w:t>、重庆嘉恩置业有限公司、重庆医药工业有限责任公司、国旅联合重庆颐尚温泉开发有限公司</w:t>
      </w:r>
      <w:r w:rsidR="00AD6CE5">
        <w:rPr>
          <w:rFonts w:ascii="黑体" w:eastAsia="黑体" w:hAnsi="黑体" w:hint="eastAsia"/>
          <w:b/>
          <w:sz w:val="36"/>
          <w:lang w:eastAsia="zh-CN"/>
        </w:rPr>
        <w:t>4家公司</w:t>
      </w:r>
      <w:r w:rsidRPr="001F5E0A">
        <w:rPr>
          <w:rFonts w:ascii="黑体" w:eastAsia="黑体" w:hAnsi="黑体" w:hint="eastAsia"/>
          <w:b/>
          <w:sz w:val="36"/>
          <w:lang w:eastAsia="zh-CN"/>
        </w:rPr>
        <w:t>破产重整案投资人招募公告</w:t>
      </w:r>
    </w:p>
    <w:p w:rsidR="0095152A" w:rsidRPr="001F5E0A" w:rsidRDefault="004B1D37" w:rsidP="004E62AB">
      <w:pPr>
        <w:spacing w:line="360" w:lineRule="auto"/>
        <w:ind w:firstLineChars="200" w:firstLine="542"/>
        <w:rPr>
          <w:rFonts w:ascii="仿宋" w:eastAsia="仿宋" w:hAnsi="仿宋"/>
          <w:spacing w:val="-9"/>
          <w:sz w:val="28"/>
          <w:szCs w:val="28"/>
          <w:lang w:eastAsia="zh-CN"/>
        </w:rPr>
      </w:pPr>
      <w:r w:rsidRPr="001F5E0A">
        <w:rPr>
          <w:rFonts w:ascii="仿宋" w:eastAsia="仿宋" w:hAnsi="仿宋" w:hint="eastAsia"/>
          <w:spacing w:val="-9"/>
          <w:sz w:val="28"/>
          <w:szCs w:val="28"/>
          <w:lang w:eastAsia="zh-CN"/>
        </w:rPr>
        <w:t>重庆市第五中级人民法院依据申请人贺伦江的申请，于2017 年 12 月 28 日作出(2017)渝 05 破申 93 号</w:t>
      </w:r>
      <w:r w:rsidR="00511166" w:rsidRPr="001F5E0A">
        <w:rPr>
          <w:rFonts w:ascii="仿宋" w:eastAsia="仿宋" w:hAnsi="仿宋" w:hint="eastAsia"/>
          <w:spacing w:val="-9"/>
          <w:sz w:val="28"/>
          <w:szCs w:val="28"/>
          <w:lang w:eastAsia="zh-CN"/>
        </w:rPr>
        <w:t>、94号、95号、96号</w:t>
      </w:r>
      <w:r w:rsidRPr="001F5E0A">
        <w:rPr>
          <w:rFonts w:ascii="仿宋" w:eastAsia="仿宋" w:hAnsi="仿宋" w:hint="eastAsia"/>
          <w:spacing w:val="-9"/>
          <w:sz w:val="28"/>
          <w:szCs w:val="28"/>
          <w:lang w:eastAsia="zh-CN"/>
        </w:rPr>
        <w:t>民事裁定书，裁定依法受理贺伦江对被申请人重庆上宏物业(集团)有限公司（以下简称“上宏公司”）</w:t>
      </w:r>
      <w:r w:rsidR="00511166" w:rsidRPr="001F5E0A">
        <w:rPr>
          <w:rFonts w:ascii="仿宋" w:eastAsia="仿宋" w:hAnsi="仿宋" w:hint="eastAsia"/>
          <w:spacing w:val="-9"/>
          <w:sz w:val="28"/>
          <w:szCs w:val="28"/>
          <w:lang w:eastAsia="zh-CN"/>
        </w:rPr>
        <w:t>、重庆嘉恩置业有限公司（以下简称“嘉恩公司”）、重庆医药工业有限责任公司（以下简称“医工公司”）、国旅联合重庆颐尚温泉开发有限公司（以下简称“颐尚公司”）四家公司</w:t>
      </w:r>
      <w:r w:rsidRPr="001F5E0A">
        <w:rPr>
          <w:rFonts w:ascii="仿宋" w:eastAsia="仿宋" w:hAnsi="仿宋" w:hint="eastAsia"/>
          <w:spacing w:val="-9"/>
          <w:sz w:val="28"/>
          <w:szCs w:val="28"/>
          <w:lang w:eastAsia="zh-CN"/>
        </w:rPr>
        <w:t>的破产重整申请。</w:t>
      </w:r>
    </w:p>
    <w:p w:rsidR="009D18B7" w:rsidRPr="001F5E0A" w:rsidRDefault="00511166" w:rsidP="00323179">
      <w:pPr>
        <w:widowControl/>
        <w:adjustRightInd w:val="0"/>
        <w:spacing w:after="240" w:line="360" w:lineRule="auto"/>
        <w:ind w:firstLineChars="147" w:firstLine="398"/>
        <w:rPr>
          <w:rFonts w:ascii="仿宋" w:eastAsia="仿宋" w:hAnsi="仿宋"/>
          <w:spacing w:val="-9"/>
          <w:sz w:val="28"/>
          <w:szCs w:val="28"/>
          <w:lang w:eastAsia="zh-CN"/>
        </w:rPr>
      </w:pPr>
      <w:r w:rsidRPr="001F5E0A">
        <w:rPr>
          <w:rFonts w:ascii="仿宋" w:eastAsia="仿宋" w:hAnsi="仿宋" w:hint="eastAsia"/>
          <w:spacing w:val="-9"/>
          <w:sz w:val="28"/>
          <w:szCs w:val="28"/>
          <w:lang w:eastAsia="zh-CN"/>
        </w:rPr>
        <w:t>为维护上述4家公司</w:t>
      </w:r>
      <w:r w:rsidR="004B1D37" w:rsidRPr="001F5E0A">
        <w:rPr>
          <w:rFonts w:ascii="仿宋" w:eastAsia="仿宋" w:hAnsi="仿宋" w:hint="eastAsia"/>
          <w:spacing w:val="-9"/>
          <w:sz w:val="28"/>
          <w:szCs w:val="28"/>
          <w:lang w:eastAsia="zh-CN"/>
        </w:rPr>
        <w:t>的运</w:t>
      </w:r>
      <w:r w:rsidRPr="001F5E0A">
        <w:rPr>
          <w:rFonts w:ascii="仿宋" w:eastAsia="仿宋" w:hAnsi="仿宋" w:hint="eastAsia"/>
          <w:spacing w:val="-9"/>
          <w:sz w:val="28"/>
          <w:szCs w:val="28"/>
          <w:lang w:eastAsia="zh-CN"/>
        </w:rPr>
        <w:t>营价值，提高债权人的清偿比例，引进具有实力的投资人，确保四家公司的</w:t>
      </w:r>
      <w:r w:rsidR="00323179">
        <w:rPr>
          <w:rFonts w:ascii="仿宋" w:eastAsia="仿宋" w:hAnsi="仿宋" w:hint="eastAsia"/>
          <w:spacing w:val="-9"/>
          <w:sz w:val="28"/>
          <w:szCs w:val="28"/>
          <w:lang w:eastAsia="zh-CN"/>
        </w:rPr>
        <w:t>重整成功，现管理人</w:t>
      </w:r>
      <w:r w:rsidR="004B1D37" w:rsidRPr="001F5E0A">
        <w:rPr>
          <w:rFonts w:ascii="仿宋" w:eastAsia="仿宋" w:hAnsi="仿宋" w:hint="eastAsia"/>
          <w:spacing w:val="-9"/>
          <w:sz w:val="28"/>
          <w:szCs w:val="28"/>
          <w:lang w:eastAsia="zh-CN"/>
        </w:rPr>
        <w:t>根据有关规定</w:t>
      </w:r>
      <w:r w:rsidR="00323179">
        <w:rPr>
          <w:rFonts w:ascii="仿宋" w:eastAsia="仿宋" w:hAnsi="仿宋" w:hint="eastAsia"/>
          <w:spacing w:val="-9"/>
          <w:sz w:val="28"/>
          <w:szCs w:val="28"/>
          <w:lang w:eastAsia="zh-CN"/>
        </w:rPr>
        <w:t>针对4家公司</w:t>
      </w:r>
      <w:r w:rsidR="004B1D37" w:rsidRPr="001F5E0A">
        <w:rPr>
          <w:rFonts w:ascii="仿宋" w:eastAsia="仿宋" w:hAnsi="仿宋" w:hint="eastAsia"/>
          <w:spacing w:val="-9"/>
          <w:sz w:val="28"/>
          <w:szCs w:val="28"/>
          <w:lang w:eastAsia="zh-CN"/>
        </w:rPr>
        <w:t>面向全国公开招募重整投资人。</w:t>
      </w:r>
    </w:p>
    <w:p w:rsidR="009D18B7" w:rsidRPr="001F5E0A" w:rsidRDefault="0095152A" w:rsidP="004E62AB">
      <w:pPr>
        <w:pStyle w:val="a3"/>
        <w:spacing w:line="360" w:lineRule="auto"/>
        <w:ind w:left="669" w:rightChars="147" w:right="323"/>
        <w:rPr>
          <w:rFonts w:ascii="仿宋" w:eastAsia="仿宋" w:hAnsi="仿宋"/>
          <w:b/>
          <w:sz w:val="30"/>
          <w:szCs w:val="30"/>
          <w:lang w:eastAsia="zh-CN"/>
        </w:rPr>
      </w:pPr>
      <w:r w:rsidRPr="001F5E0A">
        <w:rPr>
          <w:rFonts w:ascii="仿宋" w:eastAsia="仿宋" w:hAnsi="仿宋" w:hint="eastAsia"/>
          <w:b/>
          <w:sz w:val="30"/>
          <w:szCs w:val="30"/>
          <w:lang w:eastAsia="zh-CN"/>
        </w:rPr>
        <w:t>一</w:t>
      </w:r>
      <w:r w:rsidR="004E62AB" w:rsidRPr="001F5E0A">
        <w:rPr>
          <w:rFonts w:ascii="仿宋" w:eastAsia="仿宋" w:hAnsi="仿宋" w:hint="eastAsia"/>
          <w:b/>
          <w:sz w:val="30"/>
          <w:szCs w:val="30"/>
          <w:lang w:eastAsia="zh-CN"/>
        </w:rPr>
        <w:t>.</w:t>
      </w:r>
      <w:r w:rsidR="00323179">
        <w:rPr>
          <w:rFonts w:ascii="仿宋" w:eastAsia="仿宋" w:hAnsi="仿宋" w:hint="eastAsia"/>
          <w:b/>
          <w:sz w:val="30"/>
          <w:szCs w:val="30"/>
          <w:lang w:eastAsia="zh-CN"/>
        </w:rPr>
        <w:t>四家</w:t>
      </w:r>
      <w:r w:rsidR="004B1D37" w:rsidRPr="001F5E0A">
        <w:rPr>
          <w:rFonts w:ascii="仿宋" w:eastAsia="仿宋" w:hAnsi="仿宋" w:hint="eastAsia"/>
          <w:b/>
          <w:sz w:val="30"/>
          <w:szCs w:val="30"/>
          <w:lang w:eastAsia="zh-CN"/>
        </w:rPr>
        <w:t>公司</w:t>
      </w:r>
      <w:r w:rsidRPr="001F5E0A">
        <w:rPr>
          <w:rFonts w:ascii="仿宋" w:eastAsia="仿宋" w:hAnsi="仿宋" w:hint="eastAsia"/>
          <w:b/>
          <w:sz w:val="30"/>
          <w:szCs w:val="30"/>
          <w:lang w:eastAsia="zh-CN"/>
        </w:rPr>
        <w:t>基本</w:t>
      </w:r>
      <w:r w:rsidR="004B1D37" w:rsidRPr="001F5E0A">
        <w:rPr>
          <w:rFonts w:ascii="仿宋" w:eastAsia="仿宋" w:hAnsi="仿宋" w:hint="eastAsia"/>
          <w:b/>
          <w:sz w:val="30"/>
          <w:szCs w:val="30"/>
          <w:lang w:eastAsia="zh-CN"/>
        </w:rPr>
        <w:t>情况</w:t>
      </w:r>
    </w:p>
    <w:p w:rsidR="009D18B7" w:rsidRPr="001F5E0A" w:rsidRDefault="004B1D37" w:rsidP="004E62AB">
      <w:pPr>
        <w:pStyle w:val="a3"/>
        <w:spacing w:line="360" w:lineRule="auto"/>
        <w:ind w:left="679"/>
        <w:rPr>
          <w:rFonts w:ascii="仿宋" w:eastAsia="仿宋" w:hAnsi="仿宋"/>
          <w:spacing w:val="-9"/>
          <w:lang w:eastAsia="zh-CN"/>
        </w:rPr>
      </w:pPr>
      <w:r w:rsidRPr="001F5E0A">
        <w:rPr>
          <w:rFonts w:ascii="仿宋" w:eastAsia="仿宋" w:hAnsi="仿宋" w:hint="eastAsia"/>
          <w:spacing w:val="-9"/>
          <w:lang w:eastAsia="zh-CN"/>
        </w:rPr>
        <w:t>（一）</w:t>
      </w:r>
      <w:r w:rsidR="00323179">
        <w:rPr>
          <w:rFonts w:ascii="仿宋" w:eastAsia="仿宋" w:hAnsi="仿宋" w:hint="eastAsia"/>
          <w:spacing w:val="-9"/>
          <w:lang w:eastAsia="zh-CN"/>
        </w:rPr>
        <w:t>上宏公司</w:t>
      </w:r>
      <w:r w:rsidR="0095152A" w:rsidRPr="001F5E0A">
        <w:rPr>
          <w:rFonts w:ascii="仿宋" w:eastAsia="仿宋" w:hAnsi="仿宋" w:hint="eastAsia"/>
          <w:spacing w:val="-9"/>
          <w:lang w:eastAsia="zh-CN"/>
        </w:rPr>
        <w:t>工商</w:t>
      </w:r>
      <w:r w:rsidRPr="001F5E0A">
        <w:rPr>
          <w:rFonts w:ascii="仿宋" w:eastAsia="仿宋" w:hAnsi="仿宋" w:hint="eastAsia"/>
          <w:spacing w:val="-9"/>
          <w:lang w:eastAsia="zh-CN"/>
        </w:rPr>
        <w:t>信息</w:t>
      </w:r>
    </w:p>
    <w:p w:rsidR="003912E2" w:rsidRDefault="003912E2" w:rsidP="003207E2">
      <w:pPr>
        <w:pStyle w:val="a3"/>
        <w:tabs>
          <w:tab w:val="left" w:pos="8789"/>
        </w:tabs>
        <w:spacing w:before="12" w:line="360" w:lineRule="auto"/>
        <w:ind w:right="258" w:firstLine="559"/>
        <w:rPr>
          <w:rFonts w:ascii="仿宋" w:eastAsia="仿宋" w:hAnsi="仿宋"/>
          <w:lang w:eastAsia="zh-CN"/>
        </w:rPr>
      </w:pPr>
      <w:r w:rsidRPr="001F5E0A">
        <w:rPr>
          <w:rFonts w:ascii="仿宋" w:eastAsia="仿宋" w:hAnsi="仿宋" w:hint="eastAsia"/>
          <w:lang w:eastAsia="zh-CN"/>
        </w:rPr>
        <w:t>上宏</w:t>
      </w:r>
      <w:r w:rsidR="004B1D37" w:rsidRPr="001F5E0A">
        <w:rPr>
          <w:rFonts w:ascii="仿宋" w:eastAsia="仿宋" w:hAnsi="仿宋" w:hint="eastAsia"/>
          <w:lang w:eastAsia="zh-CN"/>
        </w:rPr>
        <w:t>公司</w:t>
      </w:r>
      <w:r w:rsidRPr="001F5E0A">
        <w:rPr>
          <w:rFonts w:ascii="仿宋" w:eastAsia="仿宋" w:hAnsi="仿宋" w:hint="eastAsia"/>
          <w:lang w:eastAsia="zh-CN"/>
        </w:rPr>
        <w:t>成立于</w:t>
      </w:r>
      <w:r w:rsidR="00CA17DE" w:rsidRPr="001F5E0A">
        <w:rPr>
          <w:rFonts w:ascii="仿宋" w:eastAsia="仿宋" w:hAnsi="仿宋"/>
          <w:lang w:eastAsia="zh-CN"/>
        </w:rPr>
        <w:t>1988 年 5 月 8 日，</w:t>
      </w:r>
      <w:r w:rsidR="005A3327" w:rsidRPr="001F5E0A">
        <w:rPr>
          <w:rFonts w:ascii="仿宋" w:eastAsia="仿宋" w:hAnsi="仿宋" w:hint="eastAsia"/>
          <w:lang w:eastAsia="zh-CN"/>
        </w:rPr>
        <w:t>统一社会信用代码：915001082028339837，法定代表人为徐志强，</w:t>
      </w:r>
      <w:r w:rsidR="00CA17DE" w:rsidRPr="001F5E0A">
        <w:rPr>
          <w:rFonts w:ascii="仿宋" w:eastAsia="仿宋" w:hAnsi="仿宋"/>
          <w:lang w:eastAsia="zh-CN"/>
        </w:rPr>
        <w:t>注册资本 2270 万元，注册登记地为重庆市南岸区江南大道 24 号 11 楼（金信大厦）。股东为徐志强（持股 98.24%）、王晓东（持股 1.76%）。经营范围：房地产开发； 房屋销售；家用电器维修；批发、零售；五金、交电、化工（不含化学危险品）、建筑材料。</w:t>
      </w:r>
    </w:p>
    <w:p w:rsidR="00323179" w:rsidRDefault="00323179" w:rsidP="003207E2">
      <w:pPr>
        <w:pStyle w:val="a3"/>
        <w:tabs>
          <w:tab w:val="left" w:pos="8789"/>
        </w:tabs>
        <w:spacing w:before="12" w:line="360" w:lineRule="auto"/>
        <w:ind w:right="258" w:firstLine="559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（二）嘉恩公司工商信息</w:t>
      </w:r>
    </w:p>
    <w:p w:rsidR="00323179" w:rsidRPr="006C4FBE" w:rsidRDefault="00323179" w:rsidP="00323179">
      <w:pPr>
        <w:pStyle w:val="a3"/>
        <w:spacing w:line="360" w:lineRule="auto"/>
        <w:ind w:firstLineChars="200" w:firstLine="542"/>
        <w:rPr>
          <w:rFonts w:ascii="仿宋" w:eastAsia="仿宋" w:hAnsi="仿宋"/>
          <w:spacing w:val="-9"/>
          <w:lang w:eastAsia="zh-CN"/>
        </w:rPr>
      </w:pPr>
      <w:r w:rsidRPr="006C4FBE">
        <w:rPr>
          <w:rFonts w:ascii="仿宋" w:eastAsia="仿宋" w:hAnsi="仿宋" w:hint="eastAsia"/>
          <w:spacing w:val="-9"/>
          <w:lang w:eastAsia="zh-CN"/>
        </w:rPr>
        <w:t>嘉恩公司成立</w:t>
      </w:r>
      <w:r>
        <w:rPr>
          <w:rFonts w:ascii="仿宋" w:eastAsia="仿宋" w:hAnsi="仿宋" w:hint="eastAsia"/>
          <w:spacing w:val="-9"/>
          <w:lang w:eastAsia="zh-CN"/>
        </w:rPr>
        <w:t>于</w:t>
      </w:r>
      <w:r w:rsidRPr="006C4FBE">
        <w:rPr>
          <w:rFonts w:ascii="仿宋" w:eastAsia="仿宋" w:hAnsi="仿宋" w:hint="eastAsia"/>
          <w:spacing w:val="-9"/>
          <w:lang w:eastAsia="zh-CN"/>
        </w:rPr>
        <w:t>2008年8月26日，</w:t>
      </w:r>
      <w:r>
        <w:rPr>
          <w:rFonts w:ascii="仿宋" w:eastAsia="仿宋" w:hAnsi="仿宋" w:hint="eastAsia"/>
          <w:spacing w:val="-9"/>
          <w:lang w:eastAsia="zh-CN"/>
        </w:rPr>
        <w:t>统一社会信用代码：91500000678667431N，法定代表人徐志强，</w:t>
      </w:r>
      <w:r w:rsidRPr="006C4FBE">
        <w:rPr>
          <w:rFonts w:ascii="仿宋" w:eastAsia="仿宋" w:hAnsi="仿宋" w:hint="eastAsia"/>
          <w:spacing w:val="-9"/>
          <w:lang w:eastAsia="zh-CN"/>
        </w:rPr>
        <w:t>注册资本800万，注册登记地为重庆市北部新区高新园星光大道66号C2-3-1，现主要办事机构所在地为</w:t>
      </w:r>
      <w:r w:rsidRPr="006C4FBE">
        <w:rPr>
          <w:rFonts w:ascii="仿宋" w:eastAsia="仿宋" w:hAnsi="仿宋" w:hint="eastAsia"/>
          <w:spacing w:val="-9"/>
          <w:lang w:eastAsia="zh-CN"/>
        </w:rPr>
        <w:lastRenderedPageBreak/>
        <w:t>重庆市南岸区江南大道24号11楼（金信大厦）。股东为徐志强（持股55%），朱朝林（持股45%）。经营范围：房地产开发、物业管理。</w:t>
      </w:r>
    </w:p>
    <w:p w:rsidR="00323179" w:rsidRDefault="00323179" w:rsidP="003207E2">
      <w:pPr>
        <w:pStyle w:val="a3"/>
        <w:tabs>
          <w:tab w:val="left" w:pos="8789"/>
        </w:tabs>
        <w:spacing w:before="12" w:line="360" w:lineRule="auto"/>
        <w:ind w:right="258" w:firstLine="559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（三）医工公司工商信息</w:t>
      </w:r>
    </w:p>
    <w:p w:rsidR="00323179" w:rsidRPr="00AF58AC" w:rsidRDefault="00323179" w:rsidP="00323179">
      <w:pPr>
        <w:spacing w:line="360" w:lineRule="auto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 w:hint="eastAsia"/>
          <w:sz w:val="28"/>
          <w:szCs w:val="28"/>
          <w:lang w:eastAsia="zh-CN"/>
        </w:rPr>
        <w:t>重庆医药工业有限责任公司，</w:t>
      </w:r>
      <w:r w:rsidRPr="00AF58AC">
        <w:rPr>
          <w:rFonts w:ascii="仿宋" w:eastAsia="仿宋" w:hAnsi="仿宋" w:cs="宋体" w:hint="eastAsia"/>
          <w:sz w:val="28"/>
          <w:szCs w:val="28"/>
          <w:lang w:eastAsia="zh-CN"/>
        </w:rPr>
        <w:t>成立于1964年1月1日，经过改制注册资本为3300万，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法定代表人：徐志强，统一社会信用代码：92110112MA00FQU00T，</w:t>
      </w:r>
      <w:r w:rsidRPr="00AF58AC">
        <w:rPr>
          <w:rFonts w:ascii="仿宋" w:eastAsia="仿宋" w:hAnsi="仿宋" w:cs="宋体" w:hint="eastAsia"/>
          <w:sz w:val="28"/>
          <w:szCs w:val="28"/>
          <w:lang w:eastAsia="zh-CN"/>
        </w:rPr>
        <w:t>注册登记地为重庆市南岸区南坪花园村湖滨路1—4号华竹花园第二期第三层。股东为上宏物业集团（持股74.9%）、重庆化医控股（集团）公司（持股25.1%）。经营范围：批发化学原料药及其制剂、抗生素原料药及其制剂、生化药品、中成药、中药材、中药饮片、生物制品、第二类精神药品、蛋白同化制剂、肽类激素；批发医疗器械Ⅱ类、Ⅲ类；普通货运。医药技术咨询、技术服务；销售；普通机械、日用化学品（不含化学危险品）、电动工具、建筑材料（不含化学危险品）、消毒用品、化妆品。</w:t>
      </w:r>
    </w:p>
    <w:p w:rsidR="00323179" w:rsidRPr="00323179" w:rsidRDefault="00323179" w:rsidP="003207E2">
      <w:pPr>
        <w:pStyle w:val="a3"/>
        <w:tabs>
          <w:tab w:val="left" w:pos="8789"/>
        </w:tabs>
        <w:spacing w:before="12" w:line="360" w:lineRule="auto"/>
        <w:ind w:right="258" w:firstLine="559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（四）颐尚公司工商信息</w:t>
      </w:r>
    </w:p>
    <w:p w:rsidR="00323179" w:rsidRPr="00323179" w:rsidRDefault="00323179" w:rsidP="00323179">
      <w:pPr>
        <w:pStyle w:val="a3"/>
        <w:tabs>
          <w:tab w:val="left" w:pos="8789"/>
        </w:tabs>
        <w:spacing w:before="12" w:line="360" w:lineRule="auto"/>
        <w:ind w:right="258" w:firstLine="559"/>
        <w:rPr>
          <w:rFonts w:ascii="仿宋" w:eastAsia="仿宋" w:hAnsi="仿宋"/>
          <w:lang w:eastAsia="zh-CN"/>
        </w:rPr>
      </w:pPr>
      <w:r w:rsidRPr="00323179">
        <w:rPr>
          <w:rFonts w:ascii="仿宋" w:eastAsia="仿宋" w:hAnsi="仿宋" w:hint="eastAsia"/>
          <w:lang w:eastAsia="zh-CN"/>
        </w:rPr>
        <w:t>颐尚公司成立于2001年7月12日，注册资本1.6亿，注册登记地为重庆市北碚区施家梁镇陵峡路98号1幢，主要办事机构所在地为重庆市南岸区江南大道24号11楼（金信大厦）。</w:t>
      </w:r>
      <w:r>
        <w:rPr>
          <w:rFonts w:ascii="仿宋" w:eastAsia="仿宋" w:hAnsi="仿宋" w:hint="eastAsia"/>
          <w:lang w:eastAsia="zh-CN"/>
        </w:rPr>
        <w:t>法定代表人：徐志强，统一社会信用代码：9150010970940597X6，</w:t>
      </w:r>
      <w:r w:rsidRPr="00323179">
        <w:rPr>
          <w:rFonts w:ascii="仿宋" w:eastAsia="仿宋" w:hAnsi="仿宋" w:hint="eastAsia"/>
          <w:lang w:eastAsia="zh-CN"/>
        </w:rPr>
        <w:t>股东为重庆上宏物业（集团）有限公司（持股72%）、国旅联合股份有限公司（持股15%）、重庆尚同企业营销策划有限公司（持股13%）。经营范围：零售卷烟、雪茄烟；餐饮服务；中型餐馆（含凉菜、不含生食海产品）；住宿服务；房地产开发。物业管理；销售建筑材料，装饰材料，化工产品（不含化学危险品），五金交电，金属材料（不含稀贵金属）、机电产品；旅游开发；会议展览的组织（不含对外经营技术展览会）；销售工艺美术品、体育用品、日用百货；生态农业开发；花卉、树木种植、销售。</w:t>
      </w:r>
    </w:p>
    <w:p w:rsidR="00323179" w:rsidRPr="00323179" w:rsidRDefault="00323179" w:rsidP="00323179">
      <w:pPr>
        <w:pStyle w:val="a3"/>
        <w:tabs>
          <w:tab w:val="left" w:pos="8789"/>
        </w:tabs>
        <w:spacing w:before="12" w:line="360" w:lineRule="auto"/>
        <w:ind w:right="258" w:firstLine="559"/>
        <w:rPr>
          <w:rFonts w:ascii="黑体" w:eastAsia="黑体" w:hAnsi="黑体"/>
          <w:b/>
          <w:sz w:val="30"/>
          <w:szCs w:val="30"/>
          <w:lang w:eastAsia="zh-CN"/>
        </w:rPr>
      </w:pPr>
      <w:r w:rsidRPr="00323179">
        <w:rPr>
          <w:rFonts w:ascii="黑体" w:eastAsia="黑体" w:hAnsi="黑体" w:hint="eastAsia"/>
          <w:b/>
          <w:sz w:val="30"/>
          <w:szCs w:val="30"/>
          <w:lang w:eastAsia="zh-CN"/>
        </w:rPr>
        <w:lastRenderedPageBreak/>
        <w:t>上述4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家公司</w:t>
      </w:r>
      <w:r w:rsidRPr="00323179">
        <w:rPr>
          <w:rFonts w:ascii="黑体" w:eastAsia="黑体" w:hAnsi="黑体" w:hint="eastAsia"/>
          <w:b/>
          <w:sz w:val="30"/>
          <w:szCs w:val="30"/>
          <w:lang w:eastAsia="zh-CN"/>
        </w:rPr>
        <w:t>实际控制人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皆系</w:t>
      </w:r>
      <w:r w:rsidRPr="00323179">
        <w:rPr>
          <w:rFonts w:ascii="黑体" w:eastAsia="黑体" w:hAnsi="黑体" w:hint="eastAsia"/>
          <w:b/>
          <w:sz w:val="30"/>
          <w:szCs w:val="30"/>
          <w:lang w:eastAsia="zh-CN"/>
        </w:rPr>
        <w:t>徐志强，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并且上宏公司对医工公司、颐尚公司持股，公司职工及财务管理存在混同，存在一定的关联性。目前公司管理团队、职工队伍稳定，生产经营并未中断，</w:t>
      </w:r>
    </w:p>
    <w:p w:rsidR="009D18B7" w:rsidRPr="00323179" w:rsidRDefault="00323179" w:rsidP="00323179">
      <w:pPr>
        <w:pStyle w:val="a3"/>
        <w:spacing w:line="360" w:lineRule="auto"/>
        <w:ind w:leftChars="55" w:left="121" w:firstLineChars="149" w:firstLine="419"/>
        <w:rPr>
          <w:rFonts w:ascii="仿宋" w:eastAsia="仿宋" w:hAnsi="仿宋"/>
          <w:b/>
          <w:lang w:eastAsia="zh-CN"/>
        </w:rPr>
      </w:pPr>
      <w:r w:rsidRPr="00323179">
        <w:rPr>
          <w:rFonts w:ascii="仿宋" w:eastAsia="仿宋" w:hAnsi="仿宋" w:hint="eastAsia"/>
          <w:b/>
          <w:lang w:eastAsia="zh-CN"/>
        </w:rPr>
        <w:t>二、四家公司</w:t>
      </w:r>
      <w:r>
        <w:rPr>
          <w:rFonts w:ascii="仿宋" w:eastAsia="仿宋" w:hAnsi="仿宋" w:hint="eastAsia"/>
          <w:b/>
          <w:lang w:eastAsia="zh-CN"/>
        </w:rPr>
        <w:t>主要</w:t>
      </w:r>
      <w:r w:rsidR="004B1D37" w:rsidRPr="00323179">
        <w:rPr>
          <w:rFonts w:ascii="仿宋" w:eastAsia="仿宋" w:hAnsi="仿宋" w:hint="eastAsia"/>
          <w:b/>
          <w:lang w:eastAsia="zh-CN"/>
        </w:rPr>
        <w:t>资产</w:t>
      </w:r>
      <w:r w:rsidRPr="00323179">
        <w:rPr>
          <w:rFonts w:ascii="仿宋" w:eastAsia="仿宋" w:hAnsi="仿宋" w:hint="eastAsia"/>
          <w:b/>
          <w:lang w:eastAsia="zh-CN"/>
        </w:rPr>
        <w:t>及经营情况</w:t>
      </w:r>
    </w:p>
    <w:p w:rsidR="005A548A" w:rsidRPr="001F5E0A" w:rsidRDefault="00323179" w:rsidP="004E62AB">
      <w:pPr>
        <w:pStyle w:val="a3"/>
        <w:spacing w:line="360" w:lineRule="auto"/>
        <w:ind w:left="679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（一）上宏公司主要资产及经营</w:t>
      </w:r>
      <w:r w:rsidR="005A548A" w:rsidRPr="001F5E0A">
        <w:rPr>
          <w:rFonts w:ascii="仿宋" w:eastAsia="仿宋" w:hAnsi="仿宋" w:hint="eastAsia"/>
          <w:lang w:eastAsia="zh-CN"/>
        </w:rPr>
        <w:t>情况</w:t>
      </w:r>
    </w:p>
    <w:p w:rsidR="00323179" w:rsidRDefault="00323179" w:rsidP="00323179">
      <w:pPr>
        <w:widowControl/>
        <w:adjustRightInd w:val="0"/>
        <w:spacing w:after="240" w:line="360" w:lineRule="auto"/>
        <w:ind w:firstLineChars="200" w:firstLine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上宏公司持有位于</w:t>
      </w:r>
      <w:r w:rsidR="005A3327" w:rsidRPr="001F5E0A">
        <w:rPr>
          <w:rFonts w:ascii="仿宋" w:eastAsia="仿宋" w:hAnsi="仿宋"/>
          <w:sz w:val="28"/>
          <w:szCs w:val="28"/>
          <w:lang w:eastAsia="zh-CN"/>
        </w:rPr>
        <w:t>重庆市南岸区江南大道 24 号</w:t>
      </w:r>
      <w:r w:rsidR="00415D9A" w:rsidRPr="001F5E0A">
        <w:rPr>
          <w:rFonts w:ascii="仿宋" w:eastAsia="仿宋" w:hAnsi="仿宋" w:hint="eastAsia"/>
          <w:sz w:val="28"/>
          <w:szCs w:val="28"/>
          <w:lang w:eastAsia="zh-CN"/>
        </w:rPr>
        <w:t>金信大厦负2层有产权的车库</w:t>
      </w:r>
      <w:r>
        <w:rPr>
          <w:rFonts w:ascii="仿宋" w:eastAsia="仿宋" w:hAnsi="仿宋" w:hint="eastAsia"/>
          <w:sz w:val="28"/>
          <w:szCs w:val="28"/>
          <w:lang w:eastAsia="zh-CN"/>
        </w:rPr>
        <w:t>、</w:t>
      </w:r>
      <w:r w:rsidR="00415D9A" w:rsidRPr="001F5E0A">
        <w:rPr>
          <w:rFonts w:ascii="仿宋" w:eastAsia="仿宋" w:hAnsi="仿宋" w:hint="eastAsia"/>
          <w:sz w:val="28"/>
          <w:szCs w:val="28"/>
          <w:lang w:eastAsia="zh-CN"/>
        </w:rPr>
        <w:t>第1至第3层商服房产、第11层成套住宅</w:t>
      </w:r>
      <w:r>
        <w:rPr>
          <w:rFonts w:ascii="仿宋" w:eastAsia="仿宋" w:hAnsi="仿宋" w:hint="eastAsia"/>
          <w:sz w:val="28"/>
          <w:szCs w:val="28"/>
          <w:lang w:eastAsia="zh-CN"/>
        </w:rPr>
        <w:t>（上宏公司办公自用）</w:t>
      </w:r>
      <w:r w:rsidR="00415D9A" w:rsidRPr="001F5E0A">
        <w:rPr>
          <w:rFonts w:ascii="仿宋" w:eastAsia="仿宋" w:hAnsi="仿宋" w:hint="eastAsia"/>
          <w:sz w:val="28"/>
          <w:szCs w:val="28"/>
          <w:lang w:eastAsia="zh-CN"/>
        </w:rPr>
        <w:t>，</w:t>
      </w:r>
      <w:r w:rsidR="005A3327" w:rsidRPr="001F5E0A">
        <w:rPr>
          <w:rFonts w:ascii="仿宋" w:eastAsia="仿宋" w:hAnsi="仿宋"/>
          <w:sz w:val="28"/>
          <w:szCs w:val="28"/>
          <w:lang w:eastAsia="zh-CN"/>
        </w:rPr>
        <w:t>建筑总面积</w:t>
      </w:r>
      <w:r w:rsidR="00415D9A" w:rsidRPr="001F5E0A">
        <w:rPr>
          <w:rFonts w:ascii="仿宋" w:eastAsia="仿宋" w:hAnsi="仿宋" w:hint="eastAsia"/>
          <w:sz w:val="28"/>
          <w:szCs w:val="28"/>
          <w:lang w:eastAsia="zh-CN"/>
        </w:rPr>
        <w:t>6565.42</w:t>
      </w:r>
      <w:r w:rsidR="005A3327" w:rsidRPr="001F5E0A">
        <w:rPr>
          <w:rFonts w:ascii="仿宋" w:eastAsia="仿宋" w:hAnsi="仿宋"/>
          <w:sz w:val="28"/>
          <w:szCs w:val="28"/>
          <w:lang w:eastAsia="zh-CN"/>
        </w:rPr>
        <w:t xml:space="preserve"> ㎡</w:t>
      </w:r>
      <w:r>
        <w:rPr>
          <w:rFonts w:ascii="仿宋" w:eastAsia="仿宋" w:hAnsi="仿宋" w:hint="eastAsia"/>
          <w:sz w:val="28"/>
          <w:szCs w:val="28"/>
          <w:lang w:eastAsia="zh-CN"/>
        </w:rPr>
        <w:t>；持有位于</w:t>
      </w:r>
      <w:r w:rsidR="005A3327" w:rsidRPr="001F5E0A">
        <w:rPr>
          <w:rFonts w:ascii="仿宋" w:eastAsia="仿宋" w:hAnsi="仿宋"/>
          <w:sz w:val="28"/>
          <w:szCs w:val="28"/>
          <w:lang w:eastAsia="zh-CN"/>
        </w:rPr>
        <w:t>重庆市渝中区五四路 28 号</w:t>
      </w:r>
      <w:r w:rsidR="00415D9A" w:rsidRPr="001F5E0A">
        <w:rPr>
          <w:rFonts w:ascii="仿宋" w:eastAsia="仿宋" w:hAnsi="仿宋" w:hint="eastAsia"/>
          <w:sz w:val="28"/>
          <w:szCs w:val="28"/>
          <w:lang w:eastAsia="zh-CN"/>
        </w:rPr>
        <w:t>赛格尔国际大厦负</w:t>
      </w:r>
      <w:r>
        <w:rPr>
          <w:rFonts w:ascii="仿宋" w:eastAsia="仿宋" w:hAnsi="仿宋" w:hint="eastAsia"/>
          <w:sz w:val="28"/>
          <w:szCs w:val="28"/>
          <w:lang w:eastAsia="zh-CN"/>
        </w:rPr>
        <w:t>1层</w:t>
      </w:r>
      <w:r w:rsidR="00415D9A" w:rsidRPr="001F5E0A">
        <w:rPr>
          <w:rFonts w:ascii="仿宋" w:eastAsia="仿宋" w:hAnsi="仿宋" w:hint="eastAsia"/>
          <w:sz w:val="28"/>
          <w:szCs w:val="28"/>
          <w:lang w:eastAsia="zh-CN"/>
        </w:rPr>
        <w:t>至第</w:t>
      </w:r>
      <w:r w:rsidR="00415D9A" w:rsidRPr="001F5E0A">
        <w:rPr>
          <w:rFonts w:ascii="仿宋" w:eastAsia="仿宋" w:hAnsi="仿宋"/>
          <w:sz w:val="28"/>
          <w:szCs w:val="28"/>
          <w:lang w:eastAsia="zh-CN"/>
        </w:rPr>
        <w:t xml:space="preserve"> 7 </w:t>
      </w:r>
      <w:r w:rsidR="00415D9A" w:rsidRPr="001F5E0A">
        <w:rPr>
          <w:rFonts w:ascii="仿宋" w:eastAsia="仿宋" w:hAnsi="仿宋" w:hint="eastAsia"/>
          <w:sz w:val="28"/>
          <w:szCs w:val="28"/>
          <w:lang w:eastAsia="zh-CN"/>
        </w:rPr>
        <w:t>层</w:t>
      </w:r>
      <w:r>
        <w:rPr>
          <w:rFonts w:ascii="仿宋" w:eastAsia="仿宋" w:hAnsi="仿宋" w:hint="eastAsia"/>
          <w:sz w:val="28"/>
          <w:szCs w:val="28"/>
          <w:lang w:eastAsia="zh-CN"/>
        </w:rPr>
        <w:t>、</w:t>
      </w:r>
      <w:r w:rsidR="00415D9A" w:rsidRPr="001F5E0A">
        <w:rPr>
          <w:rFonts w:ascii="仿宋" w:eastAsia="仿宋" w:hAnsi="仿宋" w:cs="仿宋" w:hint="eastAsia"/>
          <w:sz w:val="28"/>
          <w:szCs w:val="28"/>
          <w:lang w:eastAsia="zh-CN"/>
        </w:rPr>
        <w:t>第</w:t>
      </w:r>
      <w:r w:rsidR="00415D9A" w:rsidRPr="001F5E0A">
        <w:rPr>
          <w:rFonts w:ascii="仿宋" w:eastAsia="仿宋" w:hAnsi="仿宋"/>
          <w:sz w:val="28"/>
          <w:szCs w:val="28"/>
          <w:lang w:eastAsia="zh-CN"/>
        </w:rPr>
        <w:t xml:space="preserve"> 11 </w:t>
      </w:r>
      <w:r w:rsidR="00415D9A" w:rsidRPr="001F5E0A">
        <w:rPr>
          <w:rFonts w:ascii="仿宋" w:eastAsia="仿宋" w:hAnsi="仿宋" w:hint="eastAsia"/>
          <w:sz w:val="28"/>
          <w:szCs w:val="28"/>
          <w:lang w:eastAsia="zh-CN"/>
        </w:rPr>
        <w:t>层、</w:t>
      </w:r>
      <w:r w:rsidR="00415D9A" w:rsidRPr="001F5E0A">
        <w:rPr>
          <w:rFonts w:ascii="仿宋" w:eastAsia="仿宋" w:hAnsi="仿宋"/>
          <w:sz w:val="28"/>
          <w:szCs w:val="28"/>
          <w:lang w:eastAsia="zh-CN"/>
        </w:rPr>
        <w:t xml:space="preserve">34 </w:t>
      </w:r>
      <w:r w:rsidR="00415D9A" w:rsidRPr="001F5E0A">
        <w:rPr>
          <w:rFonts w:ascii="仿宋" w:eastAsia="仿宋" w:hAnsi="仿宋" w:hint="eastAsia"/>
          <w:sz w:val="28"/>
          <w:szCs w:val="28"/>
          <w:lang w:eastAsia="zh-CN"/>
        </w:rPr>
        <w:t>层、</w:t>
      </w:r>
      <w:r w:rsidR="00415D9A" w:rsidRPr="001F5E0A">
        <w:rPr>
          <w:rFonts w:ascii="仿宋" w:eastAsia="仿宋" w:hAnsi="仿宋"/>
          <w:sz w:val="28"/>
          <w:szCs w:val="28"/>
          <w:lang w:eastAsia="zh-CN"/>
        </w:rPr>
        <w:t xml:space="preserve"> 35 </w:t>
      </w:r>
      <w:r w:rsidR="00415D9A" w:rsidRPr="001F5E0A">
        <w:rPr>
          <w:rFonts w:ascii="仿宋" w:eastAsia="仿宋" w:hAnsi="仿宋" w:hint="eastAsia"/>
          <w:sz w:val="28"/>
          <w:szCs w:val="28"/>
          <w:lang w:eastAsia="zh-CN"/>
        </w:rPr>
        <w:t>层商服用房</w:t>
      </w:r>
      <w:r>
        <w:rPr>
          <w:rFonts w:ascii="仿宋" w:eastAsia="仿宋" w:hAnsi="仿宋" w:hint="eastAsia"/>
          <w:sz w:val="28"/>
          <w:szCs w:val="28"/>
          <w:lang w:eastAsia="zh-CN"/>
        </w:rPr>
        <w:t>，</w:t>
      </w:r>
      <w:r w:rsidR="00415D9A" w:rsidRPr="001F5E0A">
        <w:rPr>
          <w:rFonts w:ascii="仿宋" w:eastAsia="仿宋" w:hAnsi="仿宋"/>
          <w:sz w:val="28"/>
          <w:szCs w:val="28"/>
          <w:lang w:eastAsia="zh-CN"/>
        </w:rPr>
        <w:t>建筑总面积 14051.09 ㎡</w:t>
      </w:r>
      <w:r>
        <w:rPr>
          <w:rFonts w:ascii="仿宋" w:eastAsia="仿宋" w:hAnsi="仿宋" w:hint="eastAsia"/>
          <w:sz w:val="28"/>
          <w:szCs w:val="28"/>
          <w:lang w:eastAsia="zh-CN"/>
        </w:rPr>
        <w:t>；持有</w:t>
      </w:r>
      <w:r w:rsidR="008A517B" w:rsidRPr="001F5E0A">
        <w:rPr>
          <w:rFonts w:ascii="仿宋" w:eastAsia="仿宋" w:hAnsi="仿宋" w:hint="eastAsia"/>
          <w:sz w:val="28"/>
          <w:szCs w:val="28"/>
          <w:lang w:eastAsia="zh-CN"/>
        </w:rPr>
        <w:t>位于重庆市</w:t>
      </w:r>
      <w:r w:rsidR="008A517B" w:rsidRPr="001F5E0A">
        <w:rPr>
          <w:rFonts w:ascii="仿宋" w:eastAsia="仿宋" w:hAnsi="仿宋"/>
          <w:sz w:val="28"/>
          <w:szCs w:val="28"/>
          <w:lang w:eastAsia="zh-CN"/>
        </w:rPr>
        <w:t>巴南区渝南大道 8 号</w:t>
      </w:r>
      <w:r w:rsidR="00FF7706" w:rsidRPr="001F5E0A">
        <w:rPr>
          <w:rFonts w:ascii="仿宋" w:eastAsia="仿宋" w:hAnsi="仿宋" w:hint="eastAsia"/>
          <w:sz w:val="28"/>
          <w:szCs w:val="28"/>
          <w:lang w:eastAsia="zh-CN"/>
        </w:rPr>
        <w:t>蔚蓝时光小区商铺房产4套，总建筑面积</w:t>
      </w:r>
      <w:r w:rsidR="00FF7706" w:rsidRPr="001F5E0A">
        <w:rPr>
          <w:rFonts w:ascii="仿宋" w:eastAsia="仿宋" w:hAnsi="仿宋"/>
          <w:sz w:val="28"/>
          <w:szCs w:val="28"/>
          <w:lang w:eastAsia="zh-CN"/>
        </w:rPr>
        <w:t xml:space="preserve"> 535.36 m</w:t>
      </w:r>
      <w:r w:rsidR="00FF7706" w:rsidRPr="001F5E0A">
        <w:rPr>
          <w:rFonts w:ascii="Calibri" w:eastAsia="仿宋" w:hAnsi="Calibri" w:cs="Calibri"/>
          <w:sz w:val="28"/>
          <w:szCs w:val="28"/>
          <w:lang w:eastAsia="zh-CN"/>
        </w:rPr>
        <w:t>²</w:t>
      </w:r>
      <w:r w:rsidR="00FF7706" w:rsidRPr="001F5E0A">
        <w:rPr>
          <w:rFonts w:ascii="仿宋" w:eastAsia="仿宋" w:hAnsi="仿宋" w:cs="仿宋" w:hint="eastAsia"/>
          <w:sz w:val="28"/>
          <w:szCs w:val="28"/>
          <w:lang w:eastAsia="zh-CN"/>
        </w:rPr>
        <w:t>、有产权车库</w:t>
      </w:r>
      <w:r w:rsidR="00FF7706" w:rsidRPr="001F5E0A">
        <w:rPr>
          <w:rFonts w:ascii="仿宋" w:eastAsia="仿宋" w:hAnsi="仿宋"/>
          <w:sz w:val="28"/>
          <w:szCs w:val="28"/>
          <w:lang w:eastAsia="zh-CN"/>
        </w:rPr>
        <w:t xml:space="preserve"> 2 </w:t>
      </w:r>
      <w:r w:rsidR="00FF7706" w:rsidRPr="001F5E0A">
        <w:rPr>
          <w:rFonts w:ascii="仿宋" w:eastAsia="仿宋" w:hAnsi="仿宋" w:hint="eastAsia"/>
          <w:sz w:val="28"/>
          <w:szCs w:val="28"/>
          <w:lang w:eastAsia="zh-CN"/>
        </w:rPr>
        <w:t>处，车库总建筑面积</w:t>
      </w:r>
      <w:r w:rsidR="00FF7706" w:rsidRPr="001F5E0A">
        <w:rPr>
          <w:rFonts w:ascii="仿宋" w:eastAsia="仿宋" w:hAnsi="仿宋"/>
          <w:sz w:val="28"/>
          <w:szCs w:val="28"/>
          <w:lang w:eastAsia="zh-CN"/>
        </w:rPr>
        <w:t>1031.47 m</w:t>
      </w:r>
      <w:r w:rsidR="00FF7706" w:rsidRPr="001F5E0A">
        <w:rPr>
          <w:rFonts w:ascii="Calibri" w:eastAsia="仿宋" w:hAnsi="Calibri" w:cs="Calibri"/>
          <w:sz w:val="28"/>
          <w:szCs w:val="28"/>
          <w:lang w:eastAsia="zh-CN"/>
        </w:rPr>
        <w:t>²</w:t>
      </w:r>
      <w:r w:rsidR="00FF7706" w:rsidRPr="001F5E0A">
        <w:rPr>
          <w:rFonts w:ascii="仿宋" w:eastAsia="仿宋" w:hAnsi="仿宋" w:cs="仿宋" w:hint="eastAsia"/>
          <w:sz w:val="28"/>
          <w:szCs w:val="28"/>
          <w:lang w:eastAsia="zh-CN"/>
        </w:rPr>
        <w:t>、有产权人防车库</w:t>
      </w:r>
      <w:r w:rsidR="00FF7706" w:rsidRPr="001F5E0A">
        <w:rPr>
          <w:rFonts w:ascii="仿宋" w:eastAsia="仿宋" w:hAnsi="仿宋"/>
          <w:sz w:val="28"/>
          <w:szCs w:val="28"/>
          <w:lang w:eastAsia="zh-CN"/>
        </w:rPr>
        <w:t xml:space="preserve"> 1 </w:t>
      </w:r>
      <w:r w:rsidR="00FF7706" w:rsidRPr="001F5E0A">
        <w:rPr>
          <w:rFonts w:ascii="仿宋" w:eastAsia="仿宋" w:hAnsi="仿宋" w:hint="eastAsia"/>
          <w:sz w:val="28"/>
          <w:szCs w:val="28"/>
          <w:lang w:eastAsia="zh-CN"/>
        </w:rPr>
        <w:t>处，车库建筑面积</w:t>
      </w:r>
      <w:r w:rsidR="00FF7706" w:rsidRPr="001F5E0A">
        <w:rPr>
          <w:rFonts w:ascii="仿宋" w:eastAsia="仿宋" w:hAnsi="仿宋"/>
          <w:sz w:val="28"/>
          <w:szCs w:val="28"/>
          <w:lang w:eastAsia="zh-CN"/>
        </w:rPr>
        <w:t xml:space="preserve"> 1823.27 m</w:t>
      </w:r>
      <w:r w:rsidR="00FF7706" w:rsidRPr="001F5E0A">
        <w:rPr>
          <w:rFonts w:ascii="Calibri" w:eastAsia="仿宋" w:hAnsi="Calibri" w:cs="Calibri"/>
          <w:sz w:val="28"/>
          <w:szCs w:val="28"/>
          <w:lang w:eastAsia="zh-CN"/>
        </w:rPr>
        <w:t>²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。</w:t>
      </w:r>
    </w:p>
    <w:p w:rsidR="0065387A" w:rsidRPr="00323179" w:rsidRDefault="00F56AEE" w:rsidP="00323179">
      <w:pPr>
        <w:widowControl/>
        <w:adjustRightInd w:val="0"/>
        <w:spacing w:after="240" w:line="360" w:lineRule="auto"/>
        <w:ind w:firstLineChars="200" w:firstLine="602"/>
        <w:rPr>
          <w:rFonts w:ascii="仿宋" w:eastAsia="仿宋" w:hAnsi="仿宋"/>
          <w:sz w:val="28"/>
          <w:szCs w:val="28"/>
          <w:lang w:eastAsia="zh-CN"/>
        </w:rPr>
      </w:pPr>
      <w:r w:rsidRPr="000C27B4">
        <w:rPr>
          <w:rFonts w:ascii="黑体" w:eastAsia="黑体" w:hAnsi="黑体"/>
          <w:b/>
          <w:sz w:val="30"/>
          <w:szCs w:val="30"/>
          <w:lang w:eastAsia="zh-CN"/>
        </w:rPr>
        <w:t>目前</w:t>
      </w:r>
      <w:r w:rsidRPr="000C27B4">
        <w:rPr>
          <w:rFonts w:ascii="黑体" w:eastAsia="黑体" w:hAnsi="黑体" w:hint="eastAsia"/>
          <w:b/>
          <w:sz w:val="30"/>
          <w:szCs w:val="30"/>
          <w:lang w:eastAsia="zh-CN"/>
        </w:rPr>
        <w:t>，</w:t>
      </w:r>
      <w:r w:rsidRPr="000C27B4">
        <w:rPr>
          <w:rFonts w:ascii="黑体" w:eastAsia="黑体" w:hAnsi="黑体"/>
          <w:b/>
          <w:sz w:val="30"/>
          <w:szCs w:val="30"/>
          <w:lang w:eastAsia="zh-CN"/>
        </w:rPr>
        <w:t>上宏公司的主要营业收入通过物业租赁来实现</w:t>
      </w:r>
      <w:r w:rsidRPr="000C27B4">
        <w:rPr>
          <w:rFonts w:ascii="黑体" w:eastAsia="黑体" w:hAnsi="黑体" w:hint="eastAsia"/>
          <w:b/>
          <w:sz w:val="30"/>
          <w:szCs w:val="30"/>
          <w:lang w:eastAsia="zh-CN"/>
        </w:rPr>
        <w:t>，</w:t>
      </w:r>
      <w:r w:rsidRPr="000C27B4">
        <w:rPr>
          <w:rFonts w:ascii="黑体" w:eastAsia="黑体" w:hAnsi="黑体"/>
          <w:b/>
          <w:sz w:val="30"/>
          <w:szCs w:val="30"/>
          <w:lang w:eastAsia="zh-CN"/>
        </w:rPr>
        <w:t>尤其是其名下的</w:t>
      </w:r>
      <w:r w:rsidRPr="000C27B4">
        <w:rPr>
          <w:rFonts w:ascii="黑体" w:eastAsia="黑体" w:hAnsi="黑体" w:hint="eastAsia"/>
          <w:b/>
          <w:sz w:val="30"/>
          <w:szCs w:val="30"/>
          <w:lang w:eastAsia="zh-CN"/>
        </w:rPr>
        <w:t>“赛格尔大厦”</w:t>
      </w:r>
      <w:r w:rsidR="001F5E0A" w:rsidRPr="000C27B4">
        <w:rPr>
          <w:rFonts w:ascii="黑体" w:eastAsia="黑体" w:hAnsi="黑体" w:hint="eastAsia"/>
          <w:b/>
          <w:sz w:val="30"/>
          <w:szCs w:val="30"/>
          <w:lang w:eastAsia="zh-CN"/>
        </w:rPr>
        <w:t>，位于解放碑</w:t>
      </w:r>
      <w:r w:rsidR="00D05658">
        <w:rPr>
          <w:rFonts w:ascii="黑体" w:eastAsia="黑体" w:hAnsi="黑体" w:hint="eastAsia"/>
          <w:b/>
          <w:sz w:val="30"/>
          <w:szCs w:val="30"/>
          <w:lang w:eastAsia="zh-CN"/>
        </w:rPr>
        <w:t>商圈</w:t>
      </w:r>
      <w:r w:rsidR="001F5E0A" w:rsidRPr="000C27B4">
        <w:rPr>
          <w:rFonts w:ascii="黑体" w:eastAsia="黑体" w:hAnsi="黑体" w:hint="eastAsia"/>
          <w:b/>
          <w:sz w:val="30"/>
          <w:szCs w:val="30"/>
          <w:lang w:eastAsia="zh-CN"/>
        </w:rPr>
        <w:t>的核心区域，</w:t>
      </w:r>
      <w:r w:rsidR="00D05658">
        <w:rPr>
          <w:rFonts w:ascii="黑体" w:eastAsia="黑体" w:hAnsi="黑体" w:hint="eastAsia"/>
          <w:b/>
          <w:sz w:val="30"/>
          <w:szCs w:val="30"/>
          <w:lang w:eastAsia="zh-CN"/>
        </w:rPr>
        <w:t>具备一定的商业价值。</w:t>
      </w:r>
      <w:r w:rsidR="00D05658" w:rsidRPr="00323179">
        <w:rPr>
          <w:rFonts w:ascii="仿宋" w:eastAsia="仿宋" w:hAnsi="仿宋"/>
          <w:sz w:val="28"/>
          <w:szCs w:val="28"/>
          <w:lang w:eastAsia="zh-CN"/>
        </w:rPr>
        <w:t xml:space="preserve"> </w:t>
      </w:r>
    </w:p>
    <w:p w:rsidR="001F5E0A" w:rsidRPr="00323179" w:rsidRDefault="00323179" w:rsidP="00323179">
      <w:pPr>
        <w:pStyle w:val="a3"/>
        <w:spacing w:line="360" w:lineRule="auto"/>
        <w:ind w:leftChars="55" w:left="121" w:firstLineChars="148" w:firstLine="444"/>
        <w:rPr>
          <w:rFonts w:ascii="仿宋" w:eastAsia="仿宋" w:hAnsi="仿宋"/>
          <w:sz w:val="30"/>
          <w:szCs w:val="30"/>
          <w:lang w:eastAsia="zh-CN"/>
        </w:rPr>
      </w:pPr>
      <w:r w:rsidRPr="00323179">
        <w:rPr>
          <w:rFonts w:ascii="仿宋" w:eastAsia="仿宋" w:hAnsi="仿宋" w:hint="eastAsia"/>
          <w:sz w:val="30"/>
          <w:szCs w:val="30"/>
          <w:lang w:eastAsia="zh-CN"/>
        </w:rPr>
        <w:t>（二）</w:t>
      </w:r>
      <w:r w:rsidR="001F5E0A" w:rsidRPr="00323179">
        <w:rPr>
          <w:rFonts w:ascii="仿宋" w:eastAsia="仿宋" w:hAnsi="仿宋" w:hint="eastAsia"/>
          <w:sz w:val="30"/>
          <w:szCs w:val="30"/>
          <w:lang w:eastAsia="zh-CN"/>
        </w:rPr>
        <w:t>嘉恩公司</w:t>
      </w:r>
      <w:r w:rsidRPr="00323179">
        <w:rPr>
          <w:rFonts w:ascii="仿宋" w:eastAsia="仿宋" w:hAnsi="仿宋" w:hint="eastAsia"/>
          <w:sz w:val="30"/>
          <w:szCs w:val="30"/>
          <w:lang w:eastAsia="zh-CN"/>
        </w:rPr>
        <w:t>主要资产及经营情况</w:t>
      </w:r>
    </w:p>
    <w:p w:rsidR="001F5E0A" w:rsidRDefault="006C4FBE" w:rsidP="006C4FBE">
      <w:pPr>
        <w:pStyle w:val="a3"/>
        <w:spacing w:line="360" w:lineRule="auto"/>
        <w:ind w:firstLineChars="200" w:firstLine="542"/>
        <w:rPr>
          <w:rFonts w:ascii="仿宋" w:eastAsia="仿宋" w:hAnsi="仿宋"/>
          <w:spacing w:val="-9"/>
          <w:lang w:eastAsia="zh-CN"/>
        </w:rPr>
      </w:pPr>
      <w:r w:rsidRPr="006C4FBE">
        <w:rPr>
          <w:rFonts w:ascii="仿宋" w:eastAsia="仿宋" w:hAnsi="仿宋"/>
          <w:spacing w:val="-9"/>
          <w:lang w:eastAsia="zh-CN"/>
        </w:rPr>
        <w:t>嘉恩公司名下拥有位于重庆市北部新区洪湖西路18号(楼盘名称为：“上峰·上座”)的三层房产，分别是重庆市北部新区洪湖西路18号1幢1-1号（1055.06㎡）、2-1号（1259.45㎡）、3-1号（1259.45</w:t>
      </w:r>
      <w:r>
        <w:rPr>
          <w:rFonts w:ascii="仿宋" w:eastAsia="仿宋" w:hAnsi="仿宋"/>
          <w:spacing w:val="-9"/>
          <w:lang w:eastAsia="zh-CN"/>
        </w:rPr>
        <w:t>㎡）</w:t>
      </w:r>
      <w:r w:rsidR="00323179">
        <w:rPr>
          <w:rFonts w:ascii="仿宋" w:eastAsia="仿宋" w:hAnsi="仿宋" w:hint="eastAsia"/>
          <w:spacing w:val="-9"/>
          <w:lang w:eastAsia="zh-CN"/>
        </w:rPr>
        <w:t>。</w:t>
      </w:r>
    </w:p>
    <w:p w:rsidR="006C4FBE" w:rsidRPr="000C27B4" w:rsidRDefault="006C4FBE" w:rsidP="006C4FBE">
      <w:pPr>
        <w:pStyle w:val="a3"/>
        <w:spacing w:line="360" w:lineRule="auto"/>
        <w:ind w:firstLineChars="200" w:firstLine="584"/>
        <w:rPr>
          <w:rFonts w:ascii="黑体" w:eastAsia="黑体" w:hAnsi="黑体"/>
          <w:b/>
          <w:spacing w:val="-9"/>
          <w:sz w:val="30"/>
          <w:szCs w:val="30"/>
          <w:lang w:eastAsia="zh-CN"/>
        </w:rPr>
      </w:pPr>
      <w:r w:rsidRPr="000C27B4">
        <w:rPr>
          <w:rFonts w:ascii="黑体" w:eastAsia="黑体" w:hAnsi="黑体"/>
          <w:b/>
          <w:spacing w:val="-9"/>
          <w:sz w:val="30"/>
          <w:szCs w:val="30"/>
          <w:lang w:eastAsia="zh-CN"/>
        </w:rPr>
        <w:t>目前</w:t>
      </w:r>
      <w:r w:rsidRPr="000C27B4">
        <w:rPr>
          <w:rFonts w:ascii="黑体" w:eastAsia="黑体" w:hAnsi="黑体" w:hint="eastAsia"/>
          <w:b/>
          <w:spacing w:val="-9"/>
          <w:sz w:val="30"/>
          <w:szCs w:val="30"/>
          <w:lang w:eastAsia="zh-CN"/>
        </w:rPr>
        <w:t>，</w:t>
      </w:r>
      <w:r w:rsidR="00222FE7" w:rsidRPr="000C27B4">
        <w:rPr>
          <w:rFonts w:ascii="黑体" w:eastAsia="黑体" w:hAnsi="黑体"/>
          <w:b/>
          <w:spacing w:val="-9"/>
          <w:sz w:val="30"/>
          <w:szCs w:val="30"/>
          <w:lang w:eastAsia="zh-CN"/>
        </w:rPr>
        <w:t>嘉恩公司的主要营业收入通过物业租赁来实现</w:t>
      </w:r>
      <w:r w:rsidR="00222FE7" w:rsidRPr="000C27B4">
        <w:rPr>
          <w:rFonts w:ascii="黑体" w:eastAsia="黑体" w:hAnsi="黑体" w:hint="eastAsia"/>
          <w:b/>
          <w:spacing w:val="-9"/>
          <w:sz w:val="30"/>
          <w:szCs w:val="30"/>
          <w:lang w:eastAsia="zh-CN"/>
        </w:rPr>
        <w:t>，</w:t>
      </w:r>
      <w:r w:rsidR="00222FE7" w:rsidRPr="000C27B4">
        <w:rPr>
          <w:rFonts w:ascii="黑体" w:eastAsia="黑体" w:hAnsi="黑体"/>
          <w:b/>
          <w:spacing w:val="-9"/>
          <w:sz w:val="30"/>
          <w:szCs w:val="30"/>
          <w:lang w:eastAsia="zh-CN"/>
        </w:rPr>
        <w:t>由于其</w:t>
      </w:r>
      <w:r w:rsidRPr="000C27B4">
        <w:rPr>
          <w:rFonts w:ascii="黑体" w:eastAsia="黑体" w:hAnsi="黑体"/>
          <w:b/>
          <w:spacing w:val="-9"/>
          <w:sz w:val="30"/>
          <w:szCs w:val="30"/>
          <w:lang w:eastAsia="zh-CN"/>
        </w:rPr>
        <w:t>名下的三层房产以</w:t>
      </w:r>
      <w:r w:rsidR="00222FE7" w:rsidRPr="000C27B4">
        <w:rPr>
          <w:rFonts w:ascii="黑体" w:eastAsia="黑体" w:hAnsi="黑体"/>
          <w:b/>
          <w:spacing w:val="-9"/>
          <w:sz w:val="30"/>
          <w:szCs w:val="30"/>
          <w:lang w:eastAsia="zh-CN"/>
        </w:rPr>
        <w:t>司法</w:t>
      </w:r>
      <w:r w:rsidRPr="000C27B4">
        <w:rPr>
          <w:rFonts w:ascii="黑体" w:eastAsia="黑体" w:hAnsi="黑体"/>
          <w:b/>
          <w:spacing w:val="-9"/>
          <w:sz w:val="30"/>
          <w:szCs w:val="30"/>
          <w:lang w:eastAsia="zh-CN"/>
        </w:rPr>
        <w:t>裁定流拍价格过户给抵押权人</w:t>
      </w:r>
      <w:r w:rsidRPr="000C27B4">
        <w:rPr>
          <w:rFonts w:ascii="黑体" w:eastAsia="黑体" w:hAnsi="黑体" w:hint="eastAsia"/>
          <w:b/>
          <w:spacing w:val="-9"/>
          <w:sz w:val="30"/>
          <w:szCs w:val="30"/>
          <w:lang w:eastAsia="zh-CN"/>
        </w:rPr>
        <w:t>，</w:t>
      </w:r>
      <w:r w:rsidR="00D05658">
        <w:rPr>
          <w:rFonts w:ascii="黑体" w:eastAsia="黑体" w:hAnsi="黑体"/>
          <w:b/>
          <w:spacing w:val="-9"/>
          <w:sz w:val="30"/>
          <w:szCs w:val="30"/>
          <w:lang w:eastAsia="zh-CN"/>
        </w:rPr>
        <w:t>因</w:t>
      </w:r>
      <w:r w:rsidR="00222FE7" w:rsidRPr="000C27B4">
        <w:rPr>
          <w:rFonts w:ascii="黑体" w:eastAsia="黑体" w:hAnsi="黑体"/>
          <w:b/>
          <w:spacing w:val="-9"/>
          <w:sz w:val="30"/>
          <w:szCs w:val="30"/>
          <w:lang w:eastAsia="zh-CN"/>
        </w:rPr>
        <w:t>该执行程序存在严重瑕疵</w:t>
      </w:r>
      <w:r w:rsidR="00222FE7" w:rsidRPr="000C27B4">
        <w:rPr>
          <w:rFonts w:ascii="黑体" w:eastAsia="黑体" w:hAnsi="黑体" w:hint="eastAsia"/>
          <w:b/>
          <w:spacing w:val="-9"/>
          <w:sz w:val="30"/>
          <w:szCs w:val="30"/>
          <w:lang w:eastAsia="zh-CN"/>
        </w:rPr>
        <w:t>，</w:t>
      </w:r>
      <w:r w:rsidR="00D05658">
        <w:rPr>
          <w:rFonts w:ascii="黑体" w:eastAsia="黑体" w:hAnsi="黑体" w:hint="eastAsia"/>
          <w:b/>
          <w:spacing w:val="-9"/>
          <w:sz w:val="30"/>
          <w:szCs w:val="30"/>
          <w:lang w:eastAsia="zh-CN"/>
        </w:rPr>
        <w:t>管理人</w:t>
      </w:r>
      <w:r w:rsidRPr="000C27B4">
        <w:rPr>
          <w:rFonts w:ascii="黑体" w:eastAsia="黑体" w:hAnsi="黑体"/>
          <w:b/>
          <w:spacing w:val="-9"/>
          <w:sz w:val="30"/>
          <w:szCs w:val="30"/>
          <w:lang w:eastAsia="zh-CN"/>
        </w:rPr>
        <w:t>正积极通过司法手段追回上述财产</w:t>
      </w:r>
      <w:r w:rsidRPr="000C27B4">
        <w:rPr>
          <w:rFonts w:ascii="黑体" w:eastAsia="黑体" w:hAnsi="黑体" w:hint="eastAsia"/>
          <w:b/>
          <w:spacing w:val="-9"/>
          <w:sz w:val="30"/>
          <w:szCs w:val="30"/>
          <w:lang w:eastAsia="zh-CN"/>
        </w:rPr>
        <w:t>。</w:t>
      </w:r>
    </w:p>
    <w:p w:rsidR="00A44F71" w:rsidRPr="007B5249" w:rsidRDefault="00323179" w:rsidP="004E62AB">
      <w:pPr>
        <w:pStyle w:val="a3"/>
        <w:spacing w:line="360" w:lineRule="auto"/>
        <w:ind w:left="681" w:right="3085" w:hanging="3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lastRenderedPageBreak/>
        <w:t>（三）医工公司主要资产及经营情况</w:t>
      </w:r>
    </w:p>
    <w:p w:rsidR="007B5249" w:rsidRDefault="00323179" w:rsidP="007B5249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医工公司持有分别位于</w:t>
      </w:r>
      <w:r w:rsidR="007B5249" w:rsidRPr="007B5249">
        <w:rPr>
          <w:rFonts w:ascii="仿宋" w:eastAsia="仿宋" w:hAnsi="仿宋" w:cs="仿宋" w:hint="eastAsia"/>
          <w:sz w:val="28"/>
          <w:szCs w:val="28"/>
          <w:lang w:eastAsia="zh-CN"/>
        </w:rPr>
        <w:t>沙坪坝区天星桥正街、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南岸区江南大道、南坪二贸中心商场、渝中区长江二路、渝中区九坑子5处房产，</w:t>
      </w:r>
      <w:r w:rsidR="007B5249" w:rsidRPr="007B5249">
        <w:rPr>
          <w:rFonts w:ascii="仿宋" w:eastAsia="仿宋" w:hAnsi="仿宋" w:cs="仿宋" w:hint="eastAsia"/>
          <w:sz w:val="28"/>
          <w:szCs w:val="28"/>
          <w:lang w:eastAsia="zh-CN"/>
        </w:rPr>
        <w:t>总建筑面积6559.48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㎡。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 </w:t>
      </w:r>
    </w:p>
    <w:p w:rsidR="00E01748" w:rsidRPr="000C27B4" w:rsidRDefault="00323179" w:rsidP="00E01748">
      <w:pPr>
        <w:spacing w:line="360" w:lineRule="auto"/>
        <w:ind w:firstLineChars="200" w:firstLine="602"/>
        <w:rPr>
          <w:rFonts w:ascii="黑体" w:eastAsia="黑体" w:hAnsi="黑体" w:cs="仿宋"/>
          <w:b/>
          <w:sz w:val="30"/>
          <w:szCs w:val="30"/>
          <w:lang w:eastAsia="zh-CN"/>
        </w:rPr>
      </w:pPr>
      <w:r>
        <w:rPr>
          <w:rFonts w:ascii="黑体" w:eastAsia="黑体" w:hAnsi="黑体" w:cs="仿宋"/>
          <w:b/>
          <w:sz w:val="30"/>
          <w:szCs w:val="30"/>
          <w:lang w:eastAsia="zh-CN"/>
        </w:rPr>
        <w:t>目前</w:t>
      </w:r>
      <w:r>
        <w:rPr>
          <w:rFonts w:ascii="黑体" w:eastAsia="黑体" w:hAnsi="黑体" w:cs="仿宋" w:hint="eastAsia"/>
          <w:b/>
          <w:sz w:val="30"/>
          <w:szCs w:val="30"/>
          <w:lang w:eastAsia="zh-CN"/>
        </w:rPr>
        <w:t>，</w:t>
      </w:r>
      <w:r>
        <w:rPr>
          <w:rFonts w:ascii="黑体" w:eastAsia="黑体" w:hAnsi="黑体" w:cs="仿宋"/>
          <w:b/>
          <w:sz w:val="30"/>
          <w:szCs w:val="30"/>
          <w:lang w:eastAsia="zh-CN"/>
        </w:rPr>
        <w:t>医工公司</w:t>
      </w:r>
      <w:r w:rsidR="00E01748" w:rsidRPr="000C27B4">
        <w:rPr>
          <w:rFonts w:ascii="黑体" w:eastAsia="黑体" w:hAnsi="黑体" w:cs="仿宋"/>
          <w:b/>
          <w:sz w:val="30"/>
          <w:szCs w:val="30"/>
          <w:lang w:eastAsia="zh-CN"/>
        </w:rPr>
        <w:t>前身为</w:t>
      </w:r>
      <w:r w:rsidR="00E01748" w:rsidRPr="000C27B4">
        <w:rPr>
          <w:rFonts w:ascii="黑体" w:eastAsia="黑体" w:hAnsi="黑体" w:cs="仿宋" w:hint="eastAsia"/>
          <w:b/>
          <w:sz w:val="30"/>
          <w:szCs w:val="30"/>
          <w:lang w:eastAsia="zh-CN"/>
        </w:rPr>
        <w:t>1964年成立的中国医药工业公司重庆分公司，1982年更名为重庆医药工业公司，2002年公司进行股份制改制和重组并于2003年1月份改制成功。目前，医工公司主要经营药品批发和医疗器械</w:t>
      </w:r>
      <w:r w:rsidR="00E01748" w:rsidRPr="000C27B4">
        <w:rPr>
          <w:rFonts w:ascii="黑体" w:eastAsia="黑体" w:hAnsi="黑体" w:cs="Arial" w:hint="eastAsia"/>
          <w:b/>
          <w:sz w:val="30"/>
          <w:szCs w:val="30"/>
          <w:lang w:eastAsia="zh-CN"/>
        </w:rPr>
        <w:t>II类、III类产品，主要</w:t>
      </w:r>
      <w:r w:rsidR="00D05658">
        <w:rPr>
          <w:rFonts w:ascii="黑体" w:eastAsia="黑体" w:hAnsi="黑体" w:cs="仿宋" w:hint="eastAsia"/>
          <w:b/>
          <w:sz w:val="30"/>
          <w:szCs w:val="30"/>
          <w:lang w:eastAsia="zh-CN"/>
        </w:rPr>
        <w:t>经营模式分为自主经营及平台经营两种</w:t>
      </w:r>
      <w:r w:rsidR="00E01748" w:rsidRPr="000C27B4">
        <w:rPr>
          <w:rFonts w:ascii="黑体" w:eastAsia="黑体" w:hAnsi="黑体" w:cs="仿宋" w:hint="eastAsia"/>
          <w:b/>
          <w:sz w:val="30"/>
          <w:szCs w:val="30"/>
          <w:lang w:eastAsia="zh-CN"/>
        </w:rPr>
        <w:t>。</w:t>
      </w:r>
    </w:p>
    <w:p w:rsidR="00AD6CE5" w:rsidRDefault="00323179" w:rsidP="00AD6CE5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 w:hint="eastAsia"/>
          <w:sz w:val="28"/>
          <w:szCs w:val="28"/>
          <w:lang w:eastAsia="zh-CN"/>
        </w:rPr>
        <w:t>（四</w:t>
      </w:r>
      <w:r w:rsidR="00AD6CE5">
        <w:rPr>
          <w:rFonts w:ascii="仿宋" w:eastAsia="仿宋" w:hAnsi="仿宋" w:cs="宋体" w:hint="eastAsia"/>
          <w:sz w:val="28"/>
          <w:szCs w:val="28"/>
          <w:lang w:eastAsia="zh-CN"/>
        </w:rPr>
        <w:t>）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颐尚公司</w:t>
      </w:r>
      <w:r w:rsidR="00AD6CE5">
        <w:rPr>
          <w:rFonts w:ascii="仿宋" w:eastAsia="仿宋" w:hAnsi="仿宋" w:cs="宋体" w:hint="eastAsia"/>
          <w:sz w:val="28"/>
          <w:szCs w:val="28"/>
          <w:lang w:eastAsia="zh-CN"/>
        </w:rPr>
        <w:t>主要资产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及经营情况</w:t>
      </w:r>
    </w:p>
    <w:p w:rsidR="00AD6CE5" w:rsidRDefault="00AD6CE5" w:rsidP="001A5257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 w:hint="eastAsia"/>
          <w:sz w:val="28"/>
          <w:szCs w:val="28"/>
          <w:lang w:eastAsia="zh-CN"/>
        </w:rPr>
        <w:t>1、开发的项目</w:t>
      </w:r>
      <w:r w:rsidR="00461DD4">
        <w:rPr>
          <w:rFonts w:ascii="仿宋" w:eastAsia="仿宋" w:hAnsi="仿宋" w:cs="宋体" w:hint="eastAsia"/>
          <w:sz w:val="28"/>
          <w:szCs w:val="28"/>
          <w:lang w:eastAsia="zh-CN"/>
        </w:rPr>
        <w:t>资产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情况</w:t>
      </w:r>
    </w:p>
    <w:p w:rsidR="00AD6CE5" w:rsidRPr="001A5257" w:rsidRDefault="00AD6CE5" w:rsidP="001A5257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/>
        </w:rPr>
      </w:pPr>
      <w:r w:rsidRPr="00AD6CE5">
        <w:rPr>
          <w:rFonts w:ascii="仿宋" w:eastAsia="仿宋" w:hAnsi="仿宋" w:cs="宋体" w:hint="eastAsia"/>
          <w:sz w:val="28"/>
          <w:szCs w:val="28"/>
          <w:lang w:eastAsia="zh-CN"/>
        </w:rPr>
        <w:t>颐尚公司开发的项目----</w:t>
      </w:r>
      <w:r w:rsidRPr="001A5257">
        <w:rPr>
          <w:rFonts w:ascii="仿宋" w:eastAsia="仿宋" w:hAnsi="仿宋" w:cs="宋体" w:hint="eastAsia"/>
          <w:sz w:val="28"/>
          <w:szCs w:val="28"/>
          <w:lang w:eastAsia="zh-CN"/>
        </w:rPr>
        <w:t>颐尚温泉小镇项目是重庆布局“五方十泉”，建设“温泉之都”的重点项目。地处重庆市北碚区三溪口，同时属于国家级开发区两江新区蔡家组团。东至212国道，西至中梁山，北至施家梁镇，南至渝武高速。项目总用地约1000亩，其中建设用地318亩，防护绿地300亩，景观水体282亩。温泉井一口，独立采矿权证，最大日采矿量1200吨。</w:t>
      </w:r>
    </w:p>
    <w:p w:rsidR="00AD6CE5" w:rsidRPr="001A5257" w:rsidRDefault="00AD6CE5" w:rsidP="001A5257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/>
        </w:rPr>
      </w:pPr>
      <w:r w:rsidRPr="001A5257">
        <w:rPr>
          <w:rFonts w:ascii="仿宋" w:eastAsia="仿宋" w:hAnsi="仿宋" w:cs="宋体" w:hint="eastAsia"/>
          <w:sz w:val="28"/>
          <w:szCs w:val="28"/>
          <w:lang w:eastAsia="zh-CN"/>
        </w:rPr>
        <w:t>已经取得产权并经营的有：</w:t>
      </w:r>
      <w:r w:rsidR="0011438C" w:rsidRPr="001A5257">
        <w:rPr>
          <w:rFonts w:ascii="仿宋" w:eastAsia="仿宋" w:hAnsi="仿宋" w:cs="宋体" w:hint="eastAsia"/>
          <w:sz w:val="28"/>
          <w:szCs w:val="28"/>
          <w:lang w:eastAsia="zh-CN"/>
        </w:rPr>
        <w:t>8870.78㎡</w:t>
      </w:r>
      <w:r w:rsidRPr="001A5257">
        <w:rPr>
          <w:rFonts w:ascii="仿宋" w:eastAsia="仿宋" w:hAnsi="仿宋" w:cs="宋体" w:hint="eastAsia"/>
          <w:sz w:val="28"/>
          <w:szCs w:val="28"/>
          <w:lang w:eastAsia="zh-CN"/>
        </w:rPr>
        <w:t>温泉及养生会所，度假休闲酒店</w:t>
      </w:r>
      <w:r w:rsidR="0011438C" w:rsidRPr="001A5257">
        <w:rPr>
          <w:rFonts w:ascii="仿宋" w:eastAsia="仿宋" w:hAnsi="仿宋" w:cs="宋体" w:hint="eastAsia"/>
          <w:sz w:val="28"/>
          <w:szCs w:val="28"/>
          <w:lang w:eastAsia="zh-CN"/>
        </w:rPr>
        <w:t>5294.64㎡</w:t>
      </w:r>
      <w:r w:rsidRPr="001A5257">
        <w:rPr>
          <w:rFonts w:ascii="仿宋" w:eastAsia="仿宋" w:hAnsi="仿宋" w:cs="宋体" w:hint="eastAsia"/>
          <w:sz w:val="28"/>
          <w:szCs w:val="28"/>
          <w:lang w:eastAsia="zh-CN"/>
        </w:rPr>
        <w:t>（44间客房）。对外经营的景区项目有：150亩温泉文化公园、20亩草莓基地、15亩果林、钓鱼场。</w:t>
      </w:r>
    </w:p>
    <w:p w:rsidR="00AD6CE5" w:rsidRPr="001A5257" w:rsidRDefault="00AB1069" w:rsidP="00323179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/>
        </w:rPr>
      </w:pPr>
      <w:r w:rsidRPr="001A5257">
        <w:rPr>
          <w:rFonts w:ascii="仿宋" w:eastAsia="仿宋" w:hAnsi="仿宋" w:cs="宋体" w:hint="eastAsia"/>
          <w:sz w:val="28"/>
          <w:szCs w:val="28"/>
          <w:lang w:eastAsia="zh-CN"/>
        </w:rPr>
        <w:t>颐尚</w:t>
      </w:r>
      <w:r w:rsidR="00461DD4" w:rsidRPr="001A5257">
        <w:rPr>
          <w:rFonts w:ascii="仿宋" w:eastAsia="仿宋" w:hAnsi="仿宋" w:cs="宋体" w:hint="eastAsia"/>
          <w:sz w:val="28"/>
          <w:szCs w:val="28"/>
          <w:lang w:eastAsia="zh-CN"/>
        </w:rPr>
        <w:t>公司的</w:t>
      </w:r>
      <w:r w:rsidR="00AD6CE5" w:rsidRPr="001A5257">
        <w:rPr>
          <w:rFonts w:ascii="仿宋" w:eastAsia="仿宋" w:hAnsi="仿宋" w:cs="宋体" w:hint="eastAsia"/>
          <w:sz w:val="28"/>
          <w:szCs w:val="28"/>
          <w:lang w:eastAsia="zh-CN"/>
        </w:rPr>
        <w:t>别墅规划许可建筑面积为23,065.37</w:t>
      </w:r>
      <w:r w:rsidR="0011438C" w:rsidRPr="001A5257">
        <w:rPr>
          <w:rFonts w:ascii="仿宋" w:eastAsia="仿宋" w:hAnsi="仿宋" w:cs="宋体" w:hint="eastAsia"/>
          <w:sz w:val="28"/>
          <w:szCs w:val="28"/>
          <w:lang w:eastAsia="zh-CN"/>
        </w:rPr>
        <w:t>㎡</w:t>
      </w:r>
      <w:r w:rsidR="00AD6CE5" w:rsidRPr="001A5257">
        <w:rPr>
          <w:rFonts w:ascii="仿宋" w:eastAsia="仿宋" w:hAnsi="仿宋" w:cs="宋体" w:hint="eastAsia"/>
          <w:sz w:val="28"/>
          <w:szCs w:val="28"/>
          <w:lang w:eastAsia="zh-CN"/>
        </w:rPr>
        <w:t>，</w:t>
      </w:r>
      <w:r w:rsidRPr="001A5257">
        <w:rPr>
          <w:rFonts w:ascii="仿宋" w:eastAsia="仿宋" w:hAnsi="仿宋" w:cs="宋体" w:hint="eastAsia"/>
          <w:sz w:val="28"/>
          <w:szCs w:val="28"/>
          <w:lang w:eastAsia="zh-CN"/>
        </w:rPr>
        <w:t>颐尚</w:t>
      </w:r>
      <w:r w:rsidR="00AD6CE5" w:rsidRPr="001A5257">
        <w:rPr>
          <w:rFonts w:ascii="仿宋" w:eastAsia="仿宋" w:hAnsi="仿宋" w:cs="宋体" w:hint="eastAsia"/>
          <w:sz w:val="28"/>
          <w:szCs w:val="28"/>
          <w:lang w:eastAsia="zh-CN"/>
        </w:rPr>
        <w:t>公司</w:t>
      </w:r>
      <w:r w:rsidRPr="001A5257">
        <w:rPr>
          <w:rFonts w:ascii="仿宋" w:eastAsia="仿宋" w:hAnsi="仿宋" w:cs="宋体" w:hint="eastAsia"/>
          <w:sz w:val="28"/>
          <w:szCs w:val="28"/>
          <w:lang w:eastAsia="zh-CN"/>
        </w:rPr>
        <w:t>目前已</w:t>
      </w:r>
      <w:r w:rsidR="00AD6CE5" w:rsidRPr="001A5257">
        <w:rPr>
          <w:rFonts w:ascii="仿宋" w:eastAsia="仿宋" w:hAnsi="仿宋" w:cs="宋体" w:hint="eastAsia"/>
          <w:sz w:val="28"/>
          <w:szCs w:val="28"/>
          <w:lang w:eastAsia="zh-CN"/>
        </w:rPr>
        <w:t>开发的连排别墅共计76</w:t>
      </w:r>
      <w:r w:rsidR="00461DD4" w:rsidRPr="001A5257">
        <w:rPr>
          <w:rFonts w:ascii="仿宋" w:eastAsia="仿宋" w:hAnsi="仿宋" w:cs="宋体" w:hint="eastAsia"/>
          <w:sz w:val="28"/>
          <w:szCs w:val="28"/>
          <w:lang w:eastAsia="zh-CN"/>
        </w:rPr>
        <w:t>套</w:t>
      </w:r>
      <w:r w:rsidRPr="001A5257">
        <w:rPr>
          <w:rFonts w:ascii="仿宋" w:eastAsia="仿宋" w:hAnsi="仿宋" w:cs="宋体" w:hint="eastAsia"/>
          <w:sz w:val="28"/>
          <w:szCs w:val="28"/>
          <w:lang w:eastAsia="zh-CN"/>
        </w:rPr>
        <w:t>（建筑面积约17000㎡）。</w:t>
      </w:r>
      <w:r w:rsidR="00AD6CE5" w:rsidRPr="001A5257">
        <w:rPr>
          <w:rFonts w:ascii="仿宋" w:eastAsia="仿宋" w:hAnsi="仿宋" w:cs="宋体" w:hint="eastAsia"/>
          <w:sz w:val="28"/>
          <w:szCs w:val="28"/>
          <w:lang w:eastAsia="zh-CN"/>
        </w:rPr>
        <w:t>合院楼盘规划分为两期，共计500套合院房，其中：一期228套</w:t>
      </w:r>
      <w:r w:rsidRPr="001A5257">
        <w:rPr>
          <w:rFonts w:ascii="仿宋" w:eastAsia="仿宋" w:hAnsi="仿宋" w:cs="宋体" w:hint="eastAsia"/>
          <w:sz w:val="28"/>
          <w:szCs w:val="28"/>
          <w:lang w:eastAsia="zh-CN"/>
        </w:rPr>
        <w:t>（建筑面积约15000㎡）</w:t>
      </w:r>
      <w:r w:rsidR="00AD6CE5" w:rsidRPr="001A5257">
        <w:rPr>
          <w:rFonts w:ascii="仿宋" w:eastAsia="仿宋" w:hAnsi="仿宋" w:cs="宋体" w:hint="eastAsia"/>
          <w:sz w:val="28"/>
          <w:szCs w:val="28"/>
          <w:lang w:eastAsia="zh-CN"/>
        </w:rPr>
        <w:t>，二期272套（尚未启动）。目前正在进行开发建设的是一期项目，该部分房屋尚未办理预售许可证。目前，一期项目有174套基本完工，54套尚未开工。</w:t>
      </w:r>
    </w:p>
    <w:p w:rsidR="009D18B7" w:rsidRPr="00323179" w:rsidRDefault="00323179" w:rsidP="00323179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  <w:lang w:eastAsia="zh-CN"/>
        </w:rPr>
      </w:pPr>
      <w:r>
        <w:rPr>
          <w:rFonts w:ascii="黑体" w:eastAsia="黑体" w:hAnsi="黑体" w:hint="eastAsia"/>
          <w:b/>
          <w:sz w:val="30"/>
          <w:szCs w:val="30"/>
          <w:lang w:eastAsia="zh-CN"/>
        </w:rPr>
        <w:lastRenderedPageBreak/>
        <w:t>因</w:t>
      </w:r>
      <w:r w:rsidR="0011438C" w:rsidRPr="000C27B4">
        <w:rPr>
          <w:rFonts w:ascii="黑体" w:eastAsia="黑体" w:hAnsi="黑体" w:hint="eastAsia"/>
          <w:b/>
          <w:sz w:val="30"/>
          <w:szCs w:val="30"/>
          <w:lang w:eastAsia="zh-CN"/>
        </w:rPr>
        <w:t>颐尚</w:t>
      </w:r>
      <w:r w:rsidR="0041083E" w:rsidRPr="000C27B4">
        <w:rPr>
          <w:rFonts w:ascii="黑体" w:eastAsia="黑体" w:hAnsi="黑体" w:hint="eastAsia"/>
          <w:b/>
          <w:sz w:val="30"/>
          <w:szCs w:val="30"/>
          <w:lang w:eastAsia="zh-CN"/>
        </w:rPr>
        <w:t>公司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出现资金问题，开发项目已处于停工状态，其</w:t>
      </w:r>
      <w:r w:rsidR="0041083E" w:rsidRPr="000C27B4">
        <w:rPr>
          <w:rFonts w:ascii="黑体" w:eastAsia="黑体" w:hAnsi="黑体" w:hint="eastAsia"/>
          <w:b/>
          <w:sz w:val="30"/>
          <w:szCs w:val="30"/>
          <w:lang w:eastAsia="zh-CN"/>
        </w:rPr>
        <w:t>名下所持有未开发土地及待建房产。</w:t>
      </w:r>
    </w:p>
    <w:p w:rsidR="009D18B7" w:rsidRPr="00323179" w:rsidRDefault="00323179" w:rsidP="006B1C09">
      <w:pPr>
        <w:widowControl/>
        <w:adjustRightInd w:val="0"/>
        <w:snapToGrid w:val="0"/>
        <w:spacing w:line="560" w:lineRule="exact"/>
        <w:ind w:firstLineChars="196" w:firstLine="551"/>
        <w:rPr>
          <w:rFonts w:ascii="仿宋" w:eastAsia="仿宋" w:hAnsi="仿宋" w:cs="宋体"/>
          <w:b/>
          <w:sz w:val="28"/>
          <w:szCs w:val="28"/>
          <w:lang w:eastAsia="zh-CN"/>
        </w:rPr>
      </w:pPr>
      <w:r w:rsidRPr="00323179">
        <w:rPr>
          <w:rFonts w:ascii="仿宋" w:eastAsia="仿宋" w:hAnsi="仿宋" w:cs="宋体" w:hint="eastAsia"/>
          <w:b/>
          <w:sz w:val="28"/>
          <w:szCs w:val="28"/>
          <w:lang w:eastAsia="zh-CN"/>
        </w:rPr>
        <w:t>三、意向重整投资人的基本条件</w:t>
      </w:r>
    </w:p>
    <w:p w:rsidR="009D18B7" w:rsidRPr="00A5261D" w:rsidRDefault="006B1C09" w:rsidP="006B1C09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 w:hint="eastAsia"/>
          <w:sz w:val="28"/>
          <w:szCs w:val="28"/>
          <w:lang w:eastAsia="zh-CN"/>
        </w:rPr>
        <w:t>自本公告发布之日起，凡对上述4家公司有重整意向</w:t>
      </w:r>
      <w:r w:rsidR="00C90993">
        <w:rPr>
          <w:rFonts w:ascii="仿宋" w:eastAsia="仿宋" w:hAnsi="仿宋" w:cs="宋体" w:hint="eastAsia"/>
          <w:sz w:val="28"/>
          <w:szCs w:val="28"/>
          <w:lang w:eastAsia="zh-CN"/>
        </w:rPr>
        <w:t>的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，并且拥有相应的资金实力及重整能力的自然人或者法人</w:t>
      </w:r>
      <w:r w:rsidR="00C90993" w:rsidRPr="00C90993">
        <w:rPr>
          <w:rFonts w:ascii="黑体" w:eastAsia="黑体" w:hAnsi="黑体" w:cs="宋体" w:hint="eastAsia"/>
          <w:b/>
          <w:sz w:val="28"/>
          <w:szCs w:val="28"/>
          <w:lang w:eastAsia="zh-CN"/>
        </w:rPr>
        <w:t>（包括但不限于财务投资人、战略投资人）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，均可单独或联合向管理人报名参与4家公司的重整投资。</w:t>
      </w:r>
    </w:p>
    <w:p w:rsidR="001C7E22" w:rsidRPr="006B1C09" w:rsidRDefault="006B1C09" w:rsidP="006B1C09">
      <w:pPr>
        <w:widowControl/>
        <w:adjustRightInd w:val="0"/>
        <w:snapToGrid w:val="0"/>
        <w:spacing w:line="560" w:lineRule="exact"/>
        <w:rPr>
          <w:rFonts w:ascii="仿宋" w:eastAsia="仿宋" w:hAnsi="仿宋" w:cs="宋体"/>
          <w:b/>
          <w:sz w:val="28"/>
          <w:szCs w:val="28"/>
          <w:lang w:eastAsia="zh-CN"/>
        </w:rPr>
      </w:pPr>
      <w:r w:rsidRPr="006B1C09">
        <w:rPr>
          <w:rFonts w:ascii="仿宋" w:eastAsia="仿宋" w:hAnsi="仿宋" w:cs="宋体" w:hint="eastAsia"/>
          <w:b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宋体" w:hint="eastAsia"/>
          <w:b/>
          <w:sz w:val="28"/>
          <w:szCs w:val="28"/>
          <w:lang w:eastAsia="zh-CN"/>
        </w:rPr>
        <w:t xml:space="preserve"> </w:t>
      </w:r>
      <w:r w:rsidRPr="006B1C09">
        <w:rPr>
          <w:rFonts w:ascii="仿宋" w:eastAsia="仿宋" w:hAnsi="仿宋" w:cs="宋体" w:hint="eastAsia"/>
          <w:b/>
          <w:sz w:val="28"/>
          <w:szCs w:val="28"/>
          <w:lang w:eastAsia="zh-CN"/>
        </w:rPr>
        <w:t xml:space="preserve"> 四</w:t>
      </w:r>
      <w:r>
        <w:rPr>
          <w:rFonts w:ascii="仿宋" w:eastAsia="仿宋" w:hAnsi="仿宋" w:cs="宋体" w:hint="eastAsia"/>
          <w:b/>
          <w:sz w:val="28"/>
          <w:szCs w:val="28"/>
          <w:lang w:eastAsia="zh-CN"/>
        </w:rPr>
        <w:t>、参与重整意向书的提交</w:t>
      </w:r>
    </w:p>
    <w:p w:rsidR="006B1C09" w:rsidRPr="006B1C09" w:rsidRDefault="004B1D37" w:rsidP="006B1C09">
      <w:pPr>
        <w:widowControl/>
        <w:adjustRightInd w:val="0"/>
        <w:snapToGrid w:val="0"/>
        <w:spacing w:line="560" w:lineRule="exact"/>
        <w:ind w:firstLineChars="200" w:firstLine="562"/>
        <w:rPr>
          <w:rFonts w:ascii="黑体" w:eastAsia="黑体" w:hAnsi="黑体" w:cs="宋体"/>
          <w:b/>
          <w:sz w:val="28"/>
          <w:szCs w:val="28"/>
          <w:lang w:eastAsia="zh-CN"/>
        </w:rPr>
      </w:pPr>
      <w:r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意向</w:t>
      </w:r>
      <w:r w:rsidR="001C7E22"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重整</w:t>
      </w:r>
      <w:r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投资人</w:t>
      </w:r>
      <w:r w:rsidR="004324DD"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可共同或分别</w:t>
      </w:r>
      <w:r w:rsidR="00FB0A40"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针</w:t>
      </w:r>
      <w:r w:rsidR="004324DD"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对4家公司提交</w:t>
      </w:r>
      <w:r w:rsidR="004324DD" w:rsidRPr="006B1C09">
        <w:rPr>
          <w:rFonts w:ascii="黑体" w:eastAsia="黑体" w:hAnsi="黑体" w:cs="宋体"/>
          <w:b/>
          <w:sz w:val="28"/>
          <w:szCs w:val="28"/>
          <w:lang w:eastAsia="zh-CN"/>
        </w:rPr>
        <w:t>《参与重整投资的意向书》</w:t>
      </w:r>
      <w:r w:rsidR="006B1C09" w:rsidRPr="006B1C09">
        <w:rPr>
          <w:rFonts w:ascii="黑体" w:eastAsia="黑体" w:hAnsi="黑体" w:cs="宋体"/>
          <w:b/>
          <w:sz w:val="28"/>
          <w:szCs w:val="28"/>
          <w:lang w:eastAsia="zh-CN"/>
        </w:rPr>
        <w:t>进行</w:t>
      </w:r>
      <w:r w:rsidR="004324DD" w:rsidRPr="006B1C09">
        <w:rPr>
          <w:rFonts w:ascii="黑体" w:eastAsia="黑体" w:hAnsi="黑体" w:cs="宋体"/>
          <w:b/>
          <w:sz w:val="28"/>
          <w:szCs w:val="28"/>
          <w:lang w:eastAsia="zh-CN"/>
        </w:rPr>
        <w:t>报名</w:t>
      </w:r>
      <w:r w:rsidR="004324DD"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，</w:t>
      </w:r>
      <w:r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最迟应于 201</w:t>
      </w:r>
      <w:r w:rsidR="0065387A"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8</w:t>
      </w:r>
      <w:r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年</w:t>
      </w:r>
      <w:r w:rsidR="008379C4"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8</w:t>
      </w:r>
      <w:r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月</w:t>
      </w:r>
      <w:r w:rsidR="008379C4"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30</w:t>
      </w:r>
      <w:r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日</w:t>
      </w:r>
      <w:r w:rsidR="00E77D84">
        <w:rPr>
          <w:rFonts w:ascii="黑体" w:eastAsia="黑体" w:hAnsi="黑体" w:cs="宋体" w:hint="eastAsia"/>
          <w:b/>
          <w:sz w:val="28"/>
          <w:szCs w:val="28"/>
          <w:lang w:eastAsia="zh-CN"/>
        </w:rPr>
        <w:t>上午</w:t>
      </w:r>
      <w:r w:rsidR="008379C4" w:rsidRPr="006B1C09">
        <w:rPr>
          <w:rFonts w:ascii="黑体" w:eastAsia="黑体" w:hAnsi="黑体" w:cs="宋体"/>
          <w:b/>
          <w:sz w:val="28"/>
          <w:szCs w:val="28"/>
          <w:lang w:eastAsia="zh-CN"/>
        </w:rPr>
        <w:t>12</w:t>
      </w:r>
      <w:r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点前向管理人提交，并附意向投资人</w:t>
      </w:r>
      <w:r w:rsidR="006B1C09"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基本情况</w:t>
      </w:r>
      <w:r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介绍</w:t>
      </w:r>
      <w:r w:rsid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、</w:t>
      </w:r>
      <w:r w:rsidR="006B1C09" w:rsidRP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投资方案</w:t>
      </w:r>
      <w:r w:rsidR="006B1C09">
        <w:rPr>
          <w:rFonts w:ascii="黑体" w:eastAsia="黑体" w:hAnsi="黑体" w:cs="宋体" w:hint="eastAsia"/>
          <w:b/>
          <w:sz w:val="28"/>
          <w:szCs w:val="28"/>
          <w:lang w:eastAsia="zh-CN"/>
        </w:rPr>
        <w:t>、恢复公司正常经营方案等。</w:t>
      </w:r>
    </w:p>
    <w:p w:rsidR="006B1C09" w:rsidRPr="006B1C09" w:rsidRDefault="006B1C09" w:rsidP="006B1C09">
      <w:pPr>
        <w:widowControl/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宋体"/>
          <w:b/>
          <w:sz w:val="28"/>
          <w:szCs w:val="28"/>
          <w:lang w:eastAsia="zh-CN"/>
        </w:rPr>
      </w:pPr>
      <w:r w:rsidRPr="006B1C09">
        <w:rPr>
          <w:rFonts w:ascii="仿宋" w:eastAsia="仿宋" w:hAnsi="仿宋" w:cs="宋体" w:hint="eastAsia"/>
          <w:b/>
          <w:sz w:val="28"/>
          <w:szCs w:val="28"/>
          <w:lang w:eastAsia="zh-CN"/>
        </w:rPr>
        <w:t>五</w:t>
      </w:r>
      <w:r w:rsidR="00A16715">
        <w:rPr>
          <w:rFonts w:ascii="仿宋" w:eastAsia="仿宋" w:hAnsi="仿宋" w:cs="宋体" w:hint="eastAsia"/>
          <w:b/>
          <w:sz w:val="28"/>
          <w:szCs w:val="28"/>
          <w:lang w:eastAsia="zh-CN"/>
        </w:rPr>
        <w:t>、管理人择优选择意向投资人</w:t>
      </w:r>
    </w:p>
    <w:p w:rsidR="004324DD" w:rsidRDefault="006B1C09" w:rsidP="006B1C09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 w:hint="eastAsia"/>
          <w:sz w:val="28"/>
          <w:szCs w:val="28"/>
          <w:lang w:eastAsia="zh-CN"/>
        </w:rPr>
        <w:t>管理人对意向投资人提交的投资方案、恢复公司正常经营方案进行综合评审，</w:t>
      </w:r>
      <w:r w:rsidR="004324DD">
        <w:rPr>
          <w:rFonts w:ascii="仿宋" w:eastAsia="仿宋" w:hAnsi="仿宋" w:cs="宋体"/>
          <w:sz w:val="28"/>
          <w:szCs w:val="28"/>
          <w:lang w:eastAsia="zh-CN"/>
        </w:rPr>
        <w:t>选择最优的重整投资人</w:t>
      </w:r>
      <w:r w:rsidR="004324DD">
        <w:rPr>
          <w:rFonts w:ascii="仿宋" w:eastAsia="仿宋" w:hAnsi="仿宋" w:cs="宋体" w:hint="eastAsia"/>
          <w:sz w:val="28"/>
          <w:szCs w:val="28"/>
          <w:lang w:eastAsia="zh-CN"/>
        </w:rPr>
        <w:t>，</w:t>
      </w:r>
      <w:r w:rsidR="004324DD">
        <w:rPr>
          <w:rFonts w:ascii="仿宋" w:eastAsia="仿宋" w:hAnsi="仿宋" w:cs="宋体"/>
          <w:sz w:val="28"/>
          <w:szCs w:val="28"/>
          <w:lang w:eastAsia="zh-CN"/>
        </w:rPr>
        <w:t>并以此为基础拟定</w:t>
      </w:r>
      <w:r w:rsidR="004324DD">
        <w:rPr>
          <w:rFonts w:ascii="仿宋" w:eastAsia="仿宋" w:hAnsi="仿宋" w:cs="宋体" w:hint="eastAsia"/>
          <w:sz w:val="28"/>
          <w:szCs w:val="28"/>
          <w:lang w:eastAsia="zh-CN"/>
        </w:rPr>
        <w:t>4</w:t>
      </w:r>
      <w:r w:rsidR="006873DD">
        <w:rPr>
          <w:rFonts w:ascii="仿宋" w:eastAsia="仿宋" w:hAnsi="仿宋" w:cs="宋体" w:hint="eastAsia"/>
          <w:sz w:val="28"/>
          <w:szCs w:val="28"/>
          <w:lang w:eastAsia="zh-CN"/>
        </w:rPr>
        <w:t>家公司的重整计划草案，在最优重整投资人对管理人拟</w:t>
      </w:r>
      <w:r w:rsidR="004324DD">
        <w:rPr>
          <w:rFonts w:ascii="仿宋" w:eastAsia="仿宋" w:hAnsi="仿宋" w:cs="宋体" w:hint="eastAsia"/>
          <w:sz w:val="28"/>
          <w:szCs w:val="28"/>
          <w:lang w:eastAsia="zh-CN"/>
        </w:rPr>
        <w:t>定的重整计划草案的预期执行提供充分保证后，管理人将重整计划草案提交债权人会议进行表决。</w:t>
      </w:r>
    </w:p>
    <w:p w:rsidR="00FC354D" w:rsidRPr="00A16715" w:rsidRDefault="004324DD" w:rsidP="00A16715">
      <w:pPr>
        <w:widowControl/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宋体"/>
          <w:b/>
          <w:sz w:val="28"/>
          <w:szCs w:val="28"/>
          <w:lang w:eastAsia="zh-CN"/>
        </w:rPr>
      </w:pPr>
      <w:r w:rsidRPr="00A16715">
        <w:rPr>
          <w:rFonts w:ascii="仿宋" w:eastAsia="仿宋" w:hAnsi="仿宋" w:cs="宋体" w:hint="eastAsia"/>
          <w:b/>
          <w:sz w:val="28"/>
          <w:szCs w:val="28"/>
          <w:lang w:eastAsia="zh-CN"/>
        </w:rPr>
        <w:t>六、管理人联系方式：</w:t>
      </w:r>
    </w:p>
    <w:p w:rsidR="00FC354D" w:rsidRPr="000875F1" w:rsidRDefault="00FC354D" w:rsidP="00403B18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/>
        </w:rPr>
      </w:pPr>
      <w:r w:rsidRPr="000875F1">
        <w:rPr>
          <w:rFonts w:ascii="仿宋" w:eastAsia="仿宋" w:hAnsi="仿宋" w:cs="宋体" w:hint="eastAsia"/>
          <w:sz w:val="28"/>
          <w:szCs w:val="28"/>
          <w:lang w:eastAsia="zh-CN"/>
        </w:rPr>
        <w:t>联系人：</w:t>
      </w:r>
      <w:r w:rsidR="00A41ADE">
        <w:rPr>
          <w:rFonts w:ascii="仿宋" w:eastAsia="仿宋" w:hAnsi="仿宋" w:cs="宋体" w:hint="eastAsia"/>
          <w:sz w:val="28"/>
          <w:szCs w:val="28"/>
          <w:lang w:eastAsia="zh-CN"/>
        </w:rPr>
        <w:t>林超</w:t>
      </w:r>
      <w:r w:rsidR="004324DD">
        <w:rPr>
          <w:rFonts w:ascii="仿宋" w:eastAsia="仿宋" w:hAnsi="仿宋" w:cs="宋体" w:hint="eastAsia"/>
          <w:sz w:val="28"/>
          <w:szCs w:val="28"/>
          <w:lang w:eastAsia="zh-CN"/>
        </w:rPr>
        <w:t>、</w:t>
      </w:r>
      <w:r w:rsidR="00A41ADE">
        <w:rPr>
          <w:rFonts w:ascii="仿宋" w:eastAsia="仿宋" w:hAnsi="仿宋" w:cs="宋体" w:hint="eastAsia"/>
          <w:sz w:val="28"/>
          <w:szCs w:val="28"/>
          <w:lang w:eastAsia="zh-CN"/>
        </w:rPr>
        <w:t>周言</w:t>
      </w:r>
    </w:p>
    <w:p w:rsidR="00FC354D" w:rsidRPr="000875F1" w:rsidRDefault="00FC354D" w:rsidP="00403B18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/>
        </w:rPr>
      </w:pPr>
      <w:r w:rsidRPr="000875F1">
        <w:rPr>
          <w:rFonts w:ascii="仿宋" w:eastAsia="仿宋" w:hAnsi="仿宋" w:cs="宋体" w:hint="eastAsia"/>
          <w:sz w:val="28"/>
          <w:szCs w:val="28"/>
          <w:lang w:eastAsia="zh-CN"/>
        </w:rPr>
        <w:t>联系电话：</w:t>
      </w:r>
      <w:r w:rsidR="004324DD">
        <w:rPr>
          <w:rFonts w:ascii="仿宋" w:eastAsia="仿宋" w:hAnsi="仿宋" w:cs="宋体" w:hint="eastAsia"/>
          <w:sz w:val="28"/>
          <w:szCs w:val="28"/>
          <w:lang w:eastAsia="zh-CN"/>
        </w:rPr>
        <w:t>13594163283、</w:t>
      </w:r>
      <w:r w:rsidR="004324DD">
        <w:rPr>
          <w:rFonts w:ascii="仿宋" w:eastAsia="仿宋" w:hAnsi="仿宋" w:cs="宋体"/>
          <w:sz w:val="28"/>
          <w:szCs w:val="28"/>
          <w:lang w:eastAsia="zh-CN"/>
        </w:rPr>
        <w:t>13883552102</w:t>
      </w:r>
    </w:p>
    <w:p w:rsidR="00FC354D" w:rsidRDefault="004324DD" w:rsidP="00403B18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 w:hint="eastAsia"/>
          <w:sz w:val="28"/>
          <w:szCs w:val="28"/>
          <w:lang w:eastAsia="zh-CN"/>
        </w:rPr>
        <w:t>电子邮箱：</w:t>
      </w:r>
      <w:hyperlink r:id="rId8" w:history="1">
        <w:r w:rsidRPr="007B5D40">
          <w:rPr>
            <w:rStyle w:val="a8"/>
            <w:rFonts w:ascii="仿宋" w:eastAsia="仿宋" w:hAnsi="仿宋" w:cs="宋体" w:hint="eastAsia"/>
            <w:sz w:val="28"/>
            <w:szCs w:val="28"/>
            <w:lang w:eastAsia="zh-CN"/>
          </w:rPr>
          <w:t>33520510@</w:t>
        </w:r>
        <w:r w:rsidRPr="007B5D40">
          <w:rPr>
            <w:rStyle w:val="a8"/>
            <w:rFonts w:ascii="仿宋" w:eastAsia="仿宋" w:hAnsi="仿宋" w:cs="宋体"/>
            <w:sz w:val="28"/>
            <w:szCs w:val="28"/>
            <w:lang w:eastAsia="zh-CN"/>
          </w:rPr>
          <w:t>qq.com</w:t>
        </w:r>
      </w:hyperlink>
    </w:p>
    <w:p w:rsidR="00FC354D" w:rsidRPr="00AA5E1E" w:rsidRDefault="004324DD" w:rsidP="00403B18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 w:hint="eastAsia"/>
          <w:sz w:val="28"/>
          <w:szCs w:val="28"/>
          <w:lang w:eastAsia="zh-CN"/>
        </w:rPr>
        <w:t>文件提交地址：</w:t>
      </w:r>
      <w:r w:rsidRPr="004324DD">
        <w:rPr>
          <w:rFonts w:ascii="仿宋" w:eastAsia="仿宋" w:hAnsi="仿宋" w:cs="宋体"/>
          <w:sz w:val="28"/>
          <w:szCs w:val="28"/>
          <w:lang w:eastAsia="zh-CN"/>
        </w:rPr>
        <w:t>重庆市南岸区江南大道 24 号（金信大厦）十一楼，重庆上宏物业(集团)有限公司管理人办公室；</w:t>
      </w:r>
    </w:p>
    <w:p w:rsidR="00FC354D" w:rsidRPr="00403B18" w:rsidRDefault="00FC354D" w:rsidP="00403B18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/>
        </w:rPr>
      </w:pPr>
      <w:r w:rsidRPr="00403B18">
        <w:rPr>
          <w:rFonts w:ascii="仿宋" w:eastAsia="仿宋" w:hAnsi="仿宋" w:cs="宋体" w:hint="eastAsia"/>
          <w:sz w:val="28"/>
          <w:szCs w:val="28"/>
          <w:lang w:eastAsia="zh-CN"/>
        </w:rPr>
        <w:t>意向</w:t>
      </w:r>
      <w:r w:rsidR="00403B18">
        <w:rPr>
          <w:rFonts w:ascii="仿宋" w:eastAsia="仿宋" w:hAnsi="仿宋" w:cs="宋体" w:hint="eastAsia"/>
          <w:sz w:val="28"/>
          <w:szCs w:val="28"/>
          <w:lang w:eastAsia="zh-CN"/>
        </w:rPr>
        <w:t>重整</w:t>
      </w:r>
      <w:r w:rsidRPr="00403B18">
        <w:rPr>
          <w:rFonts w:ascii="仿宋" w:eastAsia="仿宋" w:hAnsi="仿宋" w:cs="宋体" w:hint="eastAsia"/>
          <w:sz w:val="28"/>
          <w:szCs w:val="28"/>
          <w:lang w:eastAsia="zh-CN"/>
        </w:rPr>
        <w:t>投资人如有疑问，可按上述联系方式与管理人联系并了解债务人的详细情况</w:t>
      </w:r>
      <w:r w:rsidRPr="00403B18">
        <w:rPr>
          <w:rFonts w:ascii="仿宋" w:eastAsia="仿宋" w:hAnsi="仿宋" w:hint="eastAsia"/>
          <w:sz w:val="28"/>
          <w:szCs w:val="28"/>
          <w:lang w:eastAsia="zh-CN"/>
        </w:rPr>
        <w:t>。</w:t>
      </w:r>
    </w:p>
    <w:p w:rsidR="00FC354D" w:rsidRPr="00606B78" w:rsidRDefault="00FC354D" w:rsidP="00606B78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/>
        </w:rPr>
      </w:pPr>
      <w:r w:rsidRPr="00606B78">
        <w:rPr>
          <w:rFonts w:ascii="仿宋" w:eastAsia="仿宋" w:hAnsi="仿宋" w:cs="宋体" w:hint="eastAsia"/>
          <w:sz w:val="28"/>
          <w:szCs w:val="28"/>
          <w:lang w:eastAsia="zh-CN"/>
        </w:rPr>
        <w:t>特此公告！</w:t>
      </w:r>
      <w:bookmarkStart w:id="0" w:name="_GoBack"/>
      <w:bookmarkEnd w:id="0"/>
    </w:p>
    <w:p w:rsidR="00C90993" w:rsidRDefault="00C90993" w:rsidP="00FC354D">
      <w:pPr>
        <w:pStyle w:val="a3"/>
        <w:spacing w:line="360" w:lineRule="auto"/>
        <w:ind w:left="0" w:right="397"/>
        <w:jc w:val="right"/>
        <w:rPr>
          <w:rFonts w:ascii="Heiti SC Light" w:eastAsia="Heiti SC Light" w:hint="eastAsia"/>
          <w:spacing w:val="-9"/>
          <w:lang w:eastAsia="zh-CN"/>
        </w:rPr>
      </w:pPr>
    </w:p>
    <w:p w:rsidR="00FC354D" w:rsidRDefault="00FC354D" w:rsidP="00FC354D">
      <w:pPr>
        <w:pStyle w:val="a3"/>
        <w:spacing w:line="360" w:lineRule="auto"/>
        <w:ind w:left="0" w:right="397"/>
        <w:jc w:val="right"/>
        <w:rPr>
          <w:rFonts w:ascii="Heiti SC Light" w:eastAsia="Heiti SC Light" w:hint="eastAsia"/>
          <w:lang w:eastAsia="zh-CN"/>
        </w:rPr>
      </w:pPr>
      <w:r w:rsidRPr="004B1D37">
        <w:rPr>
          <w:rFonts w:ascii="Heiti SC Light" w:eastAsia="Heiti SC Light" w:hint="eastAsia"/>
          <w:spacing w:val="-9"/>
          <w:lang w:eastAsia="zh-CN"/>
        </w:rPr>
        <w:lastRenderedPageBreak/>
        <w:t>重庆上宏物业(集团)有限公司</w:t>
      </w:r>
      <w:r w:rsidRPr="004B1D37">
        <w:rPr>
          <w:rFonts w:ascii="Heiti SC Light" w:eastAsia="Heiti SC Light" w:hint="eastAsia"/>
          <w:lang w:eastAsia="zh-CN"/>
        </w:rPr>
        <w:t>管理人</w:t>
      </w:r>
    </w:p>
    <w:p w:rsidR="00606B78" w:rsidRDefault="006B1C09" w:rsidP="00606B78">
      <w:pPr>
        <w:pStyle w:val="a3"/>
        <w:wordWrap w:val="0"/>
        <w:spacing w:line="360" w:lineRule="auto"/>
        <w:ind w:left="0" w:right="397"/>
        <w:jc w:val="center"/>
        <w:rPr>
          <w:rFonts w:ascii="Heiti SC Light" w:eastAsia="Heiti SC Light" w:hint="eastAsia"/>
          <w:lang w:eastAsia="zh-CN"/>
        </w:rPr>
      </w:pPr>
      <w:r>
        <w:rPr>
          <w:rFonts w:ascii="Heiti SC Light" w:eastAsia="Heiti SC Light" w:hint="eastAsia"/>
          <w:lang w:eastAsia="zh-CN"/>
        </w:rPr>
        <w:t xml:space="preserve">                                               </w:t>
      </w:r>
      <w:r w:rsidR="00606B78">
        <w:rPr>
          <w:rFonts w:ascii="Heiti SC Light" w:eastAsia="Heiti SC Light"/>
          <w:lang w:eastAsia="zh-CN"/>
        </w:rPr>
        <w:t>重庆嘉恩置业有限公司管理人</w:t>
      </w:r>
    </w:p>
    <w:p w:rsidR="00606B78" w:rsidRDefault="00606B78" w:rsidP="00606B78">
      <w:pPr>
        <w:pStyle w:val="a3"/>
        <w:wordWrap w:val="0"/>
        <w:spacing w:line="360" w:lineRule="auto"/>
        <w:ind w:left="0" w:right="397" w:firstLineChars="1500" w:firstLine="4200"/>
        <w:rPr>
          <w:rFonts w:ascii="Heiti SC Light" w:eastAsia="Heiti SC Light" w:hint="eastAsia"/>
          <w:lang w:eastAsia="zh-CN"/>
        </w:rPr>
      </w:pPr>
      <w:r>
        <w:rPr>
          <w:rFonts w:ascii="Heiti SC Light" w:eastAsia="Heiti SC Light"/>
          <w:lang w:eastAsia="zh-CN"/>
        </w:rPr>
        <w:t>重庆医药工业有限责任公司管理人</w:t>
      </w:r>
    </w:p>
    <w:p w:rsidR="00606B78" w:rsidRDefault="00606B78" w:rsidP="00606B78">
      <w:pPr>
        <w:pStyle w:val="a3"/>
        <w:wordWrap w:val="0"/>
        <w:spacing w:line="360" w:lineRule="auto"/>
        <w:ind w:left="0" w:right="397" w:firstLineChars="1300" w:firstLine="3640"/>
        <w:rPr>
          <w:rFonts w:ascii="Heiti SC Light" w:eastAsia="Heiti SC Light" w:hint="eastAsia"/>
          <w:lang w:eastAsia="zh-CN"/>
        </w:rPr>
      </w:pPr>
      <w:r>
        <w:rPr>
          <w:rFonts w:ascii="Heiti SC Light" w:eastAsia="Heiti SC Light"/>
          <w:lang w:eastAsia="zh-CN"/>
        </w:rPr>
        <w:t>国旅联合颐尚温泉开发有限公司管理人</w:t>
      </w:r>
    </w:p>
    <w:p w:rsidR="00606B78" w:rsidRPr="00606B78" w:rsidRDefault="00606B78" w:rsidP="00606B78">
      <w:pPr>
        <w:pStyle w:val="a3"/>
        <w:wordWrap w:val="0"/>
        <w:spacing w:line="360" w:lineRule="auto"/>
        <w:ind w:left="0" w:right="397" w:firstLineChars="1900" w:firstLine="5320"/>
        <w:rPr>
          <w:rFonts w:ascii="Heiti SC Light" w:eastAsia="Heiti SC Light" w:hint="eastAsia"/>
          <w:lang w:eastAsia="zh-CN"/>
        </w:rPr>
        <w:sectPr w:rsidR="00606B78" w:rsidRPr="00606B78">
          <w:pgSz w:w="11910" w:h="16840"/>
          <w:pgMar w:top="1520" w:right="1400" w:bottom="1180" w:left="1680" w:header="0" w:footer="981" w:gutter="0"/>
          <w:cols w:space="720"/>
        </w:sectPr>
      </w:pPr>
      <w:r>
        <w:rPr>
          <w:rFonts w:ascii="Heiti SC Light" w:eastAsia="Heiti SC Light"/>
          <w:lang w:eastAsia="zh-CN"/>
        </w:rPr>
        <w:t>2018年6月</w:t>
      </w:r>
      <w:r>
        <w:rPr>
          <w:rFonts w:ascii="Heiti SC Light" w:eastAsia="Heiti SC Light" w:hint="eastAsia"/>
          <w:lang w:eastAsia="zh-CN"/>
        </w:rPr>
        <w:t>2日</w:t>
      </w:r>
    </w:p>
    <w:p w:rsidR="009D18B7" w:rsidRPr="004B1D37" w:rsidRDefault="009D18B7" w:rsidP="003F7347">
      <w:pPr>
        <w:pStyle w:val="a3"/>
        <w:spacing w:line="360" w:lineRule="auto"/>
        <w:ind w:left="0"/>
        <w:rPr>
          <w:rFonts w:ascii="Heiti SC Light" w:eastAsia="Heiti SC Light" w:hint="eastAsia"/>
          <w:lang w:eastAsia="zh-CN"/>
        </w:rPr>
      </w:pPr>
    </w:p>
    <w:sectPr w:rsidR="009D18B7" w:rsidRPr="004B1D37" w:rsidSect="00E91ACF">
      <w:footerReference w:type="default" r:id="rId9"/>
      <w:pgSz w:w="11910" w:h="16840"/>
      <w:pgMar w:top="1520" w:right="1400" w:bottom="1180" w:left="1680" w:header="0" w:footer="9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C1" w:rsidRDefault="00892EC1">
      <w:r>
        <w:separator/>
      </w:r>
    </w:p>
  </w:endnote>
  <w:endnote w:type="continuationSeparator" w:id="1">
    <w:p w:rsidR="00892EC1" w:rsidRDefault="00892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71" w:rsidRDefault="00746FD5">
    <w:pPr>
      <w:pStyle w:val="a3"/>
      <w:spacing w:line="14" w:lineRule="auto"/>
      <w:ind w:left="0"/>
      <w:rPr>
        <w:sz w:val="20"/>
      </w:rPr>
    </w:pPr>
    <w:r w:rsidRPr="00746F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8.3pt;margin-top:781.85pt;width:78.7pt;height:12pt;z-index:-251658752;mso-position-horizontal-relative:page;mso-position-vertical-relative:page" filled="f" stroked="f">
          <v:textbox inset="0,0,0,0">
            <w:txbxContent>
              <w:p w:rsidR="00A44F71" w:rsidRDefault="00A44F71">
                <w:pPr>
                  <w:spacing w:line="240" w:lineRule="exact"/>
                  <w:ind w:left="20"/>
                  <w:rPr>
                    <w:rFonts w:ascii="Noto Sans CJK JP Regular" w:eastAsia="Noto Sans CJK JP Regular"/>
                    <w:sz w:val="18"/>
                  </w:rPr>
                </w:pPr>
                <w:r>
                  <w:rPr>
                    <w:rFonts w:ascii="Noto Sans CJK JP Regular" w:eastAsia="Noto Sans CJK JP Regular" w:hint="eastAsia"/>
                    <w:sz w:val="18"/>
                  </w:rPr>
                  <w:t xml:space="preserve">第 </w:t>
                </w:r>
                <w:r w:rsidR="00746FD5">
                  <w:fldChar w:fldCharType="begin"/>
                </w:r>
                <w:r>
                  <w:rPr>
                    <w:rFonts w:ascii="Trebuchet MS" w:eastAsia="Trebuchet MS"/>
                    <w:sz w:val="18"/>
                  </w:rPr>
                  <w:instrText xml:space="preserve"> PAGE </w:instrText>
                </w:r>
                <w:r w:rsidR="00746FD5">
                  <w:fldChar w:fldCharType="separate"/>
                </w:r>
                <w:r w:rsidR="00E77D84">
                  <w:rPr>
                    <w:rFonts w:ascii="Trebuchet MS" w:eastAsia="Trebuchet MS"/>
                    <w:noProof/>
                    <w:sz w:val="18"/>
                  </w:rPr>
                  <w:t>7</w:t>
                </w:r>
                <w:r w:rsidR="00746FD5">
                  <w:fldChar w:fldCharType="end"/>
                </w:r>
                <w:r>
                  <w:rPr>
                    <w:rFonts w:ascii="Noto Sans CJK JP Regular" w:eastAsia="Noto Sans CJK JP Regular" w:hint="eastAsia"/>
                    <w:sz w:val="18"/>
                  </w:rPr>
                  <w:t xml:space="preserve">页 共 </w:t>
                </w:r>
                <w:r>
                  <w:rPr>
                    <w:rFonts w:ascii="Trebuchet MS" w:eastAsia="Trebuchet MS"/>
                    <w:sz w:val="18"/>
                  </w:rPr>
                  <w:t xml:space="preserve">12 </w:t>
                </w:r>
                <w:r>
                  <w:rPr>
                    <w:rFonts w:ascii="Noto Sans CJK JP Regular" w:eastAsia="Noto Sans CJK JP Regular" w:hint="eastAsia"/>
                    <w:sz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C1" w:rsidRDefault="00892EC1">
      <w:r>
        <w:separator/>
      </w:r>
    </w:p>
  </w:footnote>
  <w:footnote w:type="continuationSeparator" w:id="1">
    <w:p w:rsidR="00892EC1" w:rsidRDefault="00892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27AF"/>
    <w:multiLevelType w:val="hybridMultilevel"/>
    <w:tmpl w:val="391088D6"/>
    <w:lvl w:ilvl="0" w:tplc="03367322">
      <w:start w:val="1"/>
      <w:numFmt w:val="decimal"/>
      <w:lvlText w:val="%1."/>
      <w:lvlJc w:val="left"/>
      <w:pPr>
        <w:ind w:left="1033" w:hanging="33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8"/>
        <w:szCs w:val="28"/>
        <w:lang w:val="zh-CN" w:eastAsia="zh-CN" w:bidi="zh-CN"/>
      </w:rPr>
    </w:lvl>
    <w:lvl w:ilvl="1" w:tplc="841ED232">
      <w:numFmt w:val="bullet"/>
      <w:lvlText w:val="•"/>
      <w:lvlJc w:val="left"/>
      <w:pPr>
        <w:ind w:left="1804" w:hanging="332"/>
      </w:pPr>
      <w:rPr>
        <w:rFonts w:hint="default"/>
        <w:lang w:val="zh-CN" w:eastAsia="zh-CN" w:bidi="zh-CN"/>
      </w:rPr>
    </w:lvl>
    <w:lvl w:ilvl="2" w:tplc="4B8832AC">
      <w:numFmt w:val="bullet"/>
      <w:lvlText w:val="•"/>
      <w:lvlJc w:val="left"/>
      <w:pPr>
        <w:ind w:left="2568" w:hanging="332"/>
      </w:pPr>
      <w:rPr>
        <w:rFonts w:hint="default"/>
        <w:lang w:val="zh-CN" w:eastAsia="zh-CN" w:bidi="zh-CN"/>
      </w:rPr>
    </w:lvl>
    <w:lvl w:ilvl="3" w:tplc="5260C78C">
      <w:numFmt w:val="bullet"/>
      <w:lvlText w:val="•"/>
      <w:lvlJc w:val="left"/>
      <w:pPr>
        <w:ind w:left="3333" w:hanging="332"/>
      </w:pPr>
      <w:rPr>
        <w:rFonts w:hint="default"/>
        <w:lang w:val="zh-CN" w:eastAsia="zh-CN" w:bidi="zh-CN"/>
      </w:rPr>
    </w:lvl>
    <w:lvl w:ilvl="4" w:tplc="CA56D0A6">
      <w:numFmt w:val="bullet"/>
      <w:lvlText w:val="•"/>
      <w:lvlJc w:val="left"/>
      <w:pPr>
        <w:ind w:left="4097" w:hanging="332"/>
      </w:pPr>
      <w:rPr>
        <w:rFonts w:hint="default"/>
        <w:lang w:val="zh-CN" w:eastAsia="zh-CN" w:bidi="zh-CN"/>
      </w:rPr>
    </w:lvl>
    <w:lvl w:ilvl="5" w:tplc="FD622FA0">
      <w:numFmt w:val="bullet"/>
      <w:lvlText w:val="•"/>
      <w:lvlJc w:val="left"/>
      <w:pPr>
        <w:ind w:left="4862" w:hanging="332"/>
      </w:pPr>
      <w:rPr>
        <w:rFonts w:hint="default"/>
        <w:lang w:val="zh-CN" w:eastAsia="zh-CN" w:bidi="zh-CN"/>
      </w:rPr>
    </w:lvl>
    <w:lvl w:ilvl="6" w:tplc="5A5E42E2">
      <w:numFmt w:val="bullet"/>
      <w:lvlText w:val="•"/>
      <w:lvlJc w:val="left"/>
      <w:pPr>
        <w:ind w:left="5626" w:hanging="332"/>
      </w:pPr>
      <w:rPr>
        <w:rFonts w:hint="default"/>
        <w:lang w:val="zh-CN" w:eastAsia="zh-CN" w:bidi="zh-CN"/>
      </w:rPr>
    </w:lvl>
    <w:lvl w:ilvl="7" w:tplc="41A85D12">
      <w:numFmt w:val="bullet"/>
      <w:lvlText w:val="•"/>
      <w:lvlJc w:val="left"/>
      <w:pPr>
        <w:ind w:left="6390" w:hanging="332"/>
      </w:pPr>
      <w:rPr>
        <w:rFonts w:hint="default"/>
        <w:lang w:val="zh-CN" w:eastAsia="zh-CN" w:bidi="zh-CN"/>
      </w:rPr>
    </w:lvl>
    <w:lvl w:ilvl="8" w:tplc="F426DC90">
      <w:numFmt w:val="bullet"/>
      <w:lvlText w:val="•"/>
      <w:lvlJc w:val="left"/>
      <w:pPr>
        <w:ind w:left="7155" w:hanging="332"/>
      </w:pPr>
      <w:rPr>
        <w:rFonts w:hint="default"/>
        <w:lang w:val="zh-CN" w:eastAsia="zh-CN" w:bidi="zh-CN"/>
      </w:rPr>
    </w:lvl>
  </w:abstractNum>
  <w:abstractNum w:abstractNumId="1">
    <w:nsid w:val="72A047A4"/>
    <w:multiLevelType w:val="hybridMultilevel"/>
    <w:tmpl w:val="391088D6"/>
    <w:lvl w:ilvl="0" w:tplc="03367322">
      <w:start w:val="1"/>
      <w:numFmt w:val="decimal"/>
      <w:lvlText w:val="%1."/>
      <w:lvlJc w:val="left"/>
      <w:pPr>
        <w:ind w:left="1033" w:hanging="33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8"/>
        <w:szCs w:val="28"/>
        <w:lang w:val="zh-CN" w:eastAsia="zh-CN" w:bidi="zh-CN"/>
      </w:rPr>
    </w:lvl>
    <w:lvl w:ilvl="1" w:tplc="841ED232">
      <w:numFmt w:val="bullet"/>
      <w:lvlText w:val="•"/>
      <w:lvlJc w:val="left"/>
      <w:pPr>
        <w:ind w:left="1804" w:hanging="332"/>
      </w:pPr>
      <w:rPr>
        <w:rFonts w:hint="default"/>
        <w:lang w:val="zh-CN" w:eastAsia="zh-CN" w:bidi="zh-CN"/>
      </w:rPr>
    </w:lvl>
    <w:lvl w:ilvl="2" w:tplc="4B8832AC">
      <w:numFmt w:val="bullet"/>
      <w:lvlText w:val="•"/>
      <w:lvlJc w:val="left"/>
      <w:pPr>
        <w:ind w:left="2568" w:hanging="332"/>
      </w:pPr>
      <w:rPr>
        <w:rFonts w:hint="default"/>
        <w:lang w:val="zh-CN" w:eastAsia="zh-CN" w:bidi="zh-CN"/>
      </w:rPr>
    </w:lvl>
    <w:lvl w:ilvl="3" w:tplc="5260C78C">
      <w:numFmt w:val="bullet"/>
      <w:lvlText w:val="•"/>
      <w:lvlJc w:val="left"/>
      <w:pPr>
        <w:ind w:left="3333" w:hanging="332"/>
      </w:pPr>
      <w:rPr>
        <w:rFonts w:hint="default"/>
        <w:lang w:val="zh-CN" w:eastAsia="zh-CN" w:bidi="zh-CN"/>
      </w:rPr>
    </w:lvl>
    <w:lvl w:ilvl="4" w:tplc="CA56D0A6">
      <w:numFmt w:val="bullet"/>
      <w:lvlText w:val="•"/>
      <w:lvlJc w:val="left"/>
      <w:pPr>
        <w:ind w:left="4097" w:hanging="332"/>
      </w:pPr>
      <w:rPr>
        <w:rFonts w:hint="default"/>
        <w:lang w:val="zh-CN" w:eastAsia="zh-CN" w:bidi="zh-CN"/>
      </w:rPr>
    </w:lvl>
    <w:lvl w:ilvl="5" w:tplc="FD622FA0">
      <w:numFmt w:val="bullet"/>
      <w:lvlText w:val="•"/>
      <w:lvlJc w:val="left"/>
      <w:pPr>
        <w:ind w:left="4862" w:hanging="332"/>
      </w:pPr>
      <w:rPr>
        <w:rFonts w:hint="default"/>
        <w:lang w:val="zh-CN" w:eastAsia="zh-CN" w:bidi="zh-CN"/>
      </w:rPr>
    </w:lvl>
    <w:lvl w:ilvl="6" w:tplc="5A5E42E2">
      <w:numFmt w:val="bullet"/>
      <w:lvlText w:val="•"/>
      <w:lvlJc w:val="left"/>
      <w:pPr>
        <w:ind w:left="5626" w:hanging="332"/>
      </w:pPr>
      <w:rPr>
        <w:rFonts w:hint="default"/>
        <w:lang w:val="zh-CN" w:eastAsia="zh-CN" w:bidi="zh-CN"/>
      </w:rPr>
    </w:lvl>
    <w:lvl w:ilvl="7" w:tplc="41A85D12">
      <w:numFmt w:val="bullet"/>
      <w:lvlText w:val="•"/>
      <w:lvlJc w:val="left"/>
      <w:pPr>
        <w:ind w:left="6390" w:hanging="332"/>
      </w:pPr>
      <w:rPr>
        <w:rFonts w:hint="default"/>
        <w:lang w:val="zh-CN" w:eastAsia="zh-CN" w:bidi="zh-CN"/>
      </w:rPr>
    </w:lvl>
    <w:lvl w:ilvl="8" w:tplc="F426DC90">
      <w:numFmt w:val="bullet"/>
      <w:lvlText w:val="•"/>
      <w:lvlJc w:val="left"/>
      <w:pPr>
        <w:ind w:left="7155" w:hanging="33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D18B7"/>
    <w:rsid w:val="00025F75"/>
    <w:rsid w:val="00056105"/>
    <w:rsid w:val="000875F1"/>
    <w:rsid w:val="000C27B4"/>
    <w:rsid w:val="000F4E62"/>
    <w:rsid w:val="0011438C"/>
    <w:rsid w:val="001532B6"/>
    <w:rsid w:val="00160C4E"/>
    <w:rsid w:val="001A5257"/>
    <w:rsid w:val="001C7E22"/>
    <w:rsid w:val="001F5E0A"/>
    <w:rsid w:val="00222FE7"/>
    <w:rsid w:val="002A233F"/>
    <w:rsid w:val="003138BA"/>
    <w:rsid w:val="003207E2"/>
    <w:rsid w:val="00322C88"/>
    <w:rsid w:val="00323179"/>
    <w:rsid w:val="003344B1"/>
    <w:rsid w:val="003912E2"/>
    <w:rsid w:val="003A7CB9"/>
    <w:rsid w:val="003D7C45"/>
    <w:rsid w:val="003F7347"/>
    <w:rsid w:val="00400E34"/>
    <w:rsid w:val="00403B18"/>
    <w:rsid w:val="0041083E"/>
    <w:rsid w:val="00415D9A"/>
    <w:rsid w:val="004248C3"/>
    <w:rsid w:val="004324DD"/>
    <w:rsid w:val="00461DD4"/>
    <w:rsid w:val="00462D69"/>
    <w:rsid w:val="004B1D37"/>
    <w:rsid w:val="004C2C29"/>
    <w:rsid w:val="004E62AB"/>
    <w:rsid w:val="00511166"/>
    <w:rsid w:val="00516B52"/>
    <w:rsid w:val="005305DA"/>
    <w:rsid w:val="00532C44"/>
    <w:rsid w:val="00547DCB"/>
    <w:rsid w:val="00597F8D"/>
    <w:rsid w:val="005A3327"/>
    <w:rsid w:val="005A548A"/>
    <w:rsid w:val="005C5EF9"/>
    <w:rsid w:val="006001C3"/>
    <w:rsid w:val="00606B78"/>
    <w:rsid w:val="006126ED"/>
    <w:rsid w:val="006506C4"/>
    <w:rsid w:val="0065387A"/>
    <w:rsid w:val="006873DD"/>
    <w:rsid w:val="006B1C09"/>
    <w:rsid w:val="006C4FBE"/>
    <w:rsid w:val="006E1A7F"/>
    <w:rsid w:val="00716A48"/>
    <w:rsid w:val="007329E2"/>
    <w:rsid w:val="00746FD5"/>
    <w:rsid w:val="00751204"/>
    <w:rsid w:val="00757695"/>
    <w:rsid w:val="00760A5D"/>
    <w:rsid w:val="007954B7"/>
    <w:rsid w:val="00795D51"/>
    <w:rsid w:val="007B5249"/>
    <w:rsid w:val="007D3F73"/>
    <w:rsid w:val="007F659C"/>
    <w:rsid w:val="008379C4"/>
    <w:rsid w:val="0084013E"/>
    <w:rsid w:val="0087130D"/>
    <w:rsid w:val="00892EC1"/>
    <w:rsid w:val="008A517B"/>
    <w:rsid w:val="008E2992"/>
    <w:rsid w:val="008F5FEE"/>
    <w:rsid w:val="0095152A"/>
    <w:rsid w:val="00980C91"/>
    <w:rsid w:val="009A09B0"/>
    <w:rsid w:val="009D18B7"/>
    <w:rsid w:val="00A16715"/>
    <w:rsid w:val="00A41ADE"/>
    <w:rsid w:val="00A44F71"/>
    <w:rsid w:val="00A45FB2"/>
    <w:rsid w:val="00A5261D"/>
    <w:rsid w:val="00A72C63"/>
    <w:rsid w:val="00AA5E1E"/>
    <w:rsid w:val="00AB1069"/>
    <w:rsid w:val="00AC201A"/>
    <w:rsid w:val="00AD6CE5"/>
    <w:rsid w:val="00B07EEB"/>
    <w:rsid w:val="00B123EB"/>
    <w:rsid w:val="00B4643E"/>
    <w:rsid w:val="00B80CFE"/>
    <w:rsid w:val="00B84F7E"/>
    <w:rsid w:val="00BB0BDB"/>
    <w:rsid w:val="00BD2336"/>
    <w:rsid w:val="00C71428"/>
    <w:rsid w:val="00C90993"/>
    <w:rsid w:val="00CA17DE"/>
    <w:rsid w:val="00D05658"/>
    <w:rsid w:val="00D345AF"/>
    <w:rsid w:val="00D714F6"/>
    <w:rsid w:val="00DB6875"/>
    <w:rsid w:val="00E01748"/>
    <w:rsid w:val="00E141F1"/>
    <w:rsid w:val="00E77D84"/>
    <w:rsid w:val="00E91ACF"/>
    <w:rsid w:val="00E95680"/>
    <w:rsid w:val="00EB32D6"/>
    <w:rsid w:val="00EE1470"/>
    <w:rsid w:val="00F56AEE"/>
    <w:rsid w:val="00F81B3D"/>
    <w:rsid w:val="00FB0A40"/>
    <w:rsid w:val="00FC354D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1ACF"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A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ACF"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91ACF"/>
  </w:style>
  <w:style w:type="paragraph" w:customStyle="1" w:styleId="TableParagraph">
    <w:name w:val="Table Paragraph"/>
    <w:basedOn w:val="a"/>
    <w:uiPriority w:val="1"/>
    <w:qFormat/>
    <w:rsid w:val="00E91ACF"/>
  </w:style>
  <w:style w:type="character" w:customStyle="1" w:styleId="apple-converted-space">
    <w:name w:val="apple-converted-space"/>
    <w:basedOn w:val="a0"/>
    <w:rsid w:val="005A3327"/>
  </w:style>
  <w:style w:type="paragraph" w:styleId="a5">
    <w:name w:val="header"/>
    <w:basedOn w:val="a"/>
    <w:link w:val="Char"/>
    <w:uiPriority w:val="99"/>
    <w:unhideWhenUsed/>
    <w:rsid w:val="00653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387A"/>
    <w:rPr>
      <w:rFonts w:ascii="Noto Sans Mono CJK JP Regular" w:eastAsia="Noto Sans Mono CJK JP Regular" w:hAnsi="Noto Sans Mono CJK JP Regular" w:cs="Noto Sans Mono CJK JP Regular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38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387A"/>
    <w:rPr>
      <w:rFonts w:ascii="Noto Sans Mono CJK JP Regular" w:eastAsia="Noto Sans Mono CJK JP Regular" w:hAnsi="Noto Sans Mono CJK JP Regular" w:cs="Noto Sans Mono CJK JP Regular"/>
      <w:sz w:val="18"/>
      <w:szCs w:val="18"/>
    </w:rPr>
  </w:style>
  <w:style w:type="paragraph" w:styleId="a7">
    <w:name w:val="Normal (Web)"/>
    <w:basedOn w:val="a"/>
    <w:rsid w:val="002A233F"/>
    <w:pPr>
      <w:autoSpaceDE/>
      <w:autoSpaceDN/>
      <w:spacing w:beforeAutospacing="1" w:afterAutospacing="1"/>
    </w:pPr>
    <w:rPr>
      <w:rFonts w:asciiTheme="minorHAnsi" w:eastAsiaTheme="minorEastAsia" w:hAnsiTheme="minorHAnsi" w:cs="Times New Roman"/>
      <w:sz w:val="24"/>
      <w:szCs w:val="24"/>
      <w:lang w:eastAsia="zh-CN"/>
    </w:rPr>
  </w:style>
  <w:style w:type="paragraph" w:customStyle="1" w:styleId="doc-a">
    <w:name w:val="doc-a"/>
    <w:basedOn w:val="a"/>
    <w:qFormat/>
    <w:rsid w:val="001F5E0A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432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520510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6178-7D7A-495C-A641-D157447F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525</Words>
  <Characters>2997</Characters>
  <Application>Microsoft Office Word</Application>
  <DocSecurity>0</DocSecurity>
  <Lines>24</Lines>
  <Paragraphs>7</Paragraphs>
  <ScaleCrop>false</ScaleCrop>
  <Company>Sky123.Org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尊敬的用户</cp:lastModifiedBy>
  <cp:revision>8</cp:revision>
  <dcterms:created xsi:type="dcterms:W3CDTF">2018-06-06T07:18:00Z</dcterms:created>
  <dcterms:modified xsi:type="dcterms:W3CDTF">2018-06-13T07:58:00Z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2018-05-22T00:00:00Z</vt:filetime>
  </property>
</Properties>
</file>