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363" w:rsidRDefault="00E46FBC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>苏州顺利房地产开发</w:t>
      </w:r>
      <w:r w:rsidR="008E049A">
        <w:rPr>
          <w:rFonts w:ascii="宋体" w:eastAsia="宋体" w:hAnsi="宋体" w:cs="Times New Roman" w:hint="eastAsia"/>
          <w:sz w:val="36"/>
          <w:szCs w:val="36"/>
        </w:rPr>
        <w:t>有限公司</w:t>
      </w:r>
      <w:r w:rsidR="00DD58E8">
        <w:rPr>
          <w:rFonts w:ascii="宋体" w:eastAsia="宋体" w:hAnsi="宋体" w:cs="Times New Roman" w:hint="eastAsia"/>
          <w:sz w:val="36"/>
          <w:szCs w:val="36"/>
        </w:rPr>
        <w:t>管理人</w:t>
      </w:r>
    </w:p>
    <w:p w:rsidR="008A2363" w:rsidRDefault="00DD58E8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工作机构议事规则</w:t>
      </w:r>
    </w:p>
    <w:p w:rsidR="006D182F" w:rsidRPr="006D182F" w:rsidRDefault="006D182F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 xml:space="preserve">                     </w:t>
      </w:r>
    </w:p>
    <w:p w:rsidR="008A2363" w:rsidRDefault="00DD58E8">
      <w:pPr>
        <w:adjustRightInd w:val="0"/>
        <w:snapToGrid w:val="0"/>
        <w:spacing w:line="600" w:lineRule="exact"/>
        <w:jc w:val="right"/>
        <w:rPr>
          <w:rFonts w:ascii="宋体" w:eastAsia="宋体" w:hAnsi="宋体" w:cs="Times New Roman"/>
          <w:b/>
          <w:sz w:val="36"/>
          <w:szCs w:val="44"/>
        </w:rPr>
      </w:pPr>
      <w:r>
        <w:rPr>
          <w:rFonts w:ascii="宋体" w:eastAsia="宋体" w:hAnsi="宋体" w:cs="宋体"/>
          <w:b/>
        </w:rPr>
        <w:t>（2017）苏0509破</w:t>
      </w:r>
      <w:r w:rsidR="00E46FBC">
        <w:rPr>
          <w:rFonts w:ascii="宋体" w:eastAsia="宋体" w:hAnsi="宋体" w:cs="宋体"/>
          <w:b/>
        </w:rPr>
        <w:t>20</w:t>
      </w:r>
      <w:bookmarkStart w:id="0" w:name="_GoBack"/>
      <w:bookmarkEnd w:id="0"/>
      <w:r>
        <w:rPr>
          <w:rFonts w:ascii="宋体" w:eastAsia="宋体" w:hAnsi="宋体" w:cs="宋体"/>
          <w:b/>
        </w:rPr>
        <w:t>号</w:t>
      </w:r>
    </w:p>
    <w:p w:rsidR="008A2363" w:rsidRDefault="008A2363">
      <w:pPr>
        <w:snapToGrid w:val="0"/>
        <w:spacing w:line="440" w:lineRule="exact"/>
        <w:ind w:left="0" w:firstLine="0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8A2363" w:rsidRDefault="00DD58E8">
      <w:pPr>
        <w:adjustRightInd w:val="0"/>
        <w:snapToGrid w:val="0"/>
        <w:spacing w:line="520" w:lineRule="exact"/>
        <w:ind w:left="0" w:firstLineChars="20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cs="宋体"/>
        </w:rPr>
        <w:t>苏州市吴江区人民法院于2017-07-10裁定受理</w:t>
      </w:r>
      <w:r w:rsidR="00E46FBC">
        <w:rPr>
          <w:rFonts w:ascii="宋体" w:eastAsia="宋体" w:hAnsi="宋体" w:cs="宋体"/>
        </w:rPr>
        <w:t>苏州顺利房地产开发</w:t>
      </w:r>
      <w:r>
        <w:rPr>
          <w:rFonts w:ascii="宋体" w:eastAsia="宋体" w:hAnsi="宋体" w:cs="宋体"/>
        </w:rPr>
        <w:t>有限公司</w:t>
      </w:r>
      <w:r w:rsidR="008E049A">
        <w:rPr>
          <w:rFonts w:ascii="宋体" w:eastAsia="宋体" w:hAnsi="宋体" w:cs="宋体"/>
        </w:rPr>
        <w:t>破产清算</w:t>
      </w:r>
      <w:r>
        <w:rPr>
          <w:rFonts w:ascii="宋体" w:eastAsia="宋体" w:hAnsi="宋体" w:cs="宋体"/>
        </w:rPr>
        <w:t>，并指定了</w:t>
      </w:r>
      <w:r w:rsidR="008E049A">
        <w:rPr>
          <w:rFonts w:ascii="宋体" w:eastAsia="宋体" w:hAnsi="宋体" w:cs="宋体" w:hint="eastAsia"/>
        </w:rPr>
        <w:t>江苏辰海律师事务所</w:t>
      </w:r>
      <w:r>
        <w:rPr>
          <w:rFonts w:ascii="宋体" w:eastAsia="宋体" w:hAnsi="宋体" w:cs="宋体"/>
        </w:rPr>
        <w:t>担任管理人开展</w:t>
      </w:r>
      <w:r w:rsidR="008E049A">
        <w:rPr>
          <w:rFonts w:ascii="宋体" w:eastAsia="宋体" w:hAnsi="宋体" w:cs="宋体"/>
        </w:rPr>
        <w:t>破产清算</w:t>
      </w:r>
      <w:r>
        <w:rPr>
          <w:rFonts w:ascii="宋体" w:eastAsia="宋体" w:hAnsi="宋体" w:cs="宋体"/>
        </w:rPr>
        <w:t>工作。</w:t>
      </w:r>
    </w:p>
    <w:p w:rsidR="008A2363" w:rsidRDefault="00DD58E8">
      <w:pPr>
        <w:pStyle w:val="1"/>
        <w:adjustRightInd w:val="0"/>
        <w:snapToGrid w:val="0"/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hint="eastAsia"/>
          <w:szCs w:val="24"/>
        </w:rPr>
        <w:t>管理人</w:t>
      </w:r>
      <w:r>
        <w:rPr>
          <w:rFonts w:ascii="宋体" w:eastAsia="宋体" w:hAnsi="宋体" w:cs="宋体"/>
        </w:rPr>
        <w:t>为更好地履行管理人各项职责，保障管理人合法、有序开展</w:t>
      </w:r>
      <w:r w:rsidR="008E049A">
        <w:rPr>
          <w:rFonts w:ascii="宋体" w:eastAsia="宋体" w:hAnsi="宋体" w:cs="宋体"/>
        </w:rPr>
        <w:t>破产清算</w:t>
      </w:r>
      <w:r>
        <w:rPr>
          <w:rFonts w:ascii="宋体" w:eastAsia="宋体" w:hAnsi="宋体" w:cs="宋体"/>
        </w:rPr>
        <w:t>工作，管理人依据《企业破产法》等相关法律规定，结合</w:t>
      </w:r>
      <w:r w:rsidR="00E46FBC">
        <w:rPr>
          <w:rFonts w:ascii="宋体" w:eastAsia="宋体" w:hAnsi="宋体" w:cs="宋体"/>
        </w:rPr>
        <w:t>苏州顺利房地产开发</w:t>
      </w:r>
      <w:r>
        <w:rPr>
          <w:rFonts w:ascii="宋体" w:eastAsia="宋体" w:hAnsi="宋体" w:cs="宋体"/>
        </w:rPr>
        <w:t>有限公司</w:t>
      </w:r>
      <w:r w:rsidR="008E049A">
        <w:rPr>
          <w:rFonts w:ascii="宋体" w:eastAsia="宋体" w:hAnsi="宋体" w:cs="Times New Roman" w:hint="eastAsia"/>
          <w:szCs w:val="24"/>
        </w:rPr>
        <w:t>破产</w:t>
      </w:r>
      <w:proofErr w:type="gramStart"/>
      <w:r w:rsidR="008E049A">
        <w:rPr>
          <w:rFonts w:ascii="宋体" w:eastAsia="宋体" w:hAnsi="宋体" w:cs="Times New Roman" w:hint="eastAsia"/>
          <w:szCs w:val="24"/>
        </w:rPr>
        <w:t>清算</w:t>
      </w:r>
      <w:r>
        <w:rPr>
          <w:rFonts w:ascii="宋体" w:eastAsia="宋体" w:hAnsi="宋体" w:cs="Times New Roman" w:hint="eastAsia"/>
          <w:szCs w:val="24"/>
        </w:rPr>
        <w:t>案</w:t>
      </w:r>
      <w:proofErr w:type="gramEnd"/>
      <w:r>
        <w:rPr>
          <w:rFonts w:ascii="宋体" w:eastAsia="宋体" w:hAnsi="宋体" w:cs="Times New Roman" w:hint="eastAsia"/>
          <w:szCs w:val="24"/>
        </w:rPr>
        <w:t>具体情况，特制定本议事规则。</w:t>
      </w:r>
    </w:p>
    <w:p w:rsidR="008A2363" w:rsidRDefault="00DD58E8">
      <w:pPr>
        <w:pStyle w:val="1"/>
        <w:adjustRightInd w:val="0"/>
        <w:snapToGrid w:val="0"/>
        <w:spacing w:line="600" w:lineRule="exact"/>
        <w:ind w:left="0" w:firstLine="482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第一条 </w:t>
      </w:r>
      <w:r>
        <w:rPr>
          <w:rFonts w:ascii="宋体" w:eastAsia="宋体" w:hAnsi="宋体" w:cs="宋体"/>
        </w:rPr>
        <w:t>为更好地履行管理人各项职责，保障管理人合法、有序开展</w:t>
      </w:r>
      <w:r w:rsidR="008E049A">
        <w:rPr>
          <w:rFonts w:ascii="宋体" w:eastAsia="宋体" w:hAnsi="宋体" w:cs="宋体"/>
        </w:rPr>
        <w:t>破产清算</w:t>
      </w:r>
      <w:r>
        <w:rPr>
          <w:rFonts w:ascii="宋体" w:eastAsia="宋体" w:hAnsi="宋体" w:cs="宋体"/>
        </w:rPr>
        <w:t>工作，管理人依据《企业破产法》等相关法律规定，结合</w:t>
      </w:r>
      <w:r w:rsidR="00E46FBC">
        <w:rPr>
          <w:rFonts w:ascii="宋体" w:eastAsia="宋体" w:hAnsi="宋体" w:cs="宋体"/>
        </w:rPr>
        <w:t>苏州顺利房地产开发</w:t>
      </w:r>
      <w:r>
        <w:rPr>
          <w:rFonts w:ascii="宋体" w:eastAsia="宋体" w:hAnsi="宋体" w:cs="宋体"/>
        </w:rPr>
        <w:t>有限公司</w:t>
      </w:r>
      <w:r w:rsidR="008E049A">
        <w:rPr>
          <w:rFonts w:ascii="宋体" w:eastAsia="宋体" w:hAnsi="宋体" w:cs="Times New Roman" w:hint="eastAsia"/>
          <w:szCs w:val="24"/>
        </w:rPr>
        <w:t>破产</w:t>
      </w:r>
      <w:proofErr w:type="gramStart"/>
      <w:r w:rsidR="008E049A">
        <w:rPr>
          <w:rFonts w:ascii="宋体" w:eastAsia="宋体" w:hAnsi="宋体" w:cs="Times New Roman" w:hint="eastAsia"/>
          <w:szCs w:val="24"/>
        </w:rPr>
        <w:t>清算</w:t>
      </w:r>
      <w:r>
        <w:rPr>
          <w:rFonts w:ascii="宋体" w:eastAsia="宋体" w:hAnsi="宋体" w:cs="Times New Roman" w:hint="eastAsia"/>
          <w:szCs w:val="24"/>
        </w:rPr>
        <w:t>案</w:t>
      </w:r>
      <w:proofErr w:type="gramEnd"/>
      <w:r>
        <w:rPr>
          <w:rFonts w:ascii="宋体" w:eastAsia="宋体" w:hAnsi="宋体" w:cs="Times New Roman" w:hint="eastAsia"/>
          <w:szCs w:val="24"/>
        </w:rPr>
        <w:t>具体情况，特制定本议事规则。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b/>
          <w:szCs w:val="24"/>
        </w:rPr>
        <w:t xml:space="preserve">第三条 </w:t>
      </w:r>
      <w:r>
        <w:rPr>
          <w:rFonts w:ascii="宋体" w:eastAsia="宋体" w:hAnsi="宋体" w:hint="eastAsia"/>
          <w:szCs w:val="24"/>
        </w:rPr>
        <w:t>管理人的议事决策机构分为（管理人组长联席会议（管理人组长扩大会议）、管理人大会（管理</w:t>
      </w:r>
      <w:proofErr w:type="gramStart"/>
      <w:r>
        <w:rPr>
          <w:rFonts w:ascii="宋体" w:eastAsia="宋体" w:hAnsi="宋体" w:hint="eastAsia"/>
          <w:szCs w:val="24"/>
        </w:rPr>
        <w:t>人成员</w:t>
      </w:r>
      <w:proofErr w:type="gramEnd"/>
      <w:r>
        <w:rPr>
          <w:rFonts w:ascii="宋体" w:eastAsia="宋体" w:hAnsi="宋体" w:hint="eastAsia"/>
          <w:szCs w:val="24"/>
        </w:rPr>
        <w:t>扩大会议）、工作例会（每周五））。</w:t>
      </w:r>
      <w:r w:rsidR="008E049A">
        <w:rPr>
          <w:rFonts w:ascii="宋体" w:eastAsia="宋体" w:hAnsi="宋体" w:hint="eastAsia"/>
          <w:szCs w:val="24"/>
        </w:rPr>
        <w:t>破产清算</w:t>
      </w:r>
      <w:r>
        <w:rPr>
          <w:rFonts w:ascii="宋体" w:eastAsia="宋体" w:hAnsi="宋体" w:hint="eastAsia"/>
          <w:szCs w:val="24"/>
        </w:rPr>
        <w:t>程序中的一般事项由管理人组长会议进行日常决策，重大事项由管理人大会讨论决定，并形成书面决议。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b/>
          <w:szCs w:val="24"/>
        </w:rPr>
        <w:t xml:space="preserve">第四条 </w:t>
      </w:r>
      <w:r>
        <w:rPr>
          <w:rFonts w:ascii="宋体" w:eastAsia="宋体" w:hAnsi="宋体" w:hint="eastAsia"/>
          <w:szCs w:val="24"/>
        </w:rPr>
        <w:t>对于（管理人组长联席会议和管理人大会）</w:t>
      </w:r>
      <w:proofErr w:type="gramStart"/>
      <w:r>
        <w:rPr>
          <w:rFonts w:ascii="宋体" w:eastAsia="宋体" w:hAnsi="宋体" w:hint="eastAsia"/>
          <w:szCs w:val="24"/>
        </w:rPr>
        <w:t>已决策</w:t>
      </w:r>
      <w:proofErr w:type="gramEnd"/>
      <w:r>
        <w:rPr>
          <w:rFonts w:ascii="宋体" w:eastAsia="宋体" w:hAnsi="宋体" w:hint="eastAsia"/>
          <w:szCs w:val="24"/>
        </w:rPr>
        <w:t>事项的执行，在未发生</w:t>
      </w:r>
      <w:proofErr w:type="gramStart"/>
      <w:r>
        <w:rPr>
          <w:rFonts w:ascii="宋体" w:eastAsia="宋体" w:hAnsi="宋体" w:hint="eastAsia"/>
          <w:szCs w:val="24"/>
        </w:rPr>
        <w:t>重大重</w:t>
      </w:r>
      <w:proofErr w:type="gramEnd"/>
      <w:r>
        <w:rPr>
          <w:rFonts w:ascii="宋体" w:eastAsia="宋体" w:hAnsi="宋体" w:hint="eastAsia"/>
          <w:szCs w:val="24"/>
        </w:rPr>
        <w:t>要因素变更的前提下，不属于需再进行决策的事项，由管理人各工作组负责完成。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b/>
          <w:bCs/>
          <w:szCs w:val="24"/>
        </w:rPr>
        <w:t xml:space="preserve">第五条 </w:t>
      </w:r>
      <w:r>
        <w:rPr>
          <w:rFonts w:ascii="宋体" w:eastAsia="宋体" w:hAnsi="宋体" w:cs="宋体"/>
        </w:rPr>
        <w:t>管理人组长联席会议由（管理人组长和副组长组成（管理人组长扩大会议，要求</w:t>
      </w:r>
      <w:r w:rsidR="00E46FBC">
        <w:rPr>
          <w:rFonts w:ascii="宋体" w:eastAsia="宋体" w:hAnsi="宋体" w:cs="宋体"/>
        </w:rPr>
        <w:t>苏州顺利房地产开发</w:t>
      </w:r>
      <w:r>
        <w:rPr>
          <w:rFonts w:ascii="宋体" w:eastAsia="宋体" w:hAnsi="宋体" w:cs="宋体"/>
        </w:rPr>
        <w:t>有限公司董事会</w:t>
      </w:r>
      <w:r>
        <w:rPr>
          <w:rFonts w:ascii="宋体" w:eastAsia="宋体" w:hAnsi="宋体"/>
          <w:szCs w:val="24"/>
        </w:rPr>
        <w:t>成员</w:t>
      </w:r>
      <w:r>
        <w:rPr>
          <w:rFonts w:ascii="宋体" w:eastAsia="宋体" w:hAnsi="宋体" w:hint="eastAsia"/>
          <w:szCs w:val="24"/>
        </w:rPr>
        <w:t>参会））。根据工作的需要，管理人相关工作小组代表经管理人组长（或其委托授权的副组长）同意后可以参加会议。</w:t>
      </w:r>
      <w:r>
        <w:rPr>
          <w:rFonts w:ascii="宋体" w:eastAsia="宋体" w:hAnsi="宋体" w:hint="eastAsia"/>
          <w:szCs w:val="24"/>
        </w:rPr>
        <w:lastRenderedPageBreak/>
        <w:t>联席会议可以邀请××××代表（聘请的中介机构或其他利害关系人）列席会议。参会人员不能实际参加的，可以授权代表参加会议。管理人组长联席会议履行以下职责：</w:t>
      </w:r>
    </w:p>
    <w:p w:rsidR="008A2363" w:rsidRDefault="00DD58E8">
      <w:pPr>
        <w:pStyle w:val="1"/>
        <w:spacing w:line="600" w:lineRule="exact"/>
        <w:ind w:left="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（一）对</w:t>
      </w:r>
      <w:r w:rsidR="008E049A">
        <w:rPr>
          <w:rFonts w:ascii="宋体" w:eastAsia="宋体" w:hAnsi="宋体" w:hint="eastAsia"/>
          <w:szCs w:val="24"/>
        </w:rPr>
        <w:t>破产清算</w:t>
      </w:r>
      <w:r>
        <w:rPr>
          <w:rFonts w:ascii="宋体" w:eastAsia="宋体" w:hAnsi="宋体" w:hint="eastAsia"/>
          <w:szCs w:val="24"/>
        </w:rPr>
        <w:t>程序中管理人的日常工作事项进行决策；</w:t>
      </w:r>
    </w:p>
    <w:p w:rsidR="008A2363" w:rsidRDefault="00DD58E8">
      <w:pPr>
        <w:pStyle w:val="1"/>
        <w:spacing w:line="600" w:lineRule="exact"/>
        <w:ind w:left="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（二）根据</w:t>
      </w:r>
      <w:r w:rsidR="008E049A">
        <w:rPr>
          <w:rFonts w:ascii="宋体" w:eastAsia="宋体" w:hAnsi="宋体" w:hint="eastAsia"/>
          <w:szCs w:val="24"/>
        </w:rPr>
        <w:t>破产清算</w:t>
      </w:r>
      <w:r>
        <w:rPr>
          <w:rFonts w:ascii="宋体" w:eastAsia="宋体" w:hAnsi="宋体" w:hint="eastAsia"/>
          <w:szCs w:val="24"/>
        </w:rPr>
        <w:t>工作的进展情况制定管理人工作计划，布置工作任务；</w:t>
      </w:r>
    </w:p>
    <w:p w:rsidR="008A2363" w:rsidRDefault="00DD58E8">
      <w:pPr>
        <w:pStyle w:val="1"/>
        <w:spacing w:line="600" w:lineRule="exact"/>
        <w:ind w:left="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（三）对管理人工作中遇到的问题进行讨论等。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>第</w:t>
      </w:r>
      <w:r>
        <w:rPr>
          <w:rFonts w:ascii="宋体" w:eastAsia="宋体" w:hAnsi="宋体" w:hint="eastAsia"/>
          <w:b/>
          <w:szCs w:val="24"/>
        </w:rPr>
        <w:t>六</w:t>
      </w:r>
      <w:r>
        <w:rPr>
          <w:rFonts w:ascii="宋体" w:eastAsia="宋体" w:hAnsi="宋体" w:cs="Times New Roman" w:hint="eastAsia"/>
          <w:b/>
          <w:szCs w:val="24"/>
        </w:rPr>
        <w:t xml:space="preserve">条 </w:t>
      </w:r>
      <w:r>
        <w:rPr>
          <w:rFonts w:ascii="宋体" w:eastAsia="宋体" w:hAnsi="宋体" w:hint="eastAsia"/>
          <w:szCs w:val="24"/>
        </w:rPr>
        <w:t>管理人组长联席会议采取民主讨论组长集中决策制。</w:t>
      </w:r>
    </w:p>
    <w:p w:rsidR="008A2363" w:rsidRDefault="00DD58E8">
      <w:pPr>
        <w:spacing w:line="600" w:lineRule="exact"/>
        <w:ind w:left="0" w:firstLineChars="200" w:firstLine="482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b/>
          <w:szCs w:val="24"/>
        </w:rPr>
        <w:t>第</w:t>
      </w:r>
      <w:r>
        <w:rPr>
          <w:rFonts w:ascii="宋体" w:eastAsia="宋体" w:hAnsi="宋体" w:cs="Times New Roman" w:hint="eastAsia"/>
          <w:b/>
          <w:szCs w:val="24"/>
        </w:rPr>
        <w:t>七</w:t>
      </w:r>
      <w:r>
        <w:rPr>
          <w:rFonts w:ascii="宋体" w:eastAsia="宋体" w:hAnsi="宋体" w:hint="eastAsia"/>
          <w:b/>
          <w:szCs w:val="24"/>
        </w:rPr>
        <w:t xml:space="preserve">条 </w:t>
      </w:r>
      <w:r>
        <w:rPr>
          <w:rFonts w:ascii="宋体" w:eastAsia="宋体" w:hAnsi="宋体" w:hint="eastAsia"/>
          <w:szCs w:val="24"/>
        </w:rPr>
        <w:t>管理人大会（管理</w:t>
      </w:r>
      <w:proofErr w:type="gramStart"/>
      <w:r>
        <w:rPr>
          <w:rFonts w:ascii="宋体" w:eastAsia="宋体" w:hAnsi="宋体" w:hint="eastAsia"/>
          <w:szCs w:val="24"/>
        </w:rPr>
        <w:t>人成员</w:t>
      </w:r>
      <w:proofErr w:type="gramEnd"/>
      <w:r>
        <w:rPr>
          <w:rFonts w:ascii="宋体" w:eastAsia="宋体" w:hAnsi="宋体" w:hint="eastAsia"/>
          <w:szCs w:val="24"/>
        </w:rPr>
        <w:t>扩大会议）由管理人组长或其委托授权的副组长负责召集和主持，管理</w:t>
      </w:r>
      <w:proofErr w:type="gramStart"/>
      <w:r>
        <w:rPr>
          <w:rFonts w:ascii="宋体" w:eastAsia="宋体" w:hAnsi="宋体" w:hint="eastAsia"/>
          <w:szCs w:val="24"/>
        </w:rPr>
        <w:t>人成</w:t>
      </w:r>
      <w:proofErr w:type="gramEnd"/>
      <w:r>
        <w:rPr>
          <w:rFonts w:ascii="宋体" w:eastAsia="宋体" w:hAnsi="宋体" w:hint="eastAsia"/>
          <w:szCs w:val="24"/>
        </w:rPr>
        <w:t>员参加会议。管理</w:t>
      </w:r>
      <w:proofErr w:type="gramStart"/>
      <w:r>
        <w:rPr>
          <w:rFonts w:ascii="宋体" w:eastAsia="宋体" w:hAnsi="宋体" w:hint="eastAsia"/>
          <w:szCs w:val="24"/>
        </w:rPr>
        <w:t>人成员</w:t>
      </w:r>
      <w:proofErr w:type="gramEnd"/>
      <w:r>
        <w:rPr>
          <w:rFonts w:ascii="宋体" w:eastAsia="宋体" w:hAnsi="宋体" w:hint="eastAsia"/>
          <w:szCs w:val="24"/>
        </w:rPr>
        <w:t>扩大会议由管理人工作小组副组长及以上人员参会。参会人员不能实际参加的，可以授权代表参加会议。</w:t>
      </w:r>
    </w:p>
    <w:p w:rsidR="008A2363" w:rsidRDefault="00DD58E8">
      <w:pPr>
        <w:spacing w:line="600" w:lineRule="exact"/>
        <w:ind w:left="0" w:firstLineChars="20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本案合议庭法官可以列席管理人大会。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第八条 </w:t>
      </w:r>
      <w:r>
        <w:rPr>
          <w:rFonts w:ascii="宋体" w:eastAsia="宋体" w:hAnsi="宋体" w:hint="eastAsia"/>
          <w:szCs w:val="24"/>
        </w:rPr>
        <w:t>管理人大会（管理</w:t>
      </w:r>
      <w:proofErr w:type="gramStart"/>
      <w:r>
        <w:rPr>
          <w:rFonts w:ascii="宋体" w:eastAsia="宋体" w:hAnsi="宋体" w:hint="eastAsia"/>
          <w:szCs w:val="24"/>
        </w:rPr>
        <w:t>人成员</w:t>
      </w:r>
      <w:proofErr w:type="gramEnd"/>
      <w:r>
        <w:rPr>
          <w:rFonts w:ascii="宋体" w:eastAsia="宋体" w:hAnsi="宋体" w:hint="eastAsia"/>
          <w:szCs w:val="24"/>
        </w:rPr>
        <w:t>扩大会议）负责决策的重大事项包括：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管理人组织机构设置、人员组成、工作职责、议事规则及各项规章制度的建立；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涉及土地、房屋等不动产权益的转让；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探矿权、采矿权、知识产权等财产权的转让；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全部库存或者营业的转让；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借款；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设定财产担保；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债权和有价证券的转让；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履行债务人和对方当事人均未履行完毕的合同；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放弃权利；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担保物的取回；</w:t>
      </w:r>
    </w:p>
    <w:p w:rsidR="008A2363" w:rsidRDefault="00DD58E8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lastRenderedPageBreak/>
        <w:t>对债权人利益有重大影响的其他财产处分行为；</w:t>
      </w:r>
    </w:p>
    <w:p w:rsidR="008A2363" w:rsidRDefault="008E049A">
      <w:pPr>
        <w:pStyle w:val="1"/>
        <w:numPr>
          <w:ilvl w:val="0"/>
          <w:numId w:val="1"/>
        </w:numPr>
        <w:spacing w:line="600" w:lineRule="exact"/>
        <w:ind w:left="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破产清算</w:t>
      </w:r>
      <w:r w:rsidR="00DD58E8">
        <w:rPr>
          <w:rFonts w:ascii="宋体" w:eastAsia="宋体" w:hAnsi="宋体" w:cs="Times New Roman" w:hint="eastAsia"/>
          <w:szCs w:val="24"/>
        </w:rPr>
        <w:t>中涉及的其他重大事项。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第九条 </w:t>
      </w:r>
      <w:r>
        <w:rPr>
          <w:rFonts w:ascii="宋体" w:eastAsia="宋体" w:hAnsi="宋体" w:hint="eastAsia"/>
          <w:szCs w:val="24"/>
        </w:rPr>
        <w:t>管理人大会应有二分之一（含）以上的管理</w:t>
      </w:r>
      <w:proofErr w:type="gramStart"/>
      <w:r>
        <w:rPr>
          <w:rFonts w:ascii="宋体" w:eastAsia="宋体" w:hAnsi="宋体" w:hint="eastAsia"/>
          <w:szCs w:val="24"/>
        </w:rPr>
        <w:t>人成员</w:t>
      </w:r>
      <w:proofErr w:type="gramEnd"/>
      <w:r>
        <w:rPr>
          <w:rFonts w:ascii="宋体" w:eastAsia="宋体" w:hAnsi="宋体" w:hint="eastAsia"/>
          <w:szCs w:val="24"/>
        </w:rPr>
        <w:t>到会，需要讨论后作出决议的事项，应经全体管理人参会的成员人数二分之一以上表决同意方为通过。</w:t>
      </w:r>
    </w:p>
    <w:p w:rsidR="008A2363" w:rsidRDefault="00DD58E8">
      <w:pPr>
        <w:pStyle w:val="1"/>
        <w:spacing w:line="600" w:lineRule="exact"/>
        <w:ind w:left="0" w:firstLine="48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管理人大会对会议讨论事项形成书面决议的，出席会议的管理</w:t>
      </w:r>
      <w:proofErr w:type="gramStart"/>
      <w:r>
        <w:rPr>
          <w:rFonts w:ascii="宋体" w:eastAsia="宋体" w:hAnsi="宋体" w:hint="eastAsia"/>
          <w:szCs w:val="24"/>
        </w:rPr>
        <w:t>人成员</w:t>
      </w:r>
      <w:proofErr w:type="gramEnd"/>
      <w:r>
        <w:rPr>
          <w:rFonts w:ascii="宋体" w:eastAsia="宋体" w:hAnsi="宋体" w:hint="eastAsia"/>
          <w:szCs w:val="24"/>
        </w:rPr>
        <w:t>应当在决议上签名。管理人的综合协调组负责会议的表决、记录，并负责将决议存档。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第十条 </w:t>
      </w:r>
      <w:r>
        <w:rPr>
          <w:rFonts w:ascii="宋体" w:eastAsia="宋体" w:hAnsi="宋体" w:hint="eastAsia"/>
          <w:szCs w:val="24"/>
        </w:rPr>
        <w:t>必要或紧急时管理人大会可采取电话、书面或电子邮件的方式完成相关会议内容，参会成员书面签字确认。</w:t>
      </w:r>
    </w:p>
    <w:p w:rsidR="008A2363" w:rsidRDefault="00DD58E8">
      <w:pPr>
        <w:spacing w:line="600" w:lineRule="exact"/>
        <w:ind w:left="0" w:firstLineChars="200" w:firstLine="482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第十一条 </w:t>
      </w:r>
      <w:r>
        <w:rPr>
          <w:rFonts w:ascii="宋体" w:eastAsia="宋体" w:hAnsi="宋体" w:hint="eastAsia"/>
          <w:szCs w:val="24"/>
        </w:rPr>
        <w:t>管理人工</w:t>
      </w:r>
      <w:r>
        <w:rPr>
          <w:rFonts w:ascii="宋体" w:eastAsia="宋体" w:hAnsi="宋体" w:cs="Times New Roman" w:hint="eastAsia"/>
          <w:szCs w:val="24"/>
        </w:rPr>
        <w:t>作例会每周五召开，由管理人组长或其委托授权的副组长负责召集和主持，</w:t>
      </w:r>
      <w:proofErr w:type="gramStart"/>
      <w:r>
        <w:rPr>
          <w:rFonts w:ascii="宋体" w:eastAsia="宋体" w:hAnsi="宋体" w:cs="Times New Roman" w:hint="eastAsia"/>
          <w:szCs w:val="24"/>
        </w:rPr>
        <w:t>管理人副组长</w:t>
      </w:r>
      <w:proofErr w:type="gramEnd"/>
      <w:r>
        <w:rPr>
          <w:rFonts w:ascii="宋体" w:eastAsia="宋体" w:hAnsi="宋体" w:cs="Times New Roman" w:hint="eastAsia"/>
          <w:szCs w:val="24"/>
        </w:rPr>
        <w:t>、各工作小组组长及以上人员参加会议。根据工作需要，</w:t>
      </w:r>
      <w:r>
        <w:rPr>
          <w:rFonts w:ascii="宋体" w:eastAsia="宋体" w:hAnsi="宋体" w:hint="eastAsia"/>
          <w:szCs w:val="24"/>
        </w:rPr>
        <w:t>可以邀请</w:t>
      </w:r>
      <w:r w:rsidR="008E049A">
        <w:rPr>
          <w:rFonts w:ascii="宋体" w:eastAsia="宋体" w:hAnsi="宋体" w:hint="eastAsia"/>
          <w:szCs w:val="24"/>
        </w:rPr>
        <w:t>职工</w:t>
      </w:r>
      <w:r>
        <w:rPr>
          <w:rFonts w:ascii="宋体" w:eastAsia="宋体" w:hAnsi="宋体" w:hint="eastAsia"/>
          <w:szCs w:val="24"/>
        </w:rPr>
        <w:t>代表列席会议。</w:t>
      </w:r>
      <w:r>
        <w:rPr>
          <w:rFonts w:ascii="宋体" w:eastAsia="宋体" w:hAnsi="宋体" w:cs="Times New Roman" w:hint="eastAsia"/>
          <w:szCs w:val="24"/>
        </w:rPr>
        <w:t>参会人员不能实际参加的，可以授权代表参加会议。工作例会主要内容为：</w:t>
      </w:r>
    </w:p>
    <w:p w:rsidR="008A2363" w:rsidRDefault="00DD58E8">
      <w:pPr>
        <w:numPr>
          <w:ilvl w:val="0"/>
          <w:numId w:val="2"/>
        </w:numPr>
        <w:spacing w:line="60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各工作小组汇报本周工作情况和下周工作计划；</w:t>
      </w:r>
    </w:p>
    <w:p w:rsidR="008A2363" w:rsidRDefault="00DD58E8">
      <w:pPr>
        <w:numPr>
          <w:ilvl w:val="0"/>
          <w:numId w:val="2"/>
        </w:numPr>
        <w:spacing w:line="60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管理人组长或其委托授权的副组长安排部署下周工作；</w:t>
      </w:r>
    </w:p>
    <w:p w:rsidR="008A2363" w:rsidRDefault="00DD58E8">
      <w:pPr>
        <w:numPr>
          <w:ilvl w:val="0"/>
          <w:numId w:val="2"/>
        </w:numPr>
        <w:spacing w:line="60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统筹协调各工作小组工作的具体事务，跟踪工作进度，落实工作任务等常规工作。</w:t>
      </w:r>
    </w:p>
    <w:p w:rsidR="008A2363" w:rsidRDefault="00DD58E8">
      <w:pPr>
        <w:numPr>
          <w:ilvl w:val="0"/>
          <w:numId w:val="2"/>
        </w:numPr>
        <w:spacing w:line="600" w:lineRule="exac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加强各工作小组之间的沟通和合作。</w:t>
      </w:r>
    </w:p>
    <w:p w:rsidR="008A2363" w:rsidRDefault="00DD58E8">
      <w:pPr>
        <w:pStyle w:val="1"/>
        <w:spacing w:line="600" w:lineRule="exact"/>
        <w:ind w:left="0" w:firstLine="482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第十二条 </w:t>
      </w:r>
      <w:r>
        <w:rPr>
          <w:rFonts w:ascii="宋体" w:eastAsia="宋体" w:hAnsi="宋体" w:cs="Times New Roman" w:hint="eastAsia"/>
          <w:szCs w:val="24"/>
        </w:rPr>
        <w:t>为避免因管理人所议事</w:t>
      </w:r>
      <w:proofErr w:type="gramStart"/>
      <w:r>
        <w:rPr>
          <w:rFonts w:ascii="宋体" w:eastAsia="宋体" w:hAnsi="宋体" w:cs="Times New Roman" w:hint="eastAsia"/>
          <w:szCs w:val="24"/>
        </w:rPr>
        <w:t>项相关</w:t>
      </w:r>
      <w:proofErr w:type="gramEnd"/>
      <w:r>
        <w:rPr>
          <w:rFonts w:ascii="宋体" w:eastAsia="宋体" w:hAnsi="宋体" w:cs="Times New Roman" w:hint="eastAsia"/>
          <w:szCs w:val="24"/>
        </w:rPr>
        <w:t>信息的扩散导致不良影响，管理人各成员及其与会代表、</w:t>
      </w:r>
      <w:r>
        <w:rPr>
          <w:rFonts w:ascii="宋体" w:eastAsia="宋体" w:hAnsi="宋体" w:hint="eastAsia"/>
          <w:szCs w:val="24"/>
        </w:rPr>
        <w:t>管理人下设各工作小组的负责人及相关工作人员</w:t>
      </w:r>
      <w:r>
        <w:rPr>
          <w:rFonts w:ascii="宋体" w:eastAsia="宋体" w:hAnsi="宋体" w:cs="Times New Roman" w:hint="eastAsia"/>
          <w:szCs w:val="24"/>
        </w:rPr>
        <w:t>对通过参加管理人大会所获取的相关信息应严格保密。</w:t>
      </w:r>
    </w:p>
    <w:p w:rsidR="008A2363" w:rsidRDefault="00DD58E8" w:rsidP="008E049A">
      <w:pPr>
        <w:pStyle w:val="1"/>
        <w:spacing w:line="600" w:lineRule="exact"/>
        <w:ind w:left="0" w:firstLine="482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第十二条 </w:t>
      </w:r>
      <w:r>
        <w:rPr>
          <w:rFonts w:ascii="宋体" w:eastAsia="宋体" w:hAnsi="宋体" w:cs="Times New Roman" w:hint="eastAsia"/>
          <w:szCs w:val="24"/>
        </w:rPr>
        <w:t>本议事</w:t>
      </w:r>
      <w:proofErr w:type="gramStart"/>
      <w:r>
        <w:rPr>
          <w:rFonts w:ascii="宋体" w:eastAsia="宋体" w:hAnsi="宋体" w:cs="Times New Roman" w:hint="eastAsia"/>
          <w:szCs w:val="24"/>
        </w:rPr>
        <w:t>规则经</w:t>
      </w:r>
      <w:proofErr w:type="gramEnd"/>
      <w:r>
        <w:rPr>
          <w:rFonts w:ascii="宋体" w:eastAsia="宋体" w:hAnsi="宋体" w:cs="Times New Roman" w:hint="eastAsia"/>
          <w:szCs w:val="24"/>
        </w:rPr>
        <w:t>管理人大会第一次会议通过。本议事规则的修订权和解释权</w:t>
      </w:r>
      <w:proofErr w:type="gramStart"/>
      <w:r>
        <w:rPr>
          <w:rFonts w:ascii="宋体" w:eastAsia="宋体" w:hAnsi="宋体" w:cs="Times New Roman" w:hint="eastAsia"/>
          <w:szCs w:val="24"/>
        </w:rPr>
        <w:t>归管理</w:t>
      </w:r>
      <w:proofErr w:type="gramEnd"/>
      <w:r>
        <w:rPr>
          <w:rFonts w:ascii="宋体" w:eastAsia="宋体" w:hAnsi="宋体" w:cs="Times New Roman" w:hint="eastAsia"/>
          <w:szCs w:val="24"/>
        </w:rPr>
        <w:t>人所有。</w:t>
      </w:r>
    </w:p>
    <w:p w:rsidR="008A2363" w:rsidRDefault="00E46FBC">
      <w:pPr>
        <w:adjustRightInd w:val="0"/>
        <w:snapToGrid w:val="0"/>
        <w:spacing w:line="580" w:lineRule="exact"/>
        <w:ind w:left="0" w:firstLine="0"/>
        <w:jc w:val="right"/>
        <w:rPr>
          <w:rFonts w:ascii="宋体" w:eastAsia="宋体" w:hAnsi="宋体" w:cs="Times New Roman"/>
          <w:bCs/>
          <w:color w:val="2A2A2A"/>
          <w:szCs w:val="24"/>
        </w:rPr>
      </w:pPr>
      <w:bookmarkStart w:id="1" w:name="OLE_LINK1"/>
      <w:r>
        <w:rPr>
          <w:rFonts w:ascii="宋体" w:eastAsia="宋体" w:hAnsi="宋体" w:cs="Times New Roman" w:hint="eastAsia"/>
          <w:szCs w:val="24"/>
        </w:rPr>
        <w:t>苏州顺利房地产开发</w:t>
      </w:r>
      <w:r w:rsidR="008E049A">
        <w:rPr>
          <w:rFonts w:ascii="宋体" w:eastAsia="宋体" w:hAnsi="宋体" w:cs="Times New Roman" w:hint="eastAsia"/>
          <w:szCs w:val="24"/>
        </w:rPr>
        <w:t>有限</w:t>
      </w:r>
      <w:r w:rsidR="00DD58E8">
        <w:rPr>
          <w:rFonts w:ascii="宋体" w:eastAsia="宋体" w:hAnsi="宋体" w:cs="Times New Roman"/>
          <w:szCs w:val="24"/>
        </w:rPr>
        <w:t>公司</w:t>
      </w:r>
      <w:r w:rsidR="00DD58E8">
        <w:rPr>
          <w:rFonts w:ascii="宋体" w:eastAsia="宋体" w:hAnsi="宋体" w:cs="Times New Roman" w:hint="eastAsia"/>
          <w:szCs w:val="24"/>
        </w:rPr>
        <w:t>管理人</w:t>
      </w:r>
    </w:p>
    <w:bookmarkEnd w:id="1"/>
    <w:p w:rsidR="00DD58E8" w:rsidRDefault="00DD58E8" w:rsidP="008E049A">
      <w:pPr>
        <w:adjustRightInd w:val="0"/>
        <w:snapToGrid w:val="0"/>
        <w:spacing w:line="580" w:lineRule="exact"/>
        <w:ind w:left="358" w:right="240" w:hangingChars="149" w:hanging="358"/>
        <w:jc w:val="right"/>
        <w:rPr>
          <w:rFonts w:ascii="宋体" w:eastAsia="宋体" w:hAnsi="宋体" w:cs="Times New Roman"/>
          <w:bCs/>
          <w:color w:val="2A2A2A"/>
          <w:sz w:val="28"/>
          <w:szCs w:val="28"/>
        </w:rPr>
      </w:pPr>
      <w:r>
        <w:rPr>
          <w:rFonts w:ascii="宋体" w:eastAsia="宋体" w:hAnsi="宋体" w:cs="宋体"/>
        </w:rPr>
        <w:lastRenderedPageBreak/>
        <w:t>2017年07月28日</w:t>
      </w:r>
    </w:p>
    <w:sectPr w:rsidR="00DD58E8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175" w:rsidRDefault="00A25175">
      <w:r>
        <w:separator/>
      </w:r>
    </w:p>
  </w:endnote>
  <w:endnote w:type="continuationSeparator" w:id="0">
    <w:p w:rsidR="00A25175" w:rsidRDefault="00A2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63" w:rsidRDefault="00DD58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FBC" w:rsidRPr="00E46FBC">
      <w:rPr>
        <w:noProof/>
        <w:lang w:val="zh-CN"/>
      </w:rPr>
      <w:t>4</w:t>
    </w:r>
    <w:r>
      <w:rPr>
        <w:lang w:val="zh-CN"/>
      </w:rPr>
      <w:fldChar w:fldCharType="end"/>
    </w:r>
  </w:p>
  <w:p w:rsidR="008A2363" w:rsidRDefault="008A23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175" w:rsidRDefault="00A25175">
      <w:r>
        <w:separator/>
      </w:r>
    </w:p>
  </w:footnote>
  <w:footnote w:type="continuationSeparator" w:id="0">
    <w:p w:rsidR="00A25175" w:rsidRDefault="00A2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12D4"/>
    <w:multiLevelType w:val="multilevel"/>
    <w:tmpl w:val="222112D4"/>
    <w:lvl w:ilvl="0">
      <w:start w:val="1"/>
      <w:numFmt w:val="japaneseCounting"/>
      <w:lvlText w:val="（%1）"/>
      <w:lvlJc w:val="left"/>
      <w:pPr>
        <w:tabs>
          <w:tab w:val="num" w:pos="1550"/>
        </w:tabs>
        <w:ind w:left="155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64AC606D"/>
    <w:multiLevelType w:val="multilevel"/>
    <w:tmpl w:val="64AC606D"/>
    <w:lvl w:ilvl="0">
      <w:start w:val="1"/>
      <w:numFmt w:val="chineseCountingThousand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1F"/>
    <w:rsid w:val="000A22B2"/>
    <w:rsid w:val="000C5D5B"/>
    <w:rsid w:val="00172A27"/>
    <w:rsid w:val="001B281D"/>
    <w:rsid w:val="001B37BD"/>
    <w:rsid w:val="001C414F"/>
    <w:rsid w:val="0023637A"/>
    <w:rsid w:val="00265398"/>
    <w:rsid w:val="002A3274"/>
    <w:rsid w:val="002E07BA"/>
    <w:rsid w:val="00375E0B"/>
    <w:rsid w:val="003F56E3"/>
    <w:rsid w:val="00461B5A"/>
    <w:rsid w:val="004B3479"/>
    <w:rsid w:val="00523BF0"/>
    <w:rsid w:val="00556919"/>
    <w:rsid w:val="005D4BEC"/>
    <w:rsid w:val="005E0298"/>
    <w:rsid w:val="00637F79"/>
    <w:rsid w:val="006B6B00"/>
    <w:rsid w:val="006D182F"/>
    <w:rsid w:val="007B5901"/>
    <w:rsid w:val="007C3B35"/>
    <w:rsid w:val="007F6F25"/>
    <w:rsid w:val="008614F3"/>
    <w:rsid w:val="0086183F"/>
    <w:rsid w:val="00870D83"/>
    <w:rsid w:val="00897521"/>
    <w:rsid w:val="008A2363"/>
    <w:rsid w:val="008E049A"/>
    <w:rsid w:val="0094496F"/>
    <w:rsid w:val="00976E4D"/>
    <w:rsid w:val="009A0902"/>
    <w:rsid w:val="00A25175"/>
    <w:rsid w:val="00A32AE3"/>
    <w:rsid w:val="00A43D7D"/>
    <w:rsid w:val="00A57EB8"/>
    <w:rsid w:val="00A62B55"/>
    <w:rsid w:val="00A76827"/>
    <w:rsid w:val="00B33CE0"/>
    <w:rsid w:val="00B508A1"/>
    <w:rsid w:val="00B82C3F"/>
    <w:rsid w:val="00C11206"/>
    <w:rsid w:val="00C34B56"/>
    <w:rsid w:val="00C61B7B"/>
    <w:rsid w:val="00D0283E"/>
    <w:rsid w:val="00D331D4"/>
    <w:rsid w:val="00D3642B"/>
    <w:rsid w:val="00D37576"/>
    <w:rsid w:val="00DA1E21"/>
    <w:rsid w:val="00DD58E8"/>
    <w:rsid w:val="00DE1B80"/>
    <w:rsid w:val="00E46FBC"/>
    <w:rsid w:val="00EB128D"/>
    <w:rsid w:val="00ED09C1"/>
    <w:rsid w:val="00F00228"/>
    <w:rsid w:val="00F06F44"/>
    <w:rsid w:val="00F13660"/>
    <w:rsid w:val="00F6371F"/>
    <w:rsid w:val="39EE135A"/>
    <w:rsid w:val="4BA6364F"/>
    <w:rsid w:val="70A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F8675D"/>
  <w15:docId w15:val="{88D0555F-0E58-40EE-A1A7-F490379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楷体_GB2312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left="981" w:hanging="420"/>
      <w:jc w:val="both"/>
    </w:pPr>
    <w:rPr>
      <w:rFonts w:cs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customStyle="1" w:styleId="KWBodytext">
    <w:name w:val="K&amp;W Body text"/>
    <w:basedOn w:val="a"/>
    <w:pPr>
      <w:widowControl/>
      <w:spacing w:after="280" w:line="240" w:lineRule="atLeast"/>
    </w:pPr>
    <w:rPr>
      <w:rFonts w:cs="Times New Roman"/>
      <w:kern w:val="0"/>
      <w:sz w:val="20"/>
      <w:szCs w:val="20"/>
      <w:lang w:eastAsia="en-US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257</Words>
  <Characters>1471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鞍一工管理人议事规则</dc:title>
  <dc:creator>caoyeshan</dc:creator>
  <cp:keywords>鞍一工</cp:keywords>
  <cp:lastModifiedBy>yp z</cp:lastModifiedBy>
  <cp:revision>7</cp:revision>
  <cp:lastPrinted>2014-11-19T07:53:00Z</cp:lastPrinted>
  <dcterms:created xsi:type="dcterms:W3CDTF">2016-06-09T08:48:00Z</dcterms:created>
  <dcterms:modified xsi:type="dcterms:W3CDTF">2017-07-28T08:14:00Z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