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0" w:wrap="auto" w:vAnchor="margin" w:hAnchor="text" w:yAlign="inline"/>
        <w:spacing w:line="520" w:lineRule="exact"/>
        <w:jc w:val="center"/>
        <w:rPr>
          <w:rFonts w:hint="eastAsia" w:ascii="黑体" w:hAnsi="黑体" w:eastAsia="黑体" w:cs="黑体"/>
          <w:b/>
          <w:bCs/>
          <w:sz w:val="36"/>
          <w:szCs w:val="36"/>
          <w:lang w:val="zh-TW" w:eastAsia="zh-TW"/>
        </w:rPr>
      </w:pPr>
      <w:bookmarkStart w:id="0" w:name="_GoBack"/>
      <w:bookmarkEnd w:id="0"/>
      <w:r>
        <w:rPr>
          <w:rFonts w:hint="eastAsia" w:ascii="黑体" w:hAnsi="黑体" w:eastAsia="黑体" w:cs="黑体"/>
          <w:b/>
          <w:bCs/>
          <w:sz w:val="36"/>
          <w:szCs w:val="36"/>
          <w:rtl w:val="0"/>
          <w:lang w:val="zh-TW" w:eastAsia="zh-TW"/>
        </w:rPr>
        <w:t>兴仁县树德学校及兴仁县树德高级中学重整案</w:t>
      </w:r>
    </w:p>
    <w:p>
      <w:pPr>
        <w:framePr w:w="0" w:wrap="auto" w:vAnchor="margin" w:hAnchor="text" w:yAlign="inline"/>
        <w:spacing w:line="520" w:lineRule="exact"/>
        <w:jc w:val="center"/>
        <w:rPr>
          <w:rFonts w:hint="eastAsia" w:ascii="黑体" w:hAnsi="黑体" w:eastAsia="黑体" w:cs="黑体"/>
          <w:b/>
          <w:bCs/>
          <w:sz w:val="36"/>
          <w:szCs w:val="36"/>
          <w:lang w:val="zh-TW" w:eastAsia="zh-TW"/>
        </w:rPr>
      </w:pPr>
      <w:r>
        <w:rPr>
          <w:rFonts w:hint="eastAsia" w:ascii="黑体" w:hAnsi="黑体" w:eastAsia="黑体" w:cs="黑体"/>
          <w:b/>
          <w:bCs/>
          <w:sz w:val="36"/>
          <w:szCs w:val="36"/>
          <w:rtl w:val="0"/>
          <w:lang w:val="zh-TW" w:eastAsia="zh-TW"/>
        </w:rPr>
        <w:t>投资人招募说明</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兴仁县树德学校</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兴仁县树德高级中学（以下简称</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树德学校</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）因不能清偿到期债务，且资产不足以清偿全部债务，兴仁县人民法院于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8</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8</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日，作出</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）黔</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2322破（预）1-1号</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民事裁定书，裁定受理申请人兴仁县树德学校及兴仁县树德高级中学的破产清算申请，并于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8</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日作出</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）黔</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2322破1-1号</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决定书，指定贵州心达律师事务所担任树德学校破产清算管理人。管理人在推进破产清算案件过程中，树德学校出资人姚远标于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2018</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日向兴仁县人民法院申请对树德学校破产重整，兴仁县人民法院于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2018</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15</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日作出</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）黔</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2322破1-3号</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民事裁定书，裁定树德学校依法破产重整。为维护债权人合法权益，实现重整成功，管理人依据《中华人民共和国企业破产法》相关规定，公开招募重整投资人。现将招募事项公告如下：</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3" w:firstLineChars="200"/>
        <w:textAlignment w:val="auto"/>
        <w:outlineLvl w:val="9"/>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一、</w:t>
      </w:r>
      <w:r>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树德学校概况</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（一）</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基本信息</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树德学校系投资人姚远标出资兴办，于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2004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经贵州省兴仁县教育局许可、贵州省兴仁县民政局批准设立的民办非企业单位学校，法定代表人姚远标，业务范围包括幼儿园、小学、中学教育。树德学校地处贵州省黔西南州中心，东邻贞丰县，南接安龙县、兴义市，西接普安县，北接晴隆县。学校东邻政府经济适用房，南邻东湖湿地公园，西邻政府开发的大型休闲山庄，北抵惠兴高速公路，所处地理位置佳、交通便利。</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（二）</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投资价值</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树德学校创办</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年来，受各级党委、政府、教育主管部门及其他职能部门的高度重视与支持，已形成集幼儿园、小学、中学集一体的大型民办寄宿制学校，办学规模可达</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4000</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人。而且幼儿园是兴仁县目前设施设备最好、容纳学生人数最多的民办幼儿园，并于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月通过贵州省教育厅对于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金牌幼儿园</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的评估，系黔西南州有史以来的第一个民办</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金牌幼儿园</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。兴仁县树德高级中学是兴仁县唯一获得批准设立的民办高中。树德学校的硬件设施、办学质量得到了社会各界的肯定，在兴仁县及整个黔西南州形成了一定的口碑和影响力。</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（三）</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资产概况</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树德学校的主要资产：</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登记在树德学校名下的土地有</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56557.12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平方米，土地使用权证号为： 仁国用（</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）第</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04792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号、仁国用（</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2006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）第</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02836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号、仁国用</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(2015)</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第</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06579</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号 。其中：综合用地</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5030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 xml:space="preserve">平方米，教育用地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51527.12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平方米。登记在姚远标名下的树德学校范围内土地为综合用地，面积为</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4358.86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平方米，土地使用权证号为：仁国用（</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2007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）第</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03182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号、仁国用（</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）第</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4791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号。</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学校现有教学楼</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5</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栋、教师公寓</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5</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栋、学生宿舍</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栋以及书院、讲堂、食堂等其他配套设施共</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栋</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，总建筑面积约75000平方米。</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此外，学校尚有在建高层电梯楼一栋，及学校教学设施、宇通校车两辆。学校固定资产、硬件设施完善，但尚有部分不动产未完善登记手续。</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（四）</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负债概况</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树德学校现已认定债权总金额为</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196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263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388.76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元。</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en-US"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上述金额会根据债权申报等情况发生变化。</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管理人根据申报的实际情况初步概算树德学校总债务金额约为</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2.8亿元左右。</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3"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二、</w:t>
      </w:r>
      <w:r>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出资人条件</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（一）</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参选主体</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参选人应为具有中国国籍的自然人或依据中国法律设立并有效存续的企业法人。</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两个或两个以上的投资人可联合以一个报名人身份参与招募，联合体中至少有一个投资者符合基本条件。</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（二）</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基本条件</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具有较高社会责任感和良好商业信誉的企业法人或自然人；</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具有足够的资金实力，能在合理时间支付清偿资金；</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具有</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对</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学校</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经营和管理能力。</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前述条件描述，仅为本重整案投资人遴选的最低限制性条件，并非管理人对符合该等条件的投资人必然参与重整的承诺。</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3" w:firstLineChars="200"/>
        <w:textAlignment w:val="auto"/>
        <w:outlineLvl w:val="9"/>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三、</w:t>
      </w:r>
      <w:r>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招募流程</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（一）</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报名</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提交材料</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企业法人意向投资人需提交的材料：</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①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参选函（附件</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②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参选人简介（加盖公章，法定代表人签字）；</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③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参与重整投资的股东会决议（股东会成员签字）；</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④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营业执照复印件（加盖公章，提交材料时需携带副本原件审核）；</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⑤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法定代表人身份证复印件、法定代表人身份证明书（附件</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，均须加盖公章）；</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⑥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资信证明或履约能力证明（前三年财务报表以及本年度截至</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2018</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日的财务报表，加盖财务章和公章）；</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⑦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委托他人办理的需提交书面授权委托书及受托人身份证明（附件</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，均须加盖公章）；</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⑧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保密协议（附件</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自然人意向投资人需提交的材料：</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①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参选函（附件</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②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参选人简介（本人签字）；</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③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本人身份证或护照复印件（本人签字捺印，提交材料时须携带原件审核）；</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④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本人征信证明或履约能力证明（截止</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2018</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16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日的银行流水）；</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⑤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委托他人办理的需提交书面授权委托书及受托人身份证明（附件</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，委托书须委托人签字捺印）；</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⑥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保密协议（附件</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）两个或两个以上的投资人联合参与本次招募活动的，需提交相应的合作协议书，且各投资人均须按以上要求提交材料。</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）参选人未在截止日前按要求提交完整报名材料的，管理人不确认其参选资格。</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（二）</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尽职调查</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本招募公告并不当然替代意向重整投资人的尽职调查。</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参选人递交报名材料并获得管理人确认之后，可对树德学校开展尽职调查；同时参选人也可向管理人申请实地调查。</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参选人开展尽职调查或实地调查所需的费用由参选人自行承担。</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参选人根据尽职调查情况，结合自身的商业判断和风险评估决定是否参与重整。</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（三）</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提交重整方案</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如有意向参与重整，参选人应于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2018</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26日</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17:00</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前将《重整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方案》以现场提交或者邮、快递方式递交至管理人指定地点：贵州省黔西南州兴义市瑞金大道金地首座</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C</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座</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楼</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唐淏</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律师办公室，联系电话：</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18185900037、15117307705</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；逾期未提交的，视为放弃参与重整。以邮寄、快递方式递交的若在本条规定的截止日期前未能送达管理人的，视为未按时提交。</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在递交《重整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方案》的时间截止后，如报名的合格参选人仅</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人的，经法院、管理人共同审核，如符合相关规定，该投资人确定为正式的重整投资人。</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方案》应当符合法律、法规、司法解释等规定的要求，不得损害各方利益。</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方案》应装订成册并加盖参选人公章、骑缝章（参选人为自然人的，应逐页签字确认），一式</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5</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份提交至管理人指定地点。另需同时提供内容一致的电子版（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word</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版），电子版文件发送至管理人指定邮箱：</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31624980@qq.com</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5、</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方案》一旦提交，不能撤回或撤销；除对债权人有利情形外，《重整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方案》提交后不得变更。参选人要求撤回、撤销或变更《重整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方案》的，管理人有权取消参选人参选资格。</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投资人制定的重整方案应同时符合以下各项原则：</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）以有利于树德学校成功完成重整为原则，并充分考虑到对各表决组权益的保护；</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）投资人对重整方案所需支付资金应提出明确的筹集及支付方案，并保证偿债资金的合法来源及按时支付；</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不得为重整方案的实施设定假设性前提条件，使方案的实施存在不确定性；</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CN" w:eastAsia="zh-CN" w:bidi="ar-SA"/>
        </w:rPr>
        <w:t>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不得提出超出法律、法规规定或明显不合理加重管理人责任的要求。</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 重整方案内容要求</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投资人递交的重整方案应包括但不限于以下内容：</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）投资人对树德学校整体资产的报价。</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）投资人对树德学校整体资产的承接安排。</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）投资人重整树德学校的资金来源、支付方式、支付安排及支付保证等。</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）投资人对树德学校</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恢复办学</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的时间安排、资金投入、资金保证。</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5</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）投资人对树德学校</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恢复办学</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的规划及安排。</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6</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）投资人认为与制定重整（收购）方案有关的其他内容。</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（四）形式审查</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、管理人对参选人递交的《重整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方案》进行初步审查，不符合本说明中关于重整方案编制要求的，不列入重整方候选名单；参选人提交的《重整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方案》经管理人初步审查认可的，将以书面形式通知参选人，参选人将获得树德学校意向重整方候选资格。</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、形式审查过程中，管理人认为必要的情况下可对参选人开展尽职调查。</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（五）选定重整方</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、对在规定时间内提交《重整投资方案》的意向重整投资人，管理人将于报名结束后</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7</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日内在兴仁县人民法院监督下，按照出价高低、支付方式、支付期限、履约能力、履约保障等指标，对《重整投资方案》进行评审。</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、如有两名以上的，管理人将组织竞价程序，投资人的选定采取竞价方式，竞价环节以</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清偿债务资金</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单项内容作为竞价标准，经过公开竞价，出价最高者成为正式重整投资人。</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、对未被选定的参选人，管理人无义务向其说明理由或对其参与本次招募活动的支出进行补偿。</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（六）签订重整投资协议</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、在选定重整方后，管理人将遴选情况报告法院。管理人将在收到法院通知审查结果之日起</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日内与重整方签订附生效条件的重整投资协议。</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、如参选人拒绝与管理人签署《重整投资协议》的，管理人有权取消其重整投资人资格，参选人应当承担由此造成的一切损失（包括树德学校重整失败产生的损失）。</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、重整计划草案经法院裁定批准后，重整投资协议生效，参选人正式成为树德学校重整方。</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3" w:firstLineChars="200"/>
        <w:textAlignment w:val="auto"/>
        <w:outlineLvl w:val="9"/>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四、</w:t>
      </w:r>
      <w:r>
        <w:rPr>
          <w:rFonts w:hint="eastAsia" w:ascii="仿宋_GB2312" w:hAnsi="仿宋_GB2312" w:eastAsia="仿宋_GB2312" w:cs="Times New Roman"/>
          <w:b/>
          <w:bCs/>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招募工作相关问题的说明</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（一）</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参选文件的法律效力及重整投资协议的签署</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人提交参选文件，即视为参选人提交的参选文件的相关内容对管理人构成法律意义上的要约，且管理人在收到参选文件时起即享有对参选人发出的要约进行承诺的权利。管理人承诺的具体形式包括但不限于管理人向参选人送达书面重整方候选资格确认书或签订重整投资协议或其他法律法规许可的作出承诺的形式。</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、一旦管理人作出承诺，则视为管理人同参选人已经就参选人参与树德学重整的相关事宜达成了协议，参选人应当在被选定后与管理人签订书面《重整投资协议》。</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（二）</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重整投资协议的主要条款</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重整投资协议由管理人根据《重整</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CN" w:bidi="ar-SA"/>
        </w:rPr>
        <w:t>投资</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方案》相关内容拟定，协议的主要条款包括但不限于：</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重整方式；</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重整范围；</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偿债资金；</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重整进度安排；</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交割安排；</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声明与承诺；</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协议解除与终止；</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违约责任；</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其他约定。</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（三）中止或撤回招募遴选计划</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如出现影响树德学校重整的重大事项或兴仁县人民法院提出要求，管理人可以中止或撤回本招募遴选计划。本招募遴选计划中止或撤回的，管理人无需对参选人所投入的工作进行任何补偿。</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（四）解释权</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本招募文件由树德学校管理人编制，解释权属于本管理人。</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附件：</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1</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、参选函</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2</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、法定代表人身份证明书</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3</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、授权委托书</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4</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、保密协议</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             </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eastAsia="zh-CN"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兴仁县树德学校及兴仁县树德高级中学</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破产管理人</w:t>
      </w:r>
    </w:p>
    <w:p>
      <w:pPr>
        <w:keepNext w:val="0"/>
        <w:keepLines w:val="0"/>
        <w:pageBreakBefore w:val="0"/>
        <w:framePr w:w="0" w:wrap="auto" w:vAnchor="margin" w:hAnchor="text" w:yAlign="inline"/>
        <w:widowControl/>
        <w:suppressLineNumbers w:val="0"/>
        <w:pBdr>
          <w:top w:val="none" w:color="auto" w:sz="0" w:space="0"/>
          <w:left w:val="none" w:color="auto" w:sz="0" w:space="0"/>
          <w:bottom w:val="none" w:color="auto" w:sz="0" w:space="0"/>
          <w:right w:val="none" w:color="auto" w:sz="0" w:space="0"/>
          <w:between w:val="none" w:color="auto" w:sz="0" w:space="0"/>
        </w:pBdr>
        <w:shd w:val="clear"/>
        <w:suppressAutoHyphens/>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outlineLvl w:val="9"/>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pP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 xml:space="preserve">                   </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 xml:space="preserve">       二零一八年三月</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en-US" w:eastAsia="zh-CN" w:bidi="ar-SA"/>
        </w:rPr>
        <w:t>十六</w:t>
      </w:r>
      <w:r>
        <w:rPr>
          <w:rFonts w:hint="eastAsia" w:ascii="仿宋_GB2312" w:hAnsi="仿宋_GB2312" w:eastAsia="仿宋_GB2312" w:cs="Times New Roman"/>
          <w:b w:val="0"/>
          <w:bCs w:val="0"/>
          <w:i w:val="0"/>
          <w:iCs w:val="0"/>
          <w:caps w:val="0"/>
          <w:smallCaps w:val="0"/>
          <w:strike w:val="0"/>
          <w:dstrike w:val="0"/>
          <w:outline w:val="0"/>
          <w:emboss w:val="0"/>
          <w:imprint w:val="0"/>
          <w:vanish w:val="0"/>
          <w:color w:val="000000"/>
          <w:spacing w:val="0"/>
          <w:w w:val="100"/>
          <w:kern w:val="0"/>
          <w:position w:val="0"/>
          <w:sz w:val="32"/>
          <w:szCs w:val="32"/>
          <w:u w:val="none"/>
          <w:vertAlign w:val="baseline"/>
          <w:rtl w:val="0"/>
          <w:lang w:val="zh-TW" w:eastAsia="zh-TW" w:bidi="ar-SA"/>
        </w:rPr>
        <w:t>日</w:t>
      </w:r>
    </w:p>
    <w:sectPr>
      <w:headerReference r:id="rId3" w:type="default"/>
      <w:footerReference r:id="rId4" w:type="default"/>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roman"/>
    <w:pitch w:val="default"/>
    <w:sig w:usb0="FFFFFFFF" w:usb1="E9FFFFFF" w:usb2="0000003F" w:usb3="00000000" w:csb0="603F01FF" w:csb1="FFFF0000"/>
  </w:font>
  <w:font w:name="Helvetica Neue">
    <w:altName w:val="Segoe Print"/>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0" w:wrap="auto" w:vAnchor="margin" w:hAnchor="text" w:yAlign="inline"/>
      <w:bidi w:val="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0"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noLineBreaksAfter w:lang="zh-CN" w:val="‘“(〔[{〈《「『【⦅〘〖«〝︵︷︹︻︽︿﹁﹃﹇﹙﹛﹝｢"/>
  <w:noLineBreaksBefore w:lang="zh-CN" w:val="’”)〕]}〉"/>
  <w:compat>
    <w:useFELayout/>
    <w:compatSetting w:name="compatibilityMode" w:uri="http://schemas.microsoft.com/office/word" w:val="15"/>
  </w:compat>
  <w:rsids>
    <w:rsidRoot w:val="00000000"/>
    <w:rsid w:val="0A1846AD"/>
    <w:rsid w:val="34052C0B"/>
    <w:rsid w:val="4438156D"/>
    <w:rsid w:val="610D259D"/>
    <w:rsid w:val="6652467D"/>
    <w:rsid w:val="73E203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Arial Unicode MS"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0"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2">
    <w:name w:val="Default Paragraph Font"/>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qFormat/>
    <w:uiPriority w:val="0"/>
    <w:rPr>
      <w:u w:val="single"/>
    </w:rPr>
  </w:style>
  <w:style w:type="table" w:customStyle="1" w:styleId="5">
    <w:name w:val="Table Normal"/>
    <w:qFormat/>
    <w:uiPriority w:val="0"/>
    <w:tblPr>
      <w:tblLayout w:type="fixed"/>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6">
    <w:name w:val="页眉与页脚"/>
    <w:qFormat/>
    <w:uiPriority w:val="0"/>
    <w:pPr>
      <w:keepNext w:val="0"/>
      <w:keepLines w:val="0"/>
      <w:pageBreakBefore w:val="0"/>
      <w:framePr w:w="0"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Neue" w:hAnsi="Helvetica Neue"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Neue"/>
        <a:ea typeface="Helvetica Neue"/>
        <a:cs typeface="Helvetica Neue"/>
      </a:majorFont>
      <a:minorFont>
        <a:latin typeface="Helvetica Neue"/>
        <a:ea typeface="Helvetica Neue"/>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upright="0">
        <a:spAutoFit/>
      </a:bodyPr>
      <a:lstStyle/>
      <a:style>
        <a:lnRef idx="0">
          <a:srgbClr val="FFFFFF"/>
        </a:lnRef>
        <a:fillRef idx="0">
          <a:srgbClr val="FFFFFF"/>
        </a:fillRef>
        <a:effectRef idx="0">
          <a:srgbClr val="FFFFFF"/>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upright="0">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ScaleCrop>false</ScaleCrop>
  <LinksUpToDate>false</LinksUpToDate>
  <Application>WPS Office_10.1.0.7224_F1E327BC-269C-435d-A152-05C5408002CA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2018-03-15T14:16:00Z</dcterms:created>
  <dc:creator>LIUYANG</dc:creator>
  <cp:lastModifiedBy>付世鑫律师</cp:lastModifiedBy>
  <dcterms:modified xsi:type="dcterms:W3CDTF">2018-03-16T04:20:01Z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