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121" w:rsidRDefault="00D92121" w:rsidP="00D92121">
      <w:pPr>
        <w:tabs>
          <w:tab w:val="left" w:pos="360"/>
          <w:tab w:val="left" w:pos="540"/>
        </w:tabs>
        <w:spacing w:line="600" w:lineRule="exact"/>
        <w:jc w:val="center"/>
        <w:rPr>
          <w:rFonts w:eastAsia="黑体"/>
          <w:b/>
          <w:sz w:val="44"/>
          <w:szCs w:val="44"/>
        </w:rPr>
      </w:pPr>
    </w:p>
    <w:p w:rsidR="00D92121" w:rsidRDefault="00D92121" w:rsidP="00D92121">
      <w:pPr>
        <w:tabs>
          <w:tab w:val="left" w:pos="360"/>
          <w:tab w:val="left" w:pos="540"/>
        </w:tabs>
        <w:spacing w:line="600" w:lineRule="exact"/>
        <w:jc w:val="center"/>
        <w:rPr>
          <w:rFonts w:eastAsia="黑体"/>
          <w:b/>
          <w:sz w:val="44"/>
          <w:szCs w:val="44"/>
        </w:rPr>
      </w:pPr>
      <w:bookmarkStart w:id="0" w:name="_GoBack"/>
      <w:bookmarkEnd w:id="0"/>
      <w:r>
        <w:rPr>
          <w:rFonts w:eastAsia="黑体" w:hint="eastAsia"/>
          <w:b/>
          <w:sz w:val="44"/>
          <w:szCs w:val="44"/>
        </w:rPr>
        <w:t>关于在福建安溪铁观音集团股份有限公司重整案中聘请资产评估机构与</w:t>
      </w:r>
      <w:r>
        <w:rPr>
          <w:rFonts w:eastAsia="黑体"/>
          <w:b/>
          <w:sz w:val="44"/>
          <w:szCs w:val="44"/>
        </w:rPr>
        <w:br/>
      </w:r>
      <w:r>
        <w:rPr>
          <w:rFonts w:eastAsia="黑体" w:hint="eastAsia"/>
          <w:b/>
          <w:sz w:val="44"/>
          <w:szCs w:val="44"/>
        </w:rPr>
        <w:t>审计机构的公告</w:t>
      </w:r>
    </w:p>
    <w:p w:rsidR="00D92121" w:rsidRDefault="00D92121" w:rsidP="00D92121">
      <w:pPr>
        <w:spacing w:line="560" w:lineRule="exact"/>
        <w:ind w:leftChars="50" w:left="105" w:firstLineChars="200" w:firstLine="640"/>
        <w:rPr>
          <w:rFonts w:eastAsia="仿宋"/>
          <w:sz w:val="32"/>
          <w:szCs w:val="32"/>
        </w:rPr>
      </w:pPr>
    </w:p>
    <w:p w:rsidR="00D92121" w:rsidRDefault="00D92121" w:rsidP="00D92121">
      <w:pPr>
        <w:spacing w:line="560" w:lineRule="exact"/>
        <w:ind w:leftChars="50" w:left="105" w:firstLineChars="200" w:firstLine="640"/>
        <w:rPr>
          <w:rFonts w:eastAsia="仿宋_GB2312"/>
          <w:sz w:val="32"/>
          <w:szCs w:val="32"/>
        </w:rPr>
      </w:pPr>
      <w:r>
        <w:rPr>
          <w:rFonts w:eastAsia="仿宋_GB2312"/>
          <w:sz w:val="32"/>
          <w:szCs w:val="32"/>
        </w:rPr>
        <w:t>2016</w:t>
      </w:r>
      <w:r>
        <w:rPr>
          <w:rFonts w:eastAsia="仿宋_GB2312" w:hint="eastAsia"/>
          <w:sz w:val="32"/>
          <w:szCs w:val="32"/>
        </w:rPr>
        <w:t>年</w:t>
      </w:r>
      <w:r>
        <w:rPr>
          <w:rFonts w:eastAsia="仿宋_GB2312"/>
          <w:sz w:val="32"/>
          <w:szCs w:val="32"/>
        </w:rPr>
        <w:t>1</w:t>
      </w:r>
      <w:r>
        <w:rPr>
          <w:rFonts w:eastAsia="仿宋_GB2312" w:hint="eastAsia"/>
          <w:sz w:val="32"/>
          <w:szCs w:val="32"/>
        </w:rPr>
        <w:t>月</w:t>
      </w:r>
      <w:r>
        <w:rPr>
          <w:rFonts w:eastAsia="仿宋_GB2312"/>
          <w:sz w:val="32"/>
          <w:szCs w:val="32"/>
        </w:rPr>
        <w:t>14</w:t>
      </w:r>
      <w:r>
        <w:rPr>
          <w:rFonts w:eastAsia="仿宋_GB2312" w:hint="eastAsia"/>
          <w:sz w:val="32"/>
          <w:szCs w:val="32"/>
        </w:rPr>
        <w:t>日，福建省泉州市中级人民法院依法裁</w:t>
      </w:r>
      <w:r>
        <w:rPr>
          <w:rFonts w:ascii="仿宋_GB2312" w:eastAsia="仿宋_GB2312" w:hAnsi="仿宋" w:hint="eastAsia"/>
          <w:sz w:val="32"/>
          <w:szCs w:val="32"/>
        </w:rPr>
        <w:t>定受理泉州晚报社申请福建安溪铁观音集团股份有限公司（下称“铁观音集团”）重整一案，并指定福建安溪铁观音集团股份有限公司清算组担任管理人，负责各项重整工作</w:t>
      </w:r>
      <w:r>
        <w:rPr>
          <w:rFonts w:eastAsia="仿宋_GB2312" w:hint="eastAsia"/>
          <w:sz w:val="32"/>
          <w:szCs w:val="32"/>
        </w:rPr>
        <w:t>。</w:t>
      </w:r>
    </w:p>
    <w:p w:rsidR="00D92121" w:rsidRDefault="00D92121" w:rsidP="00D92121">
      <w:pPr>
        <w:spacing w:line="560" w:lineRule="exact"/>
        <w:ind w:leftChars="50" w:left="105" w:firstLineChars="200" w:firstLine="640"/>
        <w:rPr>
          <w:rFonts w:eastAsia="仿宋_GB2312"/>
          <w:sz w:val="32"/>
          <w:szCs w:val="32"/>
        </w:rPr>
      </w:pPr>
      <w:r>
        <w:rPr>
          <w:rFonts w:eastAsia="仿宋_GB2312" w:hint="eastAsia"/>
          <w:sz w:val="32"/>
          <w:szCs w:val="32"/>
        </w:rPr>
        <w:t>因重整工作需要，管理人拟分别聘请具有相关业务评估资质与经验的资产评估机构与审计机构对</w:t>
      </w:r>
      <w:r>
        <w:rPr>
          <w:rFonts w:ascii="仿宋_GB2312" w:eastAsia="仿宋_GB2312" w:hAnsi="仿宋" w:hint="eastAsia"/>
          <w:sz w:val="32"/>
          <w:szCs w:val="32"/>
        </w:rPr>
        <w:t>铁观音集团</w:t>
      </w:r>
      <w:r>
        <w:rPr>
          <w:rFonts w:eastAsia="仿宋_GB2312" w:hint="eastAsia"/>
          <w:sz w:val="32"/>
          <w:szCs w:val="32"/>
        </w:rPr>
        <w:t>进行资产评估和审计。如符合条件且具有相关经验的资产评估机构与审计机构有意参与本次工作，请自本公告发布之日起十五</w:t>
      </w:r>
      <w:proofErr w:type="gramStart"/>
      <w:r>
        <w:rPr>
          <w:rFonts w:eastAsia="仿宋_GB2312" w:hint="eastAsia"/>
          <w:sz w:val="32"/>
          <w:szCs w:val="32"/>
        </w:rPr>
        <w:t>日内与</w:t>
      </w:r>
      <w:proofErr w:type="gramEnd"/>
      <w:r>
        <w:rPr>
          <w:rFonts w:eastAsia="仿宋_GB2312" w:hint="eastAsia"/>
          <w:sz w:val="32"/>
          <w:szCs w:val="32"/>
        </w:rPr>
        <w:t>本管理人联系并提交参与意向书。</w:t>
      </w:r>
    </w:p>
    <w:p w:rsidR="00D92121" w:rsidRDefault="00D92121" w:rsidP="00D92121">
      <w:pPr>
        <w:spacing w:line="560" w:lineRule="exact"/>
        <w:ind w:leftChars="50" w:left="105" w:firstLineChars="200" w:firstLine="640"/>
        <w:rPr>
          <w:rFonts w:eastAsia="仿宋_GB2312"/>
          <w:sz w:val="32"/>
          <w:szCs w:val="32"/>
        </w:rPr>
      </w:pPr>
      <w:r>
        <w:rPr>
          <w:rFonts w:eastAsia="仿宋_GB2312" w:hint="eastAsia"/>
          <w:sz w:val="32"/>
          <w:szCs w:val="32"/>
        </w:rPr>
        <w:t>联系人：</w:t>
      </w:r>
      <w:proofErr w:type="gramStart"/>
      <w:r>
        <w:rPr>
          <w:rFonts w:eastAsia="仿宋_GB2312" w:hint="eastAsia"/>
          <w:sz w:val="32"/>
          <w:szCs w:val="32"/>
        </w:rPr>
        <w:t>舒金旭</w:t>
      </w:r>
      <w:proofErr w:type="gramEnd"/>
    </w:p>
    <w:p w:rsidR="00D92121" w:rsidRDefault="00D92121" w:rsidP="00D92121">
      <w:pPr>
        <w:spacing w:line="560" w:lineRule="exact"/>
        <w:ind w:leftChars="50" w:left="105" w:firstLineChars="200" w:firstLine="640"/>
        <w:rPr>
          <w:rFonts w:eastAsia="仿宋_GB2312"/>
          <w:bCs/>
          <w:kern w:val="0"/>
          <w:sz w:val="32"/>
          <w:szCs w:val="32"/>
        </w:rPr>
      </w:pPr>
      <w:r>
        <w:rPr>
          <w:rFonts w:eastAsia="仿宋_GB2312" w:hint="eastAsia"/>
          <w:sz w:val="32"/>
          <w:szCs w:val="32"/>
        </w:rPr>
        <w:t>联系电话：</w:t>
      </w:r>
      <w:r>
        <w:rPr>
          <w:rFonts w:eastAsia="仿宋_GB2312"/>
          <w:sz w:val="32"/>
          <w:szCs w:val="32"/>
        </w:rPr>
        <w:t>0595-</w:t>
      </w:r>
      <w:r>
        <w:rPr>
          <w:rFonts w:eastAsia="仿宋_GB2312"/>
          <w:bCs/>
          <w:kern w:val="0"/>
          <w:sz w:val="32"/>
          <w:szCs w:val="32"/>
        </w:rPr>
        <w:t>2616 6009   181 5092 8071</w:t>
      </w:r>
    </w:p>
    <w:p w:rsidR="00D92121" w:rsidRDefault="00D92121" w:rsidP="00D92121">
      <w:pPr>
        <w:spacing w:line="560" w:lineRule="exact"/>
        <w:ind w:leftChars="50" w:left="105" w:firstLineChars="200" w:firstLine="640"/>
        <w:rPr>
          <w:rFonts w:eastAsia="仿宋_GB2312"/>
          <w:sz w:val="32"/>
          <w:szCs w:val="32"/>
        </w:rPr>
      </w:pPr>
      <w:r>
        <w:rPr>
          <w:rFonts w:eastAsia="仿宋_GB2312" w:hint="eastAsia"/>
          <w:sz w:val="32"/>
          <w:szCs w:val="32"/>
        </w:rPr>
        <w:t>联系地址：</w:t>
      </w:r>
      <w:r>
        <w:rPr>
          <w:rFonts w:eastAsia="仿宋_GB2312" w:hint="eastAsia"/>
          <w:bCs/>
          <w:kern w:val="0"/>
          <w:sz w:val="32"/>
          <w:szCs w:val="32"/>
        </w:rPr>
        <w:t>福建省安溪县二</w:t>
      </w:r>
      <w:proofErr w:type="gramStart"/>
      <w:r>
        <w:rPr>
          <w:rFonts w:eastAsia="仿宋_GB2312" w:hint="eastAsia"/>
          <w:bCs/>
          <w:kern w:val="0"/>
          <w:sz w:val="32"/>
          <w:szCs w:val="32"/>
        </w:rPr>
        <w:t>环路华侨</w:t>
      </w:r>
      <w:proofErr w:type="gramEnd"/>
      <w:r>
        <w:rPr>
          <w:rFonts w:eastAsia="仿宋_GB2312" w:hint="eastAsia"/>
          <w:bCs/>
          <w:kern w:val="0"/>
          <w:sz w:val="32"/>
          <w:szCs w:val="32"/>
        </w:rPr>
        <w:t>职校公交站东侧</w:t>
      </w:r>
      <w:r>
        <w:rPr>
          <w:rFonts w:eastAsia="仿宋_GB2312"/>
          <w:bCs/>
          <w:kern w:val="0"/>
          <w:sz w:val="32"/>
          <w:szCs w:val="32"/>
        </w:rPr>
        <w:t>50</w:t>
      </w:r>
      <w:r>
        <w:rPr>
          <w:rFonts w:eastAsia="仿宋_GB2312" w:hint="eastAsia"/>
          <w:bCs/>
          <w:kern w:val="0"/>
          <w:sz w:val="32"/>
          <w:szCs w:val="32"/>
        </w:rPr>
        <w:t>米安溪乌龙茶高科技园</w:t>
      </w:r>
      <w:r>
        <w:rPr>
          <w:rFonts w:eastAsia="仿宋_GB2312"/>
          <w:bCs/>
          <w:kern w:val="0"/>
          <w:sz w:val="32"/>
          <w:szCs w:val="32"/>
        </w:rPr>
        <w:t>1</w:t>
      </w:r>
      <w:r>
        <w:rPr>
          <w:rFonts w:eastAsia="仿宋_GB2312" w:hint="eastAsia"/>
          <w:bCs/>
          <w:kern w:val="0"/>
          <w:sz w:val="32"/>
          <w:szCs w:val="32"/>
        </w:rPr>
        <w:t>栋</w:t>
      </w:r>
      <w:r>
        <w:rPr>
          <w:rFonts w:eastAsia="仿宋_GB2312"/>
          <w:bCs/>
          <w:kern w:val="0"/>
          <w:sz w:val="32"/>
          <w:szCs w:val="32"/>
        </w:rPr>
        <w:t>1</w:t>
      </w:r>
      <w:r>
        <w:rPr>
          <w:rFonts w:eastAsia="仿宋_GB2312" w:hint="eastAsia"/>
          <w:bCs/>
          <w:kern w:val="0"/>
          <w:sz w:val="32"/>
          <w:szCs w:val="32"/>
        </w:rPr>
        <w:t>楼</w:t>
      </w:r>
    </w:p>
    <w:p w:rsidR="00D92121" w:rsidRDefault="00D92121" w:rsidP="00D92121">
      <w:pPr>
        <w:spacing w:line="560" w:lineRule="exact"/>
        <w:ind w:leftChars="50" w:left="105" w:firstLineChars="200" w:firstLine="640"/>
        <w:rPr>
          <w:rFonts w:eastAsia="仿宋_GB2312"/>
          <w:sz w:val="32"/>
          <w:szCs w:val="32"/>
        </w:rPr>
      </w:pPr>
      <w:r>
        <w:rPr>
          <w:rFonts w:eastAsia="仿宋_GB2312" w:hint="eastAsia"/>
          <w:sz w:val="32"/>
          <w:szCs w:val="32"/>
        </w:rPr>
        <w:t>特此公告。</w:t>
      </w:r>
    </w:p>
    <w:p w:rsidR="00D92121" w:rsidRDefault="00D92121" w:rsidP="00D92121">
      <w:pPr>
        <w:spacing w:line="560" w:lineRule="exact"/>
        <w:ind w:leftChars="50" w:left="105" w:firstLineChars="200" w:firstLine="640"/>
        <w:rPr>
          <w:rFonts w:eastAsia="仿宋_GB2312"/>
          <w:sz w:val="32"/>
          <w:szCs w:val="32"/>
        </w:rPr>
      </w:pPr>
    </w:p>
    <w:p w:rsidR="00D92121" w:rsidRDefault="00D92121" w:rsidP="00D92121">
      <w:pPr>
        <w:spacing w:line="560" w:lineRule="exact"/>
        <w:ind w:leftChars="50" w:left="105" w:firstLineChars="200" w:firstLine="640"/>
        <w:jc w:val="right"/>
        <w:rPr>
          <w:rFonts w:eastAsia="仿宋_GB2312"/>
          <w:sz w:val="32"/>
          <w:szCs w:val="32"/>
        </w:rPr>
      </w:pPr>
      <w:r>
        <w:rPr>
          <w:rFonts w:eastAsia="仿宋_GB2312" w:hint="eastAsia"/>
          <w:sz w:val="32"/>
          <w:szCs w:val="32"/>
        </w:rPr>
        <w:t>福建安溪铁观音集团股份有限公司管理人</w:t>
      </w:r>
    </w:p>
    <w:p w:rsidR="00D92121" w:rsidRDefault="00D92121" w:rsidP="00D92121">
      <w:pPr>
        <w:spacing w:line="560" w:lineRule="exact"/>
        <w:ind w:leftChars="50" w:left="105" w:right="640" w:firstLineChars="200" w:firstLine="640"/>
        <w:jc w:val="right"/>
        <w:rPr>
          <w:rFonts w:eastAsia="仿宋_GB2312"/>
          <w:sz w:val="32"/>
          <w:szCs w:val="32"/>
        </w:rPr>
      </w:pPr>
      <w:r>
        <w:rPr>
          <w:rFonts w:eastAsia="仿宋_GB2312"/>
          <w:sz w:val="32"/>
          <w:szCs w:val="32"/>
        </w:rPr>
        <w:t>2016</w:t>
      </w:r>
      <w:r>
        <w:rPr>
          <w:rFonts w:eastAsia="仿宋_GB2312" w:hint="eastAsia"/>
          <w:sz w:val="32"/>
          <w:szCs w:val="32"/>
        </w:rPr>
        <w:t>年</w:t>
      </w:r>
      <w:r>
        <w:rPr>
          <w:rFonts w:eastAsia="仿宋_GB2312"/>
          <w:sz w:val="32"/>
          <w:szCs w:val="32"/>
        </w:rPr>
        <w:t>2</w:t>
      </w:r>
      <w:r>
        <w:rPr>
          <w:rFonts w:eastAsia="仿宋_GB2312" w:hint="eastAsia"/>
          <w:sz w:val="32"/>
          <w:szCs w:val="32"/>
        </w:rPr>
        <w:t>月</w:t>
      </w:r>
      <w:r>
        <w:rPr>
          <w:rFonts w:eastAsia="仿宋_GB2312"/>
          <w:sz w:val="32"/>
          <w:szCs w:val="32"/>
        </w:rPr>
        <w:t>3</w:t>
      </w:r>
      <w:r>
        <w:rPr>
          <w:rFonts w:eastAsia="仿宋_GB2312" w:hint="eastAsia"/>
          <w:sz w:val="32"/>
          <w:szCs w:val="32"/>
        </w:rPr>
        <w:t>日</w:t>
      </w:r>
    </w:p>
    <w:p w:rsidR="00D92121" w:rsidRDefault="00D92121" w:rsidP="00D92121">
      <w:pPr>
        <w:tabs>
          <w:tab w:val="left" w:pos="360"/>
          <w:tab w:val="left" w:pos="540"/>
        </w:tabs>
        <w:spacing w:line="600" w:lineRule="exact"/>
        <w:jc w:val="right"/>
        <w:rPr>
          <w:rFonts w:eastAsia="仿宋"/>
          <w:sz w:val="32"/>
          <w:szCs w:val="32"/>
        </w:rPr>
      </w:pPr>
    </w:p>
    <w:p w:rsidR="0010078F" w:rsidRDefault="0010078F"/>
    <w:sectPr w:rsidR="001007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A3"/>
    <w:rsid w:val="0010078F"/>
    <w:rsid w:val="00181AA3"/>
    <w:rsid w:val="00D92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6D0FE-8482-4373-8A3C-765C91E9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1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05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 gua</dc:creator>
  <cp:keywords/>
  <dc:description/>
  <cp:lastModifiedBy>gua gua</cp:lastModifiedBy>
  <cp:revision>3</cp:revision>
  <dcterms:created xsi:type="dcterms:W3CDTF">2016-02-02T06:48:00Z</dcterms:created>
  <dcterms:modified xsi:type="dcterms:W3CDTF">2016-02-02T06:48:00Z</dcterms:modified>
</cp:coreProperties>
</file>