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3D7" w:rsidRPr="00C96E2D" w:rsidRDefault="00C96E2D">
      <w:pPr>
        <w:jc w:val="center"/>
        <w:rPr>
          <w:rFonts w:asciiTheme="minorEastAsia" w:hAnsiTheme="minorEastAsia" w:cs="方正书宋简体"/>
          <w:b/>
          <w:bCs/>
          <w:sz w:val="10"/>
          <w:szCs w:val="10"/>
        </w:rPr>
      </w:pPr>
      <w:r w:rsidRPr="00C96E2D">
        <w:rPr>
          <w:rFonts w:asciiTheme="minorEastAsia" w:hAnsiTheme="minorEastAsia" w:cs="方正书宋简体" w:hint="eastAsia"/>
          <w:b/>
          <w:bCs/>
          <w:sz w:val="36"/>
          <w:szCs w:val="36"/>
        </w:rPr>
        <w:t>债权申报说明</w:t>
      </w:r>
    </w:p>
    <w:p w:rsidR="002C43D7" w:rsidRPr="00C96E2D" w:rsidRDefault="002C43D7">
      <w:pPr>
        <w:jc w:val="center"/>
        <w:rPr>
          <w:rFonts w:asciiTheme="minorEastAsia" w:hAnsiTheme="minorEastAsia" w:cs="方正书宋简体"/>
          <w:b/>
          <w:bCs/>
          <w:sz w:val="10"/>
          <w:szCs w:val="10"/>
        </w:rPr>
      </w:pP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麻城市人民法院依法裁定受理湖北蓝翔置业发展麻城有限公司（以下简称“蓝翔麻城”）的重整申请，依法指定湖北诚信联合律师事务所担任管理人。</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为落实人民法院公告规定的债权申报事宜，保证债权人申报工作的顺利进行，管理人现依据</w:t>
      </w:r>
      <w:r w:rsidRPr="00C96E2D">
        <w:rPr>
          <w:rFonts w:asciiTheme="minorEastAsia" w:hAnsiTheme="minorEastAsia" w:cs="方正书宋简体" w:hint="eastAsia"/>
          <w:sz w:val="24"/>
        </w:rPr>
        <w:t>《中华人民共和国企业破产法》、《最高人民法院关于审理企业破产案件指定管理人的规定》等</w:t>
      </w:r>
      <w:r w:rsidRPr="00C96E2D">
        <w:rPr>
          <w:rFonts w:asciiTheme="minorEastAsia" w:hAnsiTheme="minorEastAsia" w:cs="方正书宋简体" w:hint="eastAsia"/>
          <w:sz w:val="24"/>
        </w:rPr>
        <w:t>规定，结合申报工作实际，就债权申报事宜作出如下说明：</w:t>
      </w:r>
    </w:p>
    <w:p w:rsidR="002C43D7" w:rsidRPr="00C96E2D" w:rsidRDefault="00C96E2D">
      <w:pPr>
        <w:numPr>
          <w:ilvl w:val="0"/>
          <w:numId w:val="1"/>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债权申报主体</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麻城市人民法院受理重整申请时对蓝翔麻城享有到期或未到期债权（未到期债权视为到期）的自然人、法人、其他组织，均可申报债权。债权人为法人或其他组织的债权统称机构债权；债权人为自然人的债权统称个人债权。</w:t>
      </w:r>
    </w:p>
    <w:p w:rsidR="002C43D7" w:rsidRPr="00C96E2D" w:rsidRDefault="00C96E2D">
      <w:pPr>
        <w:numPr>
          <w:ilvl w:val="0"/>
          <w:numId w:val="1"/>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负责债权申报的登记机构</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管理人负责债权申报的登记工作。</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三</w:t>
      </w:r>
      <w:r w:rsidRPr="00C96E2D">
        <w:rPr>
          <w:rFonts w:asciiTheme="minorEastAsia" w:hAnsiTheme="minorEastAsia" w:cs="方正书宋简体" w:hint="eastAsia"/>
          <w:sz w:val="24"/>
        </w:rPr>
        <w:t xml:space="preserve"> </w:t>
      </w:r>
      <w:r w:rsidRPr="00C96E2D">
        <w:rPr>
          <w:rFonts w:asciiTheme="minorEastAsia" w:hAnsiTheme="minorEastAsia" w:cs="方正书宋简体" w:hint="eastAsia"/>
          <w:sz w:val="24"/>
        </w:rPr>
        <w:t>、债权申报期限</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蓝翔麻城的债权人应当在麻城市人民法院公告规定的地点和期限内申报债权，以免延误申报而</w:t>
      </w:r>
      <w:r w:rsidRPr="00C96E2D">
        <w:rPr>
          <w:rFonts w:asciiTheme="minorEastAsia" w:hAnsiTheme="minorEastAsia" w:cs="方正书宋简体" w:hint="eastAsia"/>
          <w:sz w:val="24"/>
        </w:rPr>
        <w:t>增加申报人成本，进而</w:t>
      </w:r>
      <w:r w:rsidRPr="00C96E2D">
        <w:rPr>
          <w:rFonts w:asciiTheme="minorEastAsia" w:hAnsiTheme="minorEastAsia" w:cs="方正书宋简体" w:hint="eastAsia"/>
          <w:sz w:val="24"/>
        </w:rPr>
        <w:t>影响债权的认定及受偿，</w:t>
      </w:r>
      <w:r w:rsidRPr="00C96E2D">
        <w:rPr>
          <w:rFonts w:asciiTheme="minorEastAsia" w:hAnsiTheme="minorEastAsia" w:cs="方正书宋简体" w:hint="eastAsia"/>
          <w:sz w:val="24"/>
        </w:rPr>
        <w:t>最终</w:t>
      </w:r>
      <w:r w:rsidRPr="00C96E2D">
        <w:rPr>
          <w:rFonts w:asciiTheme="minorEastAsia" w:hAnsiTheme="minorEastAsia" w:cs="方正书宋简体" w:hint="eastAsia"/>
          <w:sz w:val="24"/>
        </w:rPr>
        <w:t>给债权人造成不必要的损失。</w:t>
      </w:r>
    </w:p>
    <w:p w:rsidR="002C43D7" w:rsidRPr="00C96E2D" w:rsidRDefault="00C96E2D">
      <w:pPr>
        <w:numPr>
          <w:ilvl w:val="0"/>
          <w:numId w:val="2"/>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债权申报流程</w:t>
      </w:r>
    </w:p>
    <w:p w:rsidR="002C43D7" w:rsidRPr="00C96E2D" w:rsidRDefault="00C96E2D">
      <w:pPr>
        <w:spacing w:line="320" w:lineRule="exact"/>
        <w:ind w:firstLineChars="200" w:firstLine="480"/>
        <w:rPr>
          <w:rFonts w:asciiTheme="minorEastAsia" w:hAnsiTheme="minorEastAsia" w:cs="方正书宋简体"/>
          <w:color w:val="FF0000"/>
          <w:sz w:val="24"/>
        </w:rPr>
      </w:pPr>
      <w:r w:rsidRPr="00C96E2D">
        <w:rPr>
          <w:rFonts w:asciiTheme="minorEastAsia" w:hAnsiTheme="minorEastAsia" w:cs="方正书宋简体" w:hint="eastAsia"/>
          <w:sz w:val="24"/>
        </w:rPr>
        <w:t>债权人申报债权时应当</w:t>
      </w:r>
      <w:r w:rsidRPr="00C96E2D">
        <w:rPr>
          <w:rFonts w:asciiTheme="minorEastAsia" w:hAnsiTheme="minorEastAsia" w:cs="方正书宋简体" w:hint="eastAsia"/>
          <w:sz w:val="24"/>
        </w:rPr>
        <w:t>申报要求</w:t>
      </w:r>
      <w:r w:rsidRPr="00C96E2D">
        <w:rPr>
          <w:rFonts w:asciiTheme="minorEastAsia" w:hAnsiTheme="minorEastAsia" w:cs="方正书宋简体" w:hint="eastAsia"/>
          <w:sz w:val="24"/>
        </w:rPr>
        <w:t>，在排号处领取《债权申报说明》、《债权申</w:t>
      </w:r>
      <w:r w:rsidRPr="00C96E2D">
        <w:rPr>
          <w:rFonts w:asciiTheme="minorEastAsia" w:hAnsiTheme="minorEastAsia" w:cs="方正书宋简体" w:hint="eastAsia"/>
          <w:sz w:val="24"/>
        </w:rPr>
        <w:t>报表》和《债权申报材料清单》；按要求填写《债权申报表》，按规定备齐申报材料原件并复印后在排号处领取《债权申报顺序号》，根据序号依序在登记审核处提交申报资料；经审核后对符合要求且与原件一致的申报资料复印件由审核人员登记立卷归档，申报资料原件由审核人员交扫描处进行扫描；扫描完成后由申报人和登记审核人在《申报材料清单》上签字，申报人收回申报材料原件（《债权申报表》、《申报材料清单》等需管理人保管的原件除外），债权申报即告完成。</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审核人员认为不符合申报要求的，由申报人自行补充完善申报资料，</w:t>
      </w:r>
      <w:r w:rsidRPr="00C96E2D">
        <w:rPr>
          <w:rFonts w:asciiTheme="minorEastAsia" w:hAnsiTheme="minorEastAsia" w:cs="方正书宋简体" w:hint="eastAsia"/>
          <w:sz w:val="24"/>
        </w:rPr>
        <w:t>重新</w:t>
      </w:r>
      <w:r w:rsidRPr="00C96E2D">
        <w:rPr>
          <w:rFonts w:asciiTheme="minorEastAsia" w:hAnsiTheme="minorEastAsia" w:cs="方正书宋简体" w:hint="eastAsia"/>
          <w:sz w:val="24"/>
        </w:rPr>
        <w:t>排队申报。</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债权申报后</w:t>
      </w:r>
      <w:r w:rsidRPr="00C96E2D">
        <w:rPr>
          <w:rFonts w:asciiTheme="minorEastAsia" w:hAnsiTheme="minorEastAsia" w:cs="方正书宋简体" w:hint="eastAsia"/>
          <w:sz w:val="24"/>
        </w:rPr>
        <w:t>，不免除债权人其后应麻城市人民法院或管理人要求，履行对债权形成及其证据等接受询问调查或补充提交证据等义务。</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五、债权申报所需提交的资料</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债权人申报债权时必须提交以下材料：</w:t>
      </w:r>
    </w:p>
    <w:p w:rsidR="002C43D7" w:rsidRPr="00C96E2D" w:rsidRDefault="00C96E2D">
      <w:pPr>
        <w:numPr>
          <w:ilvl w:val="0"/>
          <w:numId w:val="3"/>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《债权申报表》</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w:t>
      </w:r>
      <w:r w:rsidRPr="00C96E2D">
        <w:rPr>
          <w:rFonts w:asciiTheme="minorEastAsia" w:hAnsiTheme="minorEastAsia" w:cs="方正书宋简体" w:hint="eastAsia"/>
          <w:sz w:val="24"/>
        </w:rPr>
        <w:t>1</w:t>
      </w:r>
      <w:r w:rsidRPr="00C96E2D">
        <w:rPr>
          <w:rFonts w:asciiTheme="minorEastAsia" w:hAnsiTheme="minorEastAsia" w:cs="方正书宋简体" w:hint="eastAsia"/>
          <w:sz w:val="24"/>
        </w:rPr>
        <w:t>）规范、清晰填写《债权申报表》中列明需要填写的事项。</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w:t>
      </w:r>
      <w:r w:rsidRPr="00C96E2D">
        <w:rPr>
          <w:rFonts w:asciiTheme="minorEastAsia" w:hAnsiTheme="minorEastAsia" w:cs="方正书宋简体" w:hint="eastAsia"/>
          <w:sz w:val="24"/>
        </w:rPr>
        <w:t>2</w:t>
      </w:r>
      <w:r w:rsidRPr="00C96E2D">
        <w:rPr>
          <w:rFonts w:asciiTheme="minorEastAsia" w:hAnsiTheme="minorEastAsia" w:cs="方正书宋简体" w:hint="eastAsia"/>
          <w:sz w:val="24"/>
        </w:rPr>
        <w:t>）在《债权申报表》背面</w:t>
      </w:r>
      <w:r w:rsidRPr="00C96E2D">
        <w:rPr>
          <w:rFonts w:asciiTheme="minorEastAsia" w:hAnsiTheme="minorEastAsia" w:cs="方正书宋简体" w:hint="eastAsia"/>
          <w:sz w:val="24"/>
        </w:rPr>
        <w:t xml:space="preserve"> </w:t>
      </w:r>
      <w:r w:rsidRPr="00C96E2D">
        <w:rPr>
          <w:rFonts w:asciiTheme="minorEastAsia" w:hAnsiTheme="minorEastAsia" w:cs="方正书宋简体" w:hint="eastAsia"/>
          <w:sz w:val="24"/>
        </w:rPr>
        <w:t>“债权形成基本情况”一栏中应当详细说明：债权人、债务人、保证人、连带权利人、连带义务人等主体情况；主张债权的类型（主张给付金钱、交付房屋等）；债权标的，包括但不限于购房债权（购房款、办证费用、税费、房号等）、债权原始数额、余额、各种利息、</w:t>
      </w:r>
      <w:r w:rsidRPr="00C96E2D">
        <w:rPr>
          <w:rFonts w:asciiTheme="minorEastAsia" w:hAnsiTheme="minorEastAsia" w:cs="方正书宋简体" w:hint="eastAsia"/>
          <w:sz w:val="24"/>
        </w:rPr>
        <w:t>罚息、违约及损失赔偿金、案件受理费、保全费、执行费等；债权形成的事实和理由，包括但不限于债权的产生、变更、担保、转移、履行、抵销、清偿或部分清偿、诉讼、仲裁、调解、保全、执行等全部经过。</w:t>
      </w:r>
    </w:p>
    <w:p w:rsidR="002C43D7" w:rsidRPr="00C96E2D" w:rsidRDefault="00C96E2D">
      <w:p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w:t>
      </w:r>
      <w:r w:rsidRPr="00C96E2D">
        <w:rPr>
          <w:rFonts w:asciiTheme="minorEastAsia" w:hAnsiTheme="minorEastAsia" w:cs="方正书宋简体" w:hint="eastAsia"/>
          <w:sz w:val="24"/>
        </w:rPr>
        <w:t>3</w:t>
      </w:r>
      <w:r w:rsidRPr="00C96E2D">
        <w:rPr>
          <w:rFonts w:asciiTheme="minorEastAsia" w:hAnsiTheme="minorEastAsia" w:cs="方正书宋简体" w:hint="eastAsia"/>
          <w:sz w:val="24"/>
        </w:rPr>
        <w:t>）申报机构债权时，《债权申报表》需法定代表人、负责人或代理人签字并加盖单位公章；申报个人债权时，登记表需由债权人本人或代理人签名。</w:t>
      </w:r>
    </w:p>
    <w:p w:rsidR="002C43D7" w:rsidRPr="00C96E2D" w:rsidRDefault="00C96E2D">
      <w:pPr>
        <w:numPr>
          <w:ilvl w:val="0"/>
          <w:numId w:val="3"/>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证明债权申报人主体资格的材料</w:t>
      </w:r>
    </w:p>
    <w:p w:rsidR="002C43D7" w:rsidRPr="00C96E2D" w:rsidRDefault="00C96E2D">
      <w:pPr>
        <w:numPr>
          <w:ilvl w:val="0"/>
          <w:numId w:val="4"/>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机构债权人需提交的材料：有效的企业法人营业执照、事业和社团法人</w:t>
      </w:r>
      <w:r w:rsidRPr="00C96E2D">
        <w:rPr>
          <w:rFonts w:asciiTheme="minorEastAsia" w:hAnsiTheme="minorEastAsia" w:cs="方正书宋简体" w:hint="eastAsia"/>
          <w:sz w:val="24"/>
        </w:rPr>
        <w:lastRenderedPageBreak/>
        <w:t>登记证书等原件及复印件、法定代表人或负责人身份证明原件；如发生单位名称变更或法定代表人变更的，必须提交变更的法律文件或证明文件原件及复印件。</w:t>
      </w:r>
    </w:p>
    <w:p w:rsidR="002C43D7" w:rsidRPr="00C96E2D" w:rsidRDefault="00C96E2D">
      <w:pPr>
        <w:numPr>
          <w:ilvl w:val="0"/>
          <w:numId w:val="4"/>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个人债权人需提交的材料：债权人身份证、户口簿等个人有效证件原件及债权人签名捺印的复印件。</w:t>
      </w:r>
    </w:p>
    <w:p w:rsidR="002C43D7" w:rsidRPr="00C96E2D" w:rsidRDefault="00C96E2D">
      <w:pPr>
        <w:numPr>
          <w:ilvl w:val="0"/>
          <w:numId w:val="4"/>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委托代理申报还需提交的材料：机构债权人委托代理申报的，提交授权委托书（法定代表人或负责人签字并加盖公章）原件、代理人的身份证等个人有效证件原件及加盖公章的复印件；个人债权人委托他人申报的，还需提交授权委托书原件和债权人</w:t>
      </w:r>
      <w:r w:rsidRPr="00C96E2D">
        <w:rPr>
          <w:rFonts w:asciiTheme="minorEastAsia" w:hAnsiTheme="minorEastAsia" w:cs="方正书宋简体" w:hint="eastAsia"/>
          <w:sz w:val="24"/>
        </w:rPr>
        <w:t>、代理人的身份证等个人有效证件原件及身份证持有人签名捺印的复印件。</w:t>
      </w:r>
    </w:p>
    <w:p w:rsidR="002C43D7" w:rsidRPr="00C96E2D" w:rsidRDefault="00C96E2D">
      <w:pPr>
        <w:numPr>
          <w:ilvl w:val="0"/>
          <w:numId w:val="5"/>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证明债权发生事实及主张债权类型的材料</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各类合同、协议、借据、欠据、结算书、决算书、审计或鉴证报告等债权原始材料；交款收据、发票；银行付款单据、对账单等原始履行凭证。</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债权如有备案、预告登记或担保的，还须提交备案、预告登记手续，抵押合同、质押合同、保证合同等相关合同及相关的登记</w:t>
      </w:r>
      <w:r w:rsidRPr="00C96E2D">
        <w:rPr>
          <w:rFonts w:asciiTheme="minorEastAsia" w:hAnsiTheme="minorEastAsia" w:cs="方正书宋简体" w:hint="eastAsia"/>
          <w:sz w:val="24"/>
        </w:rPr>
        <w:t>手续</w:t>
      </w:r>
      <w:r w:rsidRPr="00C96E2D">
        <w:rPr>
          <w:rFonts w:asciiTheme="minorEastAsia" w:hAnsiTheme="minorEastAsia" w:cs="方正书宋简体" w:hint="eastAsia"/>
          <w:sz w:val="24"/>
        </w:rPr>
        <w:t>（包括但不限于他项权利证书）等担保材料。</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债权的发生及变更</w:t>
      </w:r>
      <w:r w:rsidRPr="00C96E2D">
        <w:rPr>
          <w:rFonts w:asciiTheme="minorEastAsia" w:hAnsiTheme="minorEastAsia" w:cs="方正书宋简体" w:hint="eastAsia"/>
          <w:sz w:val="24"/>
        </w:rPr>
        <w:t>，</w:t>
      </w:r>
      <w:r w:rsidRPr="00C96E2D">
        <w:rPr>
          <w:rFonts w:asciiTheme="minorEastAsia" w:hAnsiTheme="minorEastAsia" w:cs="方正书宋简体" w:hint="eastAsia"/>
          <w:sz w:val="24"/>
        </w:rPr>
        <w:t>包括但不限于债权转移、债务承担、合同转让、债权债务重组、抵销、清偿等原始材料。</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债权如涉及诉讼、仲裁、调解、保全、执行，则须提交诉讼、仲裁、调解、保全、执行有关的文</w:t>
      </w:r>
      <w:r w:rsidRPr="00C96E2D">
        <w:rPr>
          <w:rFonts w:asciiTheme="minorEastAsia" w:hAnsiTheme="minorEastAsia" w:cs="方正书宋简体" w:hint="eastAsia"/>
          <w:sz w:val="24"/>
        </w:rPr>
        <w:t>书</w:t>
      </w:r>
      <w:r w:rsidRPr="00C96E2D">
        <w:rPr>
          <w:rFonts w:asciiTheme="minorEastAsia" w:hAnsiTheme="minorEastAsia" w:cs="方正书宋简体" w:hint="eastAsia"/>
          <w:sz w:val="24"/>
        </w:rPr>
        <w:t>，包括但不限于正在执行或正在进行中的案件的起诉书、仲裁申请书、诉讼保全申请书、保全裁定书等；生效判决书、调解书、裁决书、执行申请书、法院执行裁定书、决定书、法院执行案件通知书等原始材料。</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债权人主张债权的相关证明资料，如催款、催收通知等。</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债权如涉及建筑工程勘察、设计、施工等价款争议，须提交图纸及签证资料等与价款结算有关的全部资料。</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关于利息、违约及损失赔偿金的计算方法及过程的书面说明。</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相关公证文书（如有）。</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能够证明债</w:t>
      </w:r>
      <w:r w:rsidRPr="00C96E2D">
        <w:rPr>
          <w:rFonts w:asciiTheme="minorEastAsia" w:hAnsiTheme="minorEastAsia" w:cs="方正书宋简体" w:hint="eastAsia"/>
          <w:sz w:val="24"/>
        </w:rPr>
        <w:t>权发生、变更、存续、诉讼时效中止、中断、延长等情况的其他原始材料。</w:t>
      </w:r>
    </w:p>
    <w:p w:rsidR="002C43D7" w:rsidRPr="00C96E2D" w:rsidRDefault="00C96E2D">
      <w:pPr>
        <w:numPr>
          <w:ilvl w:val="0"/>
          <w:numId w:val="6"/>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其他与债权形成有关的材料。</w:t>
      </w:r>
    </w:p>
    <w:p w:rsidR="002C43D7" w:rsidRPr="00C96E2D" w:rsidRDefault="00C96E2D">
      <w:pPr>
        <w:numPr>
          <w:ilvl w:val="0"/>
          <w:numId w:val="7"/>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债权人认为需要提交的其他材料</w:t>
      </w:r>
    </w:p>
    <w:p w:rsidR="002C43D7" w:rsidRPr="00C96E2D" w:rsidRDefault="00C96E2D">
      <w:pPr>
        <w:numPr>
          <w:ilvl w:val="0"/>
          <w:numId w:val="8"/>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提交材料时的有关注意事项</w:t>
      </w:r>
    </w:p>
    <w:p w:rsidR="002C43D7" w:rsidRPr="00C96E2D" w:rsidRDefault="00C96E2D">
      <w:pPr>
        <w:numPr>
          <w:ilvl w:val="0"/>
          <w:numId w:val="9"/>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提交申报材料时，应提交全部原件以及与原件核对相符的复印件一套。对于债权人提交的复印件，债权人为机构的，在复印件上加盖单位公章及骑缝章，债权人为自然人的，由债权人本人或代理人在复印件上签字捺印，写明原件复印件一致等字样。</w:t>
      </w:r>
    </w:p>
    <w:p w:rsidR="002C43D7" w:rsidRPr="00C96E2D" w:rsidRDefault="00C96E2D">
      <w:pPr>
        <w:numPr>
          <w:ilvl w:val="0"/>
          <w:numId w:val="9"/>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提供复印件统一用</w:t>
      </w:r>
      <w:r w:rsidRPr="00C96E2D">
        <w:rPr>
          <w:rFonts w:asciiTheme="minorEastAsia" w:hAnsiTheme="minorEastAsia" w:cs="方正书宋简体" w:hint="eastAsia"/>
          <w:sz w:val="24"/>
        </w:rPr>
        <w:t>A4</w:t>
      </w:r>
      <w:r w:rsidRPr="00C96E2D">
        <w:rPr>
          <w:rFonts w:asciiTheme="minorEastAsia" w:hAnsiTheme="minorEastAsia" w:cs="方正书宋简体" w:hint="eastAsia"/>
          <w:sz w:val="24"/>
        </w:rPr>
        <w:t>型纸张</w:t>
      </w:r>
      <w:r w:rsidRPr="00C96E2D">
        <w:rPr>
          <w:rFonts w:asciiTheme="minorEastAsia" w:hAnsiTheme="minorEastAsia" w:cs="方正书宋简体" w:hint="eastAsia"/>
          <w:sz w:val="24"/>
        </w:rPr>
        <w:t>复印</w:t>
      </w:r>
      <w:r w:rsidRPr="00C96E2D">
        <w:rPr>
          <w:rFonts w:asciiTheme="minorEastAsia" w:hAnsiTheme="minorEastAsia" w:cs="方正书宋简体" w:hint="eastAsia"/>
          <w:sz w:val="24"/>
        </w:rPr>
        <w:t>。</w:t>
      </w:r>
      <w:r w:rsidRPr="00C96E2D">
        <w:rPr>
          <w:rFonts w:asciiTheme="minorEastAsia" w:hAnsiTheme="minorEastAsia" w:cs="方正书宋简体" w:hint="eastAsia"/>
          <w:sz w:val="24"/>
        </w:rPr>
        <w:t>申报材料是复印件的，复印件一并复印扫描。</w:t>
      </w:r>
    </w:p>
    <w:p w:rsidR="002C43D7" w:rsidRPr="00C96E2D" w:rsidRDefault="00C96E2D">
      <w:pPr>
        <w:numPr>
          <w:ilvl w:val="0"/>
          <w:numId w:val="9"/>
        </w:numPr>
        <w:spacing w:line="320" w:lineRule="exact"/>
        <w:ind w:firstLineChars="200" w:firstLine="480"/>
        <w:rPr>
          <w:rFonts w:asciiTheme="minorEastAsia" w:hAnsiTheme="minorEastAsia" w:cs="方正书宋简体"/>
          <w:sz w:val="24"/>
        </w:rPr>
      </w:pPr>
      <w:r w:rsidRPr="00C96E2D">
        <w:rPr>
          <w:rFonts w:asciiTheme="minorEastAsia" w:hAnsiTheme="minorEastAsia" w:cs="方正书宋简体" w:hint="eastAsia"/>
          <w:sz w:val="24"/>
        </w:rPr>
        <w:t>提交申报材料的时间为法定工作日及工作时间。</w:t>
      </w:r>
    </w:p>
    <w:p w:rsidR="002C43D7" w:rsidRPr="00C96E2D" w:rsidRDefault="00C96E2D">
      <w:pPr>
        <w:spacing w:line="320" w:lineRule="exact"/>
        <w:ind w:left="560"/>
        <w:rPr>
          <w:rFonts w:asciiTheme="minorEastAsia" w:hAnsiTheme="minorEastAsia" w:cs="方正书宋简体"/>
          <w:sz w:val="24"/>
        </w:rPr>
      </w:pPr>
      <w:r w:rsidRPr="00C96E2D">
        <w:rPr>
          <w:rFonts w:asciiTheme="minorEastAsia" w:hAnsiTheme="minorEastAsia" w:cs="方正书宋简体" w:hint="eastAsia"/>
          <w:sz w:val="24"/>
        </w:rPr>
        <w:t>七、《债权申报说明》由湖北蓝翔置业发展麻城有限公司管理人负责解释。</w:t>
      </w:r>
    </w:p>
    <w:p w:rsidR="002C43D7" w:rsidRPr="00C96E2D" w:rsidRDefault="002C43D7">
      <w:pPr>
        <w:rPr>
          <w:rFonts w:asciiTheme="minorEastAsia" w:hAnsiTheme="minorEastAsia" w:cs="方正书宋简体"/>
          <w:sz w:val="28"/>
          <w:szCs w:val="28"/>
        </w:rPr>
      </w:pPr>
      <w:bookmarkStart w:id="0" w:name="_GoBack"/>
      <w:bookmarkEnd w:id="0"/>
    </w:p>
    <w:p w:rsidR="002C43D7" w:rsidRPr="00C96E2D" w:rsidRDefault="00C96E2D">
      <w:pPr>
        <w:spacing w:line="320" w:lineRule="exact"/>
        <w:ind w:left="560"/>
        <w:rPr>
          <w:rFonts w:asciiTheme="minorEastAsia" w:hAnsiTheme="minorEastAsia" w:cs="方正书宋简体"/>
          <w:sz w:val="24"/>
        </w:rPr>
      </w:pPr>
      <w:r>
        <w:rPr>
          <w:rFonts w:asciiTheme="minorEastAsia" w:hAnsiTheme="minorEastAsia" w:cs="方正书宋简体" w:hint="eastAsia"/>
          <w:sz w:val="24"/>
        </w:rPr>
        <w:t xml:space="preserve">                             </w:t>
      </w:r>
      <w:r w:rsidRPr="00C96E2D">
        <w:rPr>
          <w:rFonts w:asciiTheme="minorEastAsia" w:hAnsiTheme="minorEastAsia" w:cs="方正书宋简体" w:hint="eastAsia"/>
          <w:sz w:val="24"/>
        </w:rPr>
        <w:t>湖北蓝翔置业发展麻城有限公司管理人</w:t>
      </w:r>
    </w:p>
    <w:p w:rsidR="002C43D7" w:rsidRPr="00C96E2D" w:rsidRDefault="002C43D7">
      <w:pPr>
        <w:spacing w:line="320" w:lineRule="exact"/>
        <w:ind w:left="560"/>
        <w:rPr>
          <w:rFonts w:asciiTheme="minorEastAsia" w:hAnsiTheme="minorEastAsia" w:cs="方正书宋简体"/>
          <w:sz w:val="24"/>
        </w:rPr>
      </w:pPr>
    </w:p>
    <w:p w:rsidR="002C43D7" w:rsidRPr="00C96E2D" w:rsidRDefault="00C96E2D">
      <w:pPr>
        <w:spacing w:line="320" w:lineRule="exact"/>
        <w:ind w:left="560"/>
        <w:rPr>
          <w:rFonts w:asciiTheme="minorEastAsia" w:hAnsiTheme="minorEastAsia" w:cs="方正书宋简体"/>
          <w:sz w:val="24"/>
        </w:rPr>
      </w:pPr>
      <w:r w:rsidRPr="00C96E2D">
        <w:rPr>
          <w:rFonts w:asciiTheme="minorEastAsia" w:hAnsiTheme="minorEastAsia" w:cs="方正书宋简体" w:hint="eastAsia"/>
          <w:sz w:val="24"/>
        </w:rPr>
        <w:t xml:space="preserve">                                        2017</w:t>
      </w:r>
      <w:r w:rsidRPr="00C96E2D">
        <w:rPr>
          <w:rFonts w:asciiTheme="minorEastAsia" w:hAnsiTheme="minorEastAsia" w:cs="方正书宋简体" w:hint="eastAsia"/>
          <w:sz w:val="24"/>
        </w:rPr>
        <w:t>年</w:t>
      </w:r>
      <w:r w:rsidRPr="00C96E2D">
        <w:rPr>
          <w:rFonts w:asciiTheme="minorEastAsia" w:hAnsiTheme="minorEastAsia" w:cs="方正书宋简体" w:hint="eastAsia"/>
          <w:sz w:val="24"/>
        </w:rPr>
        <w:t>8</w:t>
      </w:r>
      <w:r w:rsidRPr="00C96E2D">
        <w:rPr>
          <w:rFonts w:asciiTheme="minorEastAsia" w:hAnsiTheme="minorEastAsia" w:cs="方正书宋简体" w:hint="eastAsia"/>
          <w:sz w:val="24"/>
        </w:rPr>
        <w:t>月</w:t>
      </w:r>
      <w:r w:rsidRPr="00C96E2D">
        <w:rPr>
          <w:rFonts w:asciiTheme="minorEastAsia" w:hAnsiTheme="minorEastAsia" w:cs="方正书宋简体" w:hint="eastAsia"/>
          <w:sz w:val="24"/>
        </w:rPr>
        <w:t>12</w:t>
      </w:r>
      <w:r w:rsidRPr="00C96E2D">
        <w:rPr>
          <w:rFonts w:asciiTheme="minorEastAsia" w:hAnsiTheme="minorEastAsia" w:cs="方正书宋简体" w:hint="eastAsia"/>
          <w:sz w:val="24"/>
        </w:rPr>
        <w:t>日</w:t>
      </w:r>
    </w:p>
    <w:sectPr w:rsidR="002C43D7" w:rsidRPr="00C96E2D" w:rsidSect="002C43D7">
      <w:pgSz w:w="11906" w:h="16838"/>
      <w:pgMar w:top="1327" w:right="1689" w:bottom="1043" w:left="1689"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6E2D" w:rsidRDefault="00C96E2D" w:rsidP="00C96E2D">
      <w:r>
        <w:separator/>
      </w:r>
    </w:p>
  </w:endnote>
  <w:endnote w:type="continuationSeparator" w:id="1">
    <w:p w:rsidR="00C96E2D" w:rsidRDefault="00C96E2D" w:rsidP="00C96E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书宋简体">
    <w:altName w:val="Arial Unicode MS"/>
    <w:charset w:val="86"/>
    <w:family w:val="auto"/>
    <w:pitch w:val="default"/>
    <w:sig w:usb0="00000000" w:usb1="080E0000" w:usb2="00000000" w:usb3="00000000" w:csb0="00040000" w:csb1="00000000"/>
  </w:font>
  <w:font w:name="Calibri Light">
    <w:altName w:val="Calibri"/>
    <w:charset w:val="00"/>
    <w:family w:val="swiss"/>
    <w:pitch w:val="default"/>
    <w:sig w:usb0="00000000" w:usb1="00000000" w:usb2="00000000" w:usb3="00000000" w:csb0="2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6E2D" w:rsidRDefault="00C96E2D" w:rsidP="00C96E2D">
      <w:r>
        <w:separator/>
      </w:r>
    </w:p>
  </w:footnote>
  <w:footnote w:type="continuationSeparator" w:id="1">
    <w:p w:rsidR="00C96E2D" w:rsidRDefault="00C96E2D" w:rsidP="00C96E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8A7EB0"/>
    <w:multiLevelType w:val="singleLevel"/>
    <w:tmpl w:val="598A7EB0"/>
    <w:lvl w:ilvl="0">
      <w:start w:val="1"/>
      <w:numFmt w:val="chineseCounting"/>
      <w:suff w:val="nothing"/>
      <w:lvlText w:val="%1、"/>
      <w:lvlJc w:val="left"/>
    </w:lvl>
  </w:abstractNum>
  <w:abstractNum w:abstractNumId="1">
    <w:nsid w:val="598A83E6"/>
    <w:multiLevelType w:val="singleLevel"/>
    <w:tmpl w:val="598A83E6"/>
    <w:lvl w:ilvl="0">
      <w:start w:val="4"/>
      <w:numFmt w:val="chineseCounting"/>
      <w:suff w:val="nothing"/>
      <w:lvlText w:val="%1、"/>
      <w:lvlJc w:val="left"/>
    </w:lvl>
  </w:abstractNum>
  <w:abstractNum w:abstractNumId="2">
    <w:nsid w:val="598A85C7"/>
    <w:multiLevelType w:val="singleLevel"/>
    <w:tmpl w:val="598A85C7"/>
    <w:lvl w:ilvl="0">
      <w:start w:val="1"/>
      <w:numFmt w:val="decimal"/>
      <w:suff w:val="nothing"/>
      <w:lvlText w:val="%1、"/>
      <w:lvlJc w:val="left"/>
    </w:lvl>
  </w:abstractNum>
  <w:abstractNum w:abstractNumId="3">
    <w:nsid w:val="598A8CF1"/>
    <w:multiLevelType w:val="singleLevel"/>
    <w:tmpl w:val="598A8CF1"/>
    <w:lvl w:ilvl="0">
      <w:start w:val="1"/>
      <w:numFmt w:val="decimal"/>
      <w:suff w:val="nothing"/>
      <w:lvlText w:val="（%1）"/>
      <w:lvlJc w:val="left"/>
    </w:lvl>
  </w:abstractNum>
  <w:abstractNum w:abstractNumId="4">
    <w:nsid w:val="598A8F61"/>
    <w:multiLevelType w:val="singleLevel"/>
    <w:tmpl w:val="598A8F61"/>
    <w:lvl w:ilvl="0">
      <w:start w:val="3"/>
      <w:numFmt w:val="decimal"/>
      <w:suff w:val="nothing"/>
      <w:lvlText w:val="%1、"/>
      <w:lvlJc w:val="left"/>
    </w:lvl>
  </w:abstractNum>
  <w:abstractNum w:abstractNumId="5">
    <w:nsid w:val="598A9044"/>
    <w:multiLevelType w:val="singleLevel"/>
    <w:tmpl w:val="598A9044"/>
    <w:lvl w:ilvl="0">
      <w:start w:val="1"/>
      <w:numFmt w:val="decimal"/>
      <w:suff w:val="nothing"/>
      <w:lvlText w:val="(%1）"/>
      <w:lvlJc w:val="left"/>
    </w:lvl>
  </w:abstractNum>
  <w:abstractNum w:abstractNumId="6">
    <w:nsid w:val="598A9657"/>
    <w:multiLevelType w:val="singleLevel"/>
    <w:tmpl w:val="598A9657"/>
    <w:lvl w:ilvl="0">
      <w:start w:val="4"/>
      <w:numFmt w:val="decimal"/>
      <w:suff w:val="nothing"/>
      <w:lvlText w:val="%1、"/>
      <w:lvlJc w:val="left"/>
    </w:lvl>
  </w:abstractNum>
  <w:abstractNum w:abstractNumId="7">
    <w:nsid w:val="598A9697"/>
    <w:multiLevelType w:val="singleLevel"/>
    <w:tmpl w:val="598A9697"/>
    <w:lvl w:ilvl="0">
      <w:start w:val="6"/>
      <w:numFmt w:val="chineseCounting"/>
      <w:suff w:val="nothing"/>
      <w:lvlText w:val="%1、"/>
      <w:lvlJc w:val="left"/>
    </w:lvl>
  </w:abstractNum>
  <w:abstractNum w:abstractNumId="8">
    <w:nsid w:val="598A97D6"/>
    <w:multiLevelType w:val="singleLevel"/>
    <w:tmpl w:val="598A97D6"/>
    <w:lvl w:ilvl="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B7F1F"/>
    <w:rsid w:val="00052862"/>
    <w:rsid w:val="000951FB"/>
    <w:rsid w:val="0016680C"/>
    <w:rsid w:val="0017767B"/>
    <w:rsid w:val="00221735"/>
    <w:rsid w:val="00251AC1"/>
    <w:rsid w:val="002C3FC4"/>
    <w:rsid w:val="002C43D7"/>
    <w:rsid w:val="002E6345"/>
    <w:rsid w:val="004465FE"/>
    <w:rsid w:val="004B2A41"/>
    <w:rsid w:val="005465ED"/>
    <w:rsid w:val="00716918"/>
    <w:rsid w:val="0075583D"/>
    <w:rsid w:val="007F2133"/>
    <w:rsid w:val="00874C0D"/>
    <w:rsid w:val="008F62F6"/>
    <w:rsid w:val="00A17441"/>
    <w:rsid w:val="00A850E4"/>
    <w:rsid w:val="00C17D7D"/>
    <w:rsid w:val="00C35D5A"/>
    <w:rsid w:val="00C74B81"/>
    <w:rsid w:val="00C96E2D"/>
    <w:rsid w:val="00CE63C4"/>
    <w:rsid w:val="00DD36C1"/>
    <w:rsid w:val="00DD4C46"/>
    <w:rsid w:val="00EB77B8"/>
    <w:rsid w:val="00EB7F1F"/>
    <w:rsid w:val="00EF64FE"/>
    <w:rsid w:val="00F03654"/>
    <w:rsid w:val="00FA1C3E"/>
    <w:rsid w:val="00FE1E4E"/>
    <w:rsid w:val="01042517"/>
    <w:rsid w:val="161F3206"/>
    <w:rsid w:val="336264C0"/>
    <w:rsid w:val="49A006BF"/>
    <w:rsid w:val="4EA578BA"/>
    <w:rsid w:val="50F479E5"/>
    <w:rsid w:val="56D86D4F"/>
    <w:rsid w:val="6393565B"/>
    <w:rsid w:val="65452702"/>
    <w:rsid w:val="78A462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C43D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2C43D7"/>
    <w:pPr>
      <w:tabs>
        <w:tab w:val="center" w:pos="4153"/>
        <w:tab w:val="right" w:pos="8306"/>
      </w:tabs>
      <w:snapToGrid w:val="0"/>
      <w:jc w:val="left"/>
    </w:pPr>
    <w:rPr>
      <w:sz w:val="18"/>
      <w:szCs w:val="18"/>
    </w:rPr>
  </w:style>
  <w:style w:type="paragraph" w:styleId="a4">
    <w:name w:val="header"/>
    <w:basedOn w:val="a"/>
    <w:link w:val="Char0"/>
    <w:qFormat/>
    <w:rsid w:val="002C43D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2C43D7"/>
    <w:rPr>
      <w:kern w:val="2"/>
      <w:sz w:val="18"/>
      <w:szCs w:val="18"/>
    </w:rPr>
  </w:style>
  <w:style w:type="character" w:customStyle="1" w:styleId="Char">
    <w:name w:val="页脚 Char"/>
    <w:basedOn w:val="a0"/>
    <w:link w:val="a3"/>
    <w:qFormat/>
    <w:rsid w:val="002C43D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2201</Words>
  <Characters>70</Characters>
  <Application>Microsoft Office Word</Application>
  <DocSecurity>0</DocSecurity>
  <Lines>1</Lines>
  <Paragraphs>4</Paragraphs>
  <ScaleCrop>false</ScaleCrop>
  <Company>china</Company>
  <LinksUpToDate>false</LinksUpToDate>
  <CharactersWithSpaces>2267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债权人申报说明</dc:title>
  <dc:creator>Administrator</dc:creator>
  <cp:lastModifiedBy>微软用户</cp:lastModifiedBy>
  <cp:revision>9</cp:revision>
  <cp:lastPrinted>2017-08-14T08:17:00Z</cp:lastPrinted>
  <dcterms:created xsi:type="dcterms:W3CDTF">2017-08-10T07:51:00Z</dcterms:created>
  <dcterms:modified xsi:type="dcterms:W3CDTF">2017-08-14T08:19:00Z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