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0DA7" w14:textId="531CC946" w:rsidR="003E05F2" w:rsidRPr="00272F47" w:rsidRDefault="001F371E" w:rsidP="001802F9">
      <w:pPr>
        <w:spacing w:line="60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272F47">
        <w:rPr>
          <w:rFonts w:ascii="方正小标宋简体" w:eastAsia="方正小标宋简体" w:hAnsi="宋体"/>
          <w:b/>
          <w:bCs/>
          <w:sz w:val="44"/>
          <w:szCs w:val="44"/>
        </w:rPr>
        <w:t>债权申报</w:t>
      </w:r>
      <w:r w:rsidR="002C2430" w:rsidRPr="00272F47">
        <w:rPr>
          <w:rFonts w:ascii="方正小标宋简体" w:eastAsia="方正小标宋简体" w:hAnsi="宋体"/>
          <w:b/>
          <w:bCs/>
          <w:sz w:val="44"/>
          <w:szCs w:val="44"/>
        </w:rPr>
        <w:t>通知书</w:t>
      </w:r>
    </w:p>
    <w:p w14:paraId="758D4F93" w14:textId="77777777" w:rsidR="00272F47" w:rsidRDefault="00272F47" w:rsidP="00ED0D4A">
      <w:pPr>
        <w:spacing w:line="480" w:lineRule="exact"/>
        <w:rPr>
          <w:rFonts w:ascii="仿宋" w:eastAsia="仿宋" w:hAnsi="仿宋" w:cs="宋体"/>
          <w:sz w:val="32"/>
          <w:szCs w:val="32"/>
        </w:rPr>
      </w:pPr>
    </w:p>
    <w:p w14:paraId="6C700B0D" w14:textId="40A0D80D" w:rsidR="00ED0D4A" w:rsidRDefault="009E60FF" w:rsidP="00ED0D4A">
      <w:pPr>
        <w:spacing w:line="48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sz w:val="32"/>
          <w:szCs w:val="32"/>
        </w:rPr>
        <w:t>诚丰家具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（中国）有限公司</w:t>
      </w:r>
      <w:r w:rsidR="00774053" w:rsidRPr="00ED0D4A">
        <w:rPr>
          <w:rFonts w:ascii="仿宋" w:eastAsia="仿宋" w:hAnsi="仿宋" w:hint="eastAsia"/>
          <w:sz w:val="32"/>
          <w:szCs w:val="32"/>
        </w:rPr>
        <w:t>债权人：</w:t>
      </w:r>
    </w:p>
    <w:p w14:paraId="33C93C02" w14:textId="5115CBD2" w:rsidR="001B0CAC" w:rsidRDefault="001B0CAC" w:rsidP="007A3337">
      <w:pPr>
        <w:spacing w:line="4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98199E">
        <w:rPr>
          <w:rFonts w:ascii="仿宋" w:eastAsia="仿宋" w:hAnsi="仿宋" w:cs="MS Mincho" w:hint="eastAsia"/>
          <w:sz w:val="32"/>
          <w:szCs w:val="32"/>
        </w:rPr>
        <w:t>福州市中级人民法院于</w:t>
      </w:r>
      <w:r w:rsidRPr="0098199E">
        <w:rPr>
          <w:rFonts w:ascii="仿宋" w:eastAsia="仿宋" w:hAnsi="仿宋" w:hint="eastAsia"/>
          <w:sz w:val="32"/>
          <w:szCs w:val="32"/>
        </w:rPr>
        <w:t>2018年7月18</w:t>
      </w:r>
      <w:r w:rsidRPr="0098199E">
        <w:rPr>
          <w:rFonts w:ascii="仿宋" w:eastAsia="仿宋" w:hAnsi="仿宋" w:cs="宋体" w:hint="eastAsia"/>
          <w:sz w:val="32"/>
          <w:szCs w:val="32"/>
        </w:rPr>
        <w:t>日</w:t>
      </w:r>
      <w:proofErr w:type="gramStart"/>
      <w:r w:rsidRPr="0098199E">
        <w:rPr>
          <w:rFonts w:ascii="仿宋" w:eastAsia="仿宋" w:hAnsi="仿宋" w:cs="宋体" w:hint="eastAsia"/>
          <w:sz w:val="32"/>
          <w:szCs w:val="32"/>
        </w:rPr>
        <w:t>作出</w:t>
      </w:r>
      <w:proofErr w:type="gramEnd"/>
      <w:r w:rsidRPr="0098199E">
        <w:rPr>
          <w:rFonts w:ascii="仿宋" w:eastAsia="仿宋" w:hAnsi="仿宋" w:cs="宋体" w:hint="eastAsia"/>
          <w:sz w:val="32"/>
          <w:szCs w:val="32"/>
        </w:rPr>
        <w:t>(2018)</w:t>
      </w:r>
      <w:r w:rsidRPr="0098199E">
        <w:rPr>
          <w:rFonts w:ascii="仿宋" w:eastAsia="仿宋" w:hAnsi="仿宋" w:cs="宋体"/>
          <w:sz w:val="32"/>
          <w:szCs w:val="32"/>
        </w:rPr>
        <w:t>闽</w:t>
      </w:r>
      <w:r w:rsidRPr="0098199E">
        <w:rPr>
          <w:rFonts w:ascii="仿宋" w:eastAsia="仿宋" w:hAnsi="仿宋" w:cs="宋体" w:hint="eastAsia"/>
          <w:sz w:val="32"/>
          <w:szCs w:val="32"/>
        </w:rPr>
        <w:t>01</w:t>
      </w:r>
      <w:proofErr w:type="gramStart"/>
      <w:r w:rsidRPr="0098199E">
        <w:rPr>
          <w:rFonts w:ascii="仿宋" w:eastAsia="仿宋" w:hAnsi="仿宋" w:cs="宋体" w:hint="eastAsia"/>
          <w:sz w:val="32"/>
          <w:szCs w:val="32"/>
        </w:rPr>
        <w:t>破申1</w:t>
      </w:r>
      <w:r w:rsidR="009E60FF">
        <w:rPr>
          <w:rFonts w:ascii="仿宋" w:eastAsia="仿宋" w:hAnsi="仿宋" w:cs="宋体" w:hint="eastAsia"/>
          <w:sz w:val="32"/>
          <w:szCs w:val="32"/>
        </w:rPr>
        <w:t>5</w:t>
      </w:r>
      <w:r w:rsidRPr="0098199E">
        <w:rPr>
          <w:rFonts w:ascii="仿宋" w:eastAsia="仿宋" w:hAnsi="仿宋" w:cs="宋体"/>
          <w:sz w:val="32"/>
          <w:szCs w:val="32"/>
        </w:rPr>
        <w:t>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民事</w:t>
      </w:r>
      <w:r w:rsidRPr="0098199E">
        <w:rPr>
          <w:rFonts w:ascii="仿宋" w:eastAsia="仿宋" w:hAnsi="仿宋" w:cs="宋体"/>
          <w:sz w:val="32"/>
          <w:szCs w:val="32"/>
        </w:rPr>
        <w:t>裁定</w:t>
      </w:r>
      <w:r>
        <w:rPr>
          <w:rFonts w:ascii="仿宋" w:eastAsia="仿宋" w:hAnsi="仿宋" w:cs="宋体" w:hint="eastAsia"/>
          <w:sz w:val="32"/>
          <w:szCs w:val="32"/>
        </w:rPr>
        <w:t>书</w:t>
      </w:r>
      <w:r w:rsidRPr="0098199E">
        <w:rPr>
          <w:rFonts w:ascii="仿宋" w:eastAsia="仿宋" w:hAnsi="仿宋" w:cs="宋体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裁定</w:t>
      </w:r>
      <w:proofErr w:type="gramStart"/>
      <w:r w:rsidRPr="0098199E">
        <w:rPr>
          <w:rFonts w:ascii="仿宋" w:eastAsia="仿宋" w:hAnsi="仿宋" w:cs="宋体"/>
          <w:sz w:val="32"/>
          <w:szCs w:val="32"/>
        </w:rPr>
        <w:t>受理</w:t>
      </w:r>
      <w:r w:rsidR="009E60FF">
        <w:rPr>
          <w:rFonts w:ascii="仿宋" w:eastAsia="仿宋" w:hAnsi="仿宋" w:cs="宋体" w:hint="eastAsia"/>
          <w:sz w:val="32"/>
          <w:szCs w:val="32"/>
        </w:rPr>
        <w:t>诚丰家具</w:t>
      </w:r>
      <w:proofErr w:type="gramEnd"/>
      <w:r w:rsidR="009E60FF">
        <w:rPr>
          <w:rFonts w:ascii="仿宋" w:eastAsia="仿宋" w:hAnsi="仿宋" w:cs="宋体" w:hint="eastAsia"/>
          <w:sz w:val="32"/>
          <w:szCs w:val="32"/>
        </w:rPr>
        <w:t>（中国）有限公司</w:t>
      </w:r>
      <w:r w:rsidR="0092468E">
        <w:rPr>
          <w:rFonts w:ascii="仿宋" w:eastAsia="仿宋" w:hAnsi="仿宋" w:cs="宋体" w:hint="eastAsia"/>
          <w:sz w:val="32"/>
          <w:szCs w:val="32"/>
        </w:rPr>
        <w:t>（以下简称“</w:t>
      </w:r>
      <w:r w:rsidR="009E60FF">
        <w:rPr>
          <w:rFonts w:ascii="仿宋" w:eastAsia="仿宋" w:hAnsi="仿宋" w:cs="宋体" w:hint="eastAsia"/>
          <w:sz w:val="32"/>
          <w:szCs w:val="32"/>
        </w:rPr>
        <w:t>诚丰家具</w:t>
      </w:r>
      <w:r w:rsidR="00D45389">
        <w:rPr>
          <w:rFonts w:ascii="仿宋" w:eastAsia="仿宋" w:hAnsi="仿宋" w:cs="宋体" w:hint="eastAsia"/>
          <w:sz w:val="32"/>
          <w:szCs w:val="32"/>
        </w:rPr>
        <w:t>公司</w:t>
      </w:r>
      <w:r w:rsidR="0092468E">
        <w:rPr>
          <w:rFonts w:ascii="仿宋" w:eastAsia="仿宋" w:hAnsi="仿宋" w:cs="宋体" w:hint="eastAsia"/>
          <w:sz w:val="32"/>
          <w:szCs w:val="32"/>
        </w:rPr>
        <w:t>”）</w:t>
      </w:r>
      <w:r w:rsidR="0024428D">
        <w:rPr>
          <w:rFonts w:ascii="仿宋" w:eastAsia="仿宋" w:hAnsi="仿宋" w:cs="宋体" w:hint="eastAsia"/>
          <w:sz w:val="32"/>
          <w:szCs w:val="32"/>
        </w:rPr>
        <w:t>的</w:t>
      </w:r>
      <w:r w:rsidRPr="0098199E">
        <w:rPr>
          <w:rFonts w:ascii="仿宋" w:eastAsia="仿宋" w:hAnsi="仿宋" w:cs="宋体" w:hint="eastAsia"/>
          <w:sz w:val="32"/>
          <w:szCs w:val="32"/>
        </w:rPr>
        <w:t>破</w:t>
      </w:r>
      <w:r w:rsidRPr="0098199E">
        <w:rPr>
          <w:rFonts w:ascii="仿宋" w:eastAsia="仿宋" w:hAnsi="仿宋" w:cs="宋体"/>
          <w:sz w:val="32"/>
          <w:szCs w:val="32"/>
        </w:rPr>
        <w:t>产</w:t>
      </w:r>
      <w:r w:rsidRPr="0098199E">
        <w:rPr>
          <w:rFonts w:ascii="仿宋" w:eastAsia="仿宋" w:hAnsi="仿宋" w:cs="宋体" w:hint="eastAsia"/>
          <w:sz w:val="32"/>
          <w:szCs w:val="32"/>
        </w:rPr>
        <w:t>清算</w:t>
      </w:r>
      <w:r>
        <w:rPr>
          <w:rFonts w:ascii="仿宋" w:eastAsia="仿宋" w:hAnsi="仿宋" w:cs="宋体" w:hint="eastAsia"/>
          <w:sz w:val="32"/>
          <w:szCs w:val="32"/>
        </w:rPr>
        <w:t>申请</w:t>
      </w:r>
      <w:r w:rsidRPr="0098199E">
        <w:rPr>
          <w:rFonts w:ascii="仿宋" w:eastAsia="仿宋" w:hAnsi="仿宋" w:hint="eastAsia"/>
          <w:sz w:val="32"/>
          <w:szCs w:val="32"/>
        </w:rPr>
        <w:t>，并指令</w:t>
      </w:r>
      <w:r w:rsidR="009E60FF">
        <w:rPr>
          <w:rFonts w:ascii="仿宋" w:eastAsia="仿宋" w:hAnsi="仿宋" w:hint="eastAsia"/>
          <w:sz w:val="32"/>
          <w:szCs w:val="32"/>
        </w:rPr>
        <w:t>福清市</w:t>
      </w:r>
      <w:r w:rsidR="00244405">
        <w:rPr>
          <w:rFonts w:ascii="仿宋" w:eastAsia="仿宋" w:hAnsi="仿宋" w:hint="eastAsia"/>
          <w:sz w:val="32"/>
          <w:szCs w:val="32"/>
        </w:rPr>
        <w:t>人民法院</w:t>
      </w:r>
      <w:r w:rsidRPr="0098199E">
        <w:rPr>
          <w:rFonts w:ascii="仿宋" w:eastAsia="仿宋" w:hAnsi="仿宋" w:hint="eastAsia"/>
          <w:sz w:val="32"/>
          <w:szCs w:val="32"/>
        </w:rPr>
        <w:t>审理</w:t>
      </w:r>
      <w:r w:rsidRPr="0098199E">
        <w:rPr>
          <w:rFonts w:ascii="仿宋" w:eastAsia="仿宋" w:hAnsi="仿宋" w:cs="宋体" w:hint="eastAsia"/>
          <w:sz w:val="32"/>
          <w:szCs w:val="32"/>
        </w:rPr>
        <w:t>本案</w:t>
      </w:r>
      <w:r w:rsidRPr="0098199E">
        <w:rPr>
          <w:rFonts w:ascii="仿宋" w:eastAsia="仿宋" w:hAnsi="仿宋" w:hint="eastAsia"/>
          <w:sz w:val="32"/>
          <w:szCs w:val="32"/>
        </w:rPr>
        <w:t>。</w:t>
      </w:r>
      <w:r w:rsidR="009E60FF">
        <w:rPr>
          <w:rFonts w:ascii="仿宋" w:eastAsia="仿宋" w:hAnsi="仿宋" w:hint="eastAsia"/>
          <w:sz w:val="32"/>
          <w:szCs w:val="32"/>
        </w:rPr>
        <w:t>福清市</w:t>
      </w:r>
      <w:r w:rsidR="00CF5FE6">
        <w:rPr>
          <w:rFonts w:ascii="仿宋" w:eastAsia="仿宋" w:hAnsi="仿宋" w:hint="eastAsia"/>
          <w:sz w:val="32"/>
          <w:szCs w:val="32"/>
        </w:rPr>
        <w:t>人民法院</w:t>
      </w:r>
      <w:r w:rsidRPr="0098199E">
        <w:rPr>
          <w:rFonts w:ascii="仿宋" w:eastAsia="仿宋" w:hAnsi="仿宋" w:hint="eastAsia"/>
          <w:sz w:val="32"/>
          <w:szCs w:val="32"/>
        </w:rPr>
        <w:t>于2018年</w:t>
      </w:r>
      <w:r w:rsidRPr="0098199E">
        <w:rPr>
          <w:rFonts w:ascii="仿宋" w:eastAsia="仿宋" w:hAnsi="仿宋"/>
          <w:sz w:val="32"/>
          <w:szCs w:val="32"/>
        </w:rPr>
        <w:t>8</w:t>
      </w:r>
      <w:r w:rsidRPr="0098199E">
        <w:rPr>
          <w:rFonts w:ascii="仿宋" w:eastAsia="仿宋" w:hAnsi="仿宋" w:hint="eastAsia"/>
          <w:sz w:val="32"/>
          <w:szCs w:val="32"/>
        </w:rPr>
        <w:t>月</w:t>
      </w:r>
      <w:r w:rsidRPr="0098199E">
        <w:rPr>
          <w:rFonts w:ascii="仿宋" w:eastAsia="仿宋" w:hAnsi="仿宋"/>
          <w:sz w:val="32"/>
          <w:szCs w:val="32"/>
        </w:rPr>
        <w:t>1</w:t>
      </w:r>
      <w:r w:rsidR="00F709F3">
        <w:rPr>
          <w:rFonts w:ascii="仿宋" w:eastAsia="仿宋" w:hAnsi="仿宋" w:hint="eastAsia"/>
          <w:sz w:val="32"/>
          <w:szCs w:val="32"/>
        </w:rPr>
        <w:t>4</w:t>
      </w:r>
      <w:r w:rsidRPr="0098199E">
        <w:rPr>
          <w:rFonts w:ascii="仿宋" w:eastAsia="仿宋" w:hAnsi="仿宋" w:cs="MS Mincho"/>
          <w:sz w:val="32"/>
          <w:szCs w:val="32"/>
        </w:rPr>
        <w:t>日</w:t>
      </w:r>
      <w:proofErr w:type="gramStart"/>
      <w:r w:rsidRPr="0098199E">
        <w:rPr>
          <w:rFonts w:ascii="仿宋" w:eastAsia="仿宋" w:hAnsi="仿宋" w:cs="MS Mincho"/>
          <w:sz w:val="32"/>
          <w:szCs w:val="32"/>
        </w:rPr>
        <w:t>作出</w:t>
      </w:r>
      <w:proofErr w:type="gramEnd"/>
      <w:r w:rsidRPr="0098199E">
        <w:rPr>
          <w:rFonts w:ascii="仿宋" w:eastAsia="仿宋" w:hAnsi="仿宋" w:hint="eastAsia"/>
          <w:sz w:val="32"/>
          <w:szCs w:val="32"/>
        </w:rPr>
        <w:t>(2018)</w:t>
      </w:r>
      <w:r w:rsidRPr="0098199E">
        <w:rPr>
          <w:rFonts w:ascii="仿宋" w:eastAsia="仿宋" w:hAnsi="仿宋" w:cs="宋体"/>
          <w:sz w:val="32"/>
          <w:szCs w:val="32"/>
        </w:rPr>
        <w:t>闽</w:t>
      </w:r>
      <w:r w:rsidRPr="0098199E">
        <w:rPr>
          <w:rFonts w:ascii="仿宋" w:eastAsia="仿宋" w:hAnsi="仿宋" w:hint="eastAsia"/>
          <w:sz w:val="32"/>
          <w:szCs w:val="32"/>
        </w:rPr>
        <w:t>01</w:t>
      </w:r>
      <w:r w:rsidR="00F709F3">
        <w:rPr>
          <w:rFonts w:ascii="仿宋" w:eastAsia="仿宋" w:hAnsi="仿宋" w:hint="eastAsia"/>
          <w:sz w:val="32"/>
          <w:szCs w:val="32"/>
        </w:rPr>
        <w:t>81</w:t>
      </w:r>
      <w:r w:rsidRPr="0098199E">
        <w:rPr>
          <w:rFonts w:ascii="仿宋" w:eastAsia="仿宋" w:hAnsi="仿宋" w:hint="eastAsia"/>
          <w:sz w:val="32"/>
          <w:szCs w:val="32"/>
        </w:rPr>
        <w:t>破</w:t>
      </w:r>
      <w:r w:rsidR="00F709F3">
        <w:rPr>
          <w:rFonts w:ascii="仿宋" w:eastAsia="仿宋" w:hAnsi="仿宋" w:hint="eastAsia"/>
          <w:sz w:val="32"/>
          <w:szCs w:val="32"/>
        </w:rPr>
        <w:t>4</w:t>
      </w:r>
      <w:r w:rsidRPr="0098199E">
        <w:rPr>
          <w:rFonts w:ascii="仿宋" w:eastAsia="仿宋" w:hAnsi="仿宋" w:cs="MS Mincho"/>
          <w:sz w:val="32"/>
          <w:szCs w:val="32"/>
        </w:rPr>
        <w:t>号决定</w:t>
      </w:r>
      <w:r w:rsidRPr="0098199E">
        <w:rPr>
          <w:rFonts w:ascii="仿宋" w:eastAsia="仿宋" w:hAnsi="仿宋" w:cs="MS Mincho" w:hint="eastAsia"/>
          <w:sz w:val="32"/>
          <w:szCs w:val="32"/>
        </w:rPr>
        <w:t>书</w:t>
      </w:r>
      <w:r w:rsidRPr="0098199E">
        <w:rPr>
          <w:rFonts w:ascii="仿宋" w:eastAsia="仿宋" w:hAnsi="仿宋" w:cs="MS Mincho"/>
          <w:sz w:val="32"/>
          <w:szCs w:val="32"/>
        </w:rPr>
        <w:t>，指定福建知信衡律</w:t>
      </w:r>
      <w:r w:rsidRPr="0098199E">
        <w:rPr>
          <w:rFonts w:ascii="仿宋" w:eastAsia="仿宋" w:hAnsi="仿宋" w:cs="宋体"/>
          <w:sz w:val="32"/>
          <w:szCs w:val="32"/>
        </w:rPr>
        <w:t>师</w:t>
      </w:r>
      <w:r w:rsidRPr="0098199E">
        <w:rPr>
          <w:rFonts w:ascii="仿宋" w:eastAsia="仿宋" w:hAnsi="仿宋" w:cs="MS Mincho"/>
          <w:sz w:val="32"/>
          <w:szCs w:val="32"/>
        </w:rPr>
        <w:t>事</w:t>
      </w:r>
      <w:r w:rsidRPr="0098199E">
        <w:rPr>
          <w:rFonts w:ascii="仿宋" w:eastAsia="仿宋" w:hAnsi="仿宋" w:cs="宋体"/>
          <w:sz w:val="32"/>
          <w:szCs w:val="32"/>
        </w:rPr>
        <w:t>务所担任</w:t>
      </w:r>
      <w:r w:rsidR="00F709F3">
        <w:rPr>
          <w:rFonts w:ascii="仿宋" w:eastAsia="仿宋" w:hAnsi="仿宋" w:cs="宋体" w:hint="eastAsia"/>
          <w:sz w:val="32"/>
          <w:szCs w:val="32"/>
        </w:rPr>
        <w:t>诚丰家具</w:t>
      </w:r>
      <w:r w:rsidR="00D45389">
        <w:rPr>
          <w:rFonts w:ascii="仿宋" w:eastAsia="仿宋" w:hAnsi="仿宋" w:cs="宋体" w:hint="eastAsia"/>
          <w:sz w:val="32"/>
          <w:szCs w:val="32"/>
        </w:rPr>
        <w:t>公司的</w:t>
      </w:r>
      <w:r w:rsidRPr="0098199E">
        <w:rPr>
          <w:rFonts w:ascii="仿宋" w:eastAsia="仿宋" w:hAnsi="仿宋" w:cs="MS Mincho"/>
          <w:sz w:val="32"/>
          <w:szCs w:val="32"/>
        </w:rPr>
        <w:t>管</w:t>
      </w:r>
      <w:r w:rsidRPr="0098199E">
        <w:rPr>
          <w:rFonts w:ascii="仿宋" w:eastAsia="仿宋" w:hAnsi="仿宋" w:cs="宋体"/>
          <w:sz w:val="32"/>
          <w:szCs w:val="32"/>
        </w:rPr>
        <w:t>理人。</w:t>
      </w:r>
    </w:p>
    <w:p w14:paraId="494CFE25" w14:textId="6D3B29EE" w:rsidR="00530A49" w:rsidRPr="00774053" w:rsidRDefault="00351775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 w:hint="eastAsia"/>
          <w:sz w:val="32"/>
          <w:szCs w:val="32"/>
        </w:rPr>
        <w:t>管理人依法</w:t>
      </w:r>
      <w:proofErr w:type="gramStart"/>
      <w:r w:rsidRPr="00774053">
        <w:rPr>
          <w:rFonts w:ascii="仿宋" w:eastAsia="仿宋" w:hAnsi="仿宋" w:hint="eastAsia"/>
          <w:sz w:val="32"/>
          <w:szCs w:val="32"/>
        </w:rPr>
        <w:t>负责</w:t>
      </w:r>
      <w:r w:rsidR="00F709F3">
        <w:rPr>
          <w:rFonts w:ascii="仿宋" w:eastAsia="仿宋" w:hAnsi="仿宋" w:cs="宋体" w:hint="eastAsia"/>
          <w:sz w:val="32"/>
          <w:szCs w:val="32"/>
        </w:rPr>
        <w:t>诚丰家具</w:t>
      </w:r>
      <w:proofErr w:type="gramEnd"/>
      <w:r w:rsidR="00D45389">
        <w:rPr>
          <w:rFonts w:ascii="仿宋" w:eastAsia="仿宋" w:hAnsi="仿宋" w:cs="宋体" w:hint="eastAsia"/>
          <w:sz w:val="32"/>
          <w:szCs w:val="32"/>
        </w:rPr>
        <w:t>公司</w:t>
      </w:r>
      <w:r w:rsidRPr="00774053">
        <w:rPr>
          <w:rFonts w:ascii="仿宋" w:eastAsia="仿宋" w:hAnsi="仿宋"/>
          <w:sz w:val="32"/>
          <w:szCs w:val="32"/>
        </w:rPr>
        <w:t>破产债权登记</w:t>
      </w:r>
      <w:r w:rsidRPr="00774053">
        <w:rPr>
          <w:rFonts w:ascii="仿宋" w:eastAsia="仿宋" w:hAnsi="仿宋" w:hint="eastAsia"/>
          <w:sz w:val="32"/>
          <w:szCs w:val="32"/>
        </w:rPr>
        <w:t>、</w:t>
      </w:r>
      <w:r w:rsidRPr="00774053">
        <w:rPr>
          <w:rFonts w:ascii="仿宋" w:eastAsia="仿宋" w:hAnsi="仿宋"/>
          <w:sz w:val="32"/>
          <w:szCs w:val="32"/>
        </w:rPr>
        <w:t>审核工作</w:t>
      </w:r>
      <w:r w:rsidRPr="00774053">
        <w:rPr>
          <w:rFonts w:ascii="仿宋" w:eastAsia="仿宋" w:hAnsi="仿宋" w:hint="eastAsia"/>
          <w:sz w:val="32"/>
          <w:szCs w:val="32"/>
        </w:rPr>
        <w:t>，</w:t>
      </w:r>
      <w:r w:rsidRPr="00774053">
        <w:rPr>
          <w:rFonts w:ascii="仿宋" w:eastAsia="仿宋" w:hAnsi="仿宋"/>
          <w:sz w:val="32"/>
          <w:szCs w:val="32"/>
        </w:rPr>
        <w:t>现将有关事项通知如下</w:t>
      </w:r>
      <w:r w:rsidRPr="00774053">
        <w:rPr>
          <w:rFonts w:ascii="仿宋" w:eastAsia="仿宋" w:hAnsi="仿宋" w:hint="eastAsia"/>
          <w:sz w:val="32"/>
          <w:szCs w:val="32"/>
        </w:rPr>
        <w:t>：</w:t>
      </w:r>
    </w:p>
    <w:p w14:paraId="29BEA211" w14:textId="65469665" w:rsidR="008F45C6" w:rsidRPr="00774053" w:rsidRDefault="008F45C6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 w:hint="eastAsia"/>
          <w:sz w:val="32"/>
          <w:szCs w:val="32"/>
        </w:rPr>
        <w:t>1、</w:t>
      </w:r>
      <w:r w:rsidR="00351775" w:rsidRPr="00774053">
        <w:rPr>
          <w:rFonts w:ascii="仿宋" w:eastAsia="仿宋" w:hAnsi="仿宋" w:hint="eastAsia"/>
          <w:sz w:val="32"/>
          <w:szCs w:val="32"/>
        </w:rPr>
        <w:t>债权人应在收到本通知书之日起</w:t>
      </w:r>
      <w:r w:rsidR="00F27893">
        <w:rPr>
          <w:rFonts w:ascii="仿宋" w:eastAsia="仿宋" w:hAnsi="仿宋" w:hint="eastAsia"/>
          <w:sz w:val="32"/>
          <w:szCs w:val="32"/>
        </w:rPr>
        <w:t>至</w:t>
      </w:r>
      <w:proofErr w:type="gramStart"/>
      <w:r w:rsidR="00F27893">
        <w:rPr>
          <w:rFonts w:ascii="仿宋" w:eastAsia="仿宋" w:hAnsi="仿宋" w:hint="eastAsia"/>
          <w:sz w:val="32"/>
          <w:szCs w:val="32"/>
        </w:rPr>
        <w:t>2018年</w:t>
      </w:r>
      <w:r w:rsidR="00ED0D4A">
        <w:rPr>
          <w:rFonts w:ascii="仿宋" w:eastAsia="仿宋" w:hAnsi="仿宋"/>
          <w:sz w:val="32"/>
          <w:szCs w:val="32"/>
        </w:rPr>
        <w:t>9</w:t>
      </w:r>
      <w:r w:rsidR="00F27893">
        <w:rPr>
          <w:rFonts w:ascii="仿宋" w:eastAsia="仿宋" w:hAnsi="仿宋" w:hint="eastAsia"/>
          <w:sz w:val="32"/>
          <w:szCs w:val="32"/>
        </w:rPr>
        <w:t>月</w:t>
      </w:r>
      <w:r w:rsidR="007A221E">
        <w:rPr>
          <w:rFonts w:ascii="仿宋" w:eastAsia="仿宋" w:hAnsi="仿宋" w:hint="eastAsia"/>
          <w:sz w:val="32"/>
          <w:szCs w:val="32"/>
        </w:rPr>
        <w:t>15</w:t>
      </w:r>
      <w:r w:rsidR="00F27893">
        <w:rPr>
          <w:rFonts w:ascii="仿宋" w:eastAsia="仿宋" w:hAnsi="仿宋" w:hint="eastAsia"/>
          <w:sz w:val="32"/>
          <w:szCs w:val="32"/>
        </w:rPr>
        <w:t>日止</w:t>
      </w:r>
      <w:r w:rsidR="00351775" w:rsidRPr="00774053">
        <w:rPr>
          <w:rFonts w:ascii="仿宋" w:eastAsia="仿宋" w:hAnsi="仿宋" w:hint="eastAsia"/>
          <w:sz w:val="32"/>
          <w:szCs w:val="32"/>
        </w:rPr>
        <w:t>向管理</w:t>
      </w:r>
      <w:proofErr w:type="gramEnd"/>
      <w:r w:rsidR="00351775" w:rsidRPr="00774053">
        <w:rPr>
          <w:rFonts w:ascii="仿宋" w:eastAsia="仿宋" w:hAnsi="仿宋" w:hint="eastAsia"/>
          <w:sz w:val="32"/>
          <w:szCs w:val="32"/>
        </w:rPr>
        <w:t>人</w:t>
      </w:r>
      <w:r w:rsidR="007C1CA5" w:rsidRPr="00774053">
        <w:rPr>
          <w:rFonts w:ascii="仿宋" w:eastAsia="仿宋" w:hAnsi="仿宋"/>
          <w:sz w:val="32"/>
          <w:szCs w:val="32"/>
        </w:rPr>
        <w:t>申报债权</w:t>
      </w:r>
      <w:r w:rsidR="008A644B" w:rsidRPr="00774053">
        <w:rPr>
          <w:rFonts w:ascii="仿宋" w:eastAsia="仿宋" w:hAnsi="仿宋" w:hint="eastAsia"/>
          <w:sz w:val="32"/>
          <w:szCs w:val="32"/>
        </w:rPr>
        <w:t>。</w:t>
      </w:r>
      <w:r w:rsidRPr="00774053">
        <w:rPr>
          <w:rFonts w:ascii="仿宋" w:eastAsia="仿宋" w:hAnsi="仿宋" w:hint="eastAsia"/>
          <w:sz w:val="32"/>
          <w:szCs w:val="32"/>
        </w:rPr>
        <w:t>债权人如未能在上述期限内申报债权，可以在</w:t>
      </w:r>
      <w:r w:rsidR="004C4390">
        <w:rPr>
          <w:rFonts w:ascii="仿宋" w:eastAsia="仿宋" w:hAnsi="仿宋" w:hint="eastAsia"/>
          <w:sz w:val="32"/>
          <w:szCs w:val="32"/>
        </w:rPr>
        <w:t>破产财产最后分配</w:t>
      </w:r>
      <w:r w:rsidRPr="00774053">
        <w:rPr>
          <w:rFonts w:ascii="仿宋" w:eastAsia="仿宋" w:hAnsi="仿宋" w:hint="eastAsia"/>
          <w:sz w:val="32"/>
          <w:szCs w:val="32"/>
        </w:rPr>
        <w:t>前补充申报，</w:t>
      </w:r>
      <w:r w:rsidR="00E76B01" w:rsidRPr="00C809D5">
        <w:rPr>
          <w:rFonts w:ascii="仿宋" w:eastAsia="仿宋" w:hAnsi="仿宋" w:cs="MS Mincho" w:hint="eastAsia"/>
          <w:sz w:val="32"/>
          <w:szCs w:val="32"/>
        </w:rPr>
        <w:t>但对此前已进行的分配无权要求补充分配，且</w:t>
      </w:r>
      <w:r w:rsidR="00E76B01" w:rsidRPr="00C809D5">
        <w:rPr>
          <w:rFonts w:ascii="仿宋" w:eastAsia="仿宋" w:hAnsi="仿宋" w:cs="MS Mincho"/>
          <w:sz w:val="32"/>
          <w:szCs w:val="32"/>
        </w:rPr>
        <w:t>要承担</w:t>
      </w:r>
      <w:r w:rsidR="00E76B01" w:rsidRPr="00C809D5">
        <w:rPr>
          <w:rFonts w:ascii="仿宋" w:eastAsia="仿宋" w:hAnsi="仿宋" w:cs="宋体"/>
          <w:sz w:val="32"/>
          <w:szCs w:val="32"/>
        </w:rPr>
        <w:t>为审查</w:t>
      </w:r>
      <w:r w:rsidR="00E76B01" w:rsidRPr="00C809D5">
        <w:rPr>
          <w:rFonts w:ascii="仿宋" w:eastAsia="仿宋" w:hAnsi="仿宋" w:cs="MS Mincho"/>
          <w:sz w:val="32"/>
          <w:szCs w:val="32"/>
        </w:rPr>
        <w:t>和确</w:t>
      </w:r>
      <w:r w:rsidR="00E76B01" w:rsidRPr="00C809D5">
        <w:rPr>
          <w:rFonts w:ascii="仿宋" w:eastAsia="仿宋" w:hAnsi="仿宋" w:cs="宋体"/>
          <w:sz w:val="32"/>
          <w:szCs w:val="32"/>
        </w:rPr>
        <w:t>认补</w:t>
      </w:r>
      <w:r w:rsidR="00E76B01" w:rsidRPr="00C809D5">
        <w:rPr>
          <w:rFonts w:ascii="仿宋" w:eastAsia="仿宋" w:hAnsi="仿宋" w:cs="MS Mincho"/>
          <w:sz w:val="32"/>
          <w:szCs w:val="32"/>
        </w:rPr>
        <w:t>充申</w:t>
      </w:r>
      <w:r w:rsidR="00E76B01" w:rsidRPr="00C809D5">
        <w:rPr>
          <w:rFonts w:ascii="仿宋" w:eastAsia="仿宋" w:hAnsi="仿宋" w:cs="宋体"/>
          <w:sz w:val="32"/>
          <w:szCs w:val="32"/>
        </w:rPr>
        <w:t>报债权所产生的费用。</w:t>
      </w:r>
      <w:r w:rsidRPr="00774053">
        <w:rPr>
          <w:rFonts w:ascii="仿宋" w:eastAsia="仿宋" w:hAnsi="仿宋" w:hint="eastAsia"/>
          <w:sz w:val="32"/>
          <w:szCs w:val="32"/>
        </w:rPr>
        <w:t>未依法申报债权的，</w:t>
      </w:r>
      <w:r w:rsidR="004C4390">
        <w:rPr>
          <w:rFonts w:ascii="仿宋" w:eastAsia="仿宋" w:hAnsi="仿宋" w:hint="eastAsia"/>
          <w:sz w:val="32"/>
          <w:szCs w:val="32"/>
        </w:rPr>
        <w:t>不得行使权利</w:t>
      </w:r>
      <w:r w:rsidRPr="00774053">
        <w:rPr>
          <w:rFonts w:ascii="仿宋" w:eastAsia="仿宋" w:hAnsi="仿宋" w:hint="eastAsia"/>
          <w:sz w:val="32"/>
          <w:szCs w:val="32"/>
        </w:rPr>
        <w:t>。</w:t>
      </w:r>
    </w:p>
    <w:p w14:paraId="115C2ABD" w14:textId="77777777" w:rsidR="008F45C6" w:rsidRPr="00774053" w:rsidRDefault="008F45C6" w:rsidP="007A3337">
      <w:pPr>
        <w:spacing w:line="480" w:lineRule="exact"/>
        <w:ind w:firstLineChars="200" w:firstLine="640"/>
        <w:jc w:val="left"/>
        <w:rPr>
          <w:rStyle w:val="a4"/>
          <w:rFonts w:ascii="仿宋" w:eastAsia="仿宋" w:hAnsi="仿宋"/>
          <w:color w:val="auto"/>
          <w:sz w:val="32"/>
          <w:szCs w:val="32"/>
          <w:u w:val="none"/>
        </w:rPr>
      </w:pPr>
      <w:r w:rsidRPr="00774053">
        <w:rPr>
          <w:rFonts w:ascii="仿宋" w:eastAsia="仿宋" w:hAnsi="仿宋"/>
          <w:sz w:val="32"/>
          <w:szCs w:val="32"/>
        </w:rPr>
        <w:t>2</w:t>
      </w:r>
      <w:r w:rsidRPr="00774053">
        <w:rPr>
          <w:rFonts w:ascii="仿宋" w:eastAsia="仿宋" w:hAnsi="仿宋" w:hint="eastAsia"/>
          <w:sz w:val="32"/>
          <w:szCs w:val="32"/>
        </w:rPr>
        <w:t>、</w:t>
      </w:r>
      <w:r w:rsidR="007F2F31" w:rsidRPr="00774053">
        <w:rPr>
          <w:rStyle w:val="a4"/>
          <w:rFonts w:ascii="仿宋" w:eastAsia="仿宋" w:hAnsi="仿宋" w:hint="eastAsia"/>
          <w:color w:val="auto"/>
          <w:sz w:val="32"/>
          <w:szCs w:val="32"/>
          <w:u w:val="none"/>
        </w:rPr>
        <w:t>管理人联系方式、债权申报地点</w:t>
      </w:r>
      <w:r w:rsidRPr="00774053">
        <w:rPr>
          <w:rStyle w:val="a4"/>
          <w:rFonts w:ascii="仿宋" w:eastAsia="仿宋" w:hAnsi="仿宋" w:hint="eastAsia"/>
          <w:color w:val="auto"/>
          <w:sz w:val="32"/>
          <w:szCs w:val="32"/>
          <w:u w:val="none"/>
        </w:rPr>
        <w:t>及时间</w:t>
      </w:r>
    </w:p>
    <w:p w14:paraId="17E04FDB" w14:textId="42D22BBC" w:rsidR="00955C9C" w:rsidRPr="00774053" w:rsidRDefault="008F45C6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Style w:val="a4"/>
          <w:rFonts w:ascii="仿宋" w:eastAsia="仿宋" w:hAnsi="仿宋" w:hint="eastAsia"/>
          <w:color w:val="auto"/>
          <w:sz w:val="32"/>
          <w:szCs w:val="32"/>
          <w:u w:val="none"/>
        </w:rPr>
        <w:t>联系人：</w:t>
      </w:r>
      <w:r w:rsidR="00272F47" w:rsidRPr="00597AB7">
        <w:rPr>
          <w:rFonts w:ascii="仿宋" w:eastAsia="仿宋" w:hAnsi="仿宋" w:cs="MS Mincho" w:hint="eastAsia"/>
          <w:sz w:val="32"/>
          <w:szCs w:val="32"/>
        </w:rPr>
        <w:t>杨美娟18859133287、梁晓南13850141710、江燕苹15060411345</w:t>
      </w:r>
      <w:r w:rsidRPr="00774053">
        <w:rPr>
          <w:rFonts w:ascii="仿宋" w:eastAsia="仿宋" w:hAnsi="仿宋" w:hint="eastAsia"/>
          <w:sz w:val="32"/>
          <w:szCs w:val="32"/>
        </w:rPr>
        <w:t>；</w:t>
      </w:r>
      <w:r w:rsidR="007F2F31" w:rsidRPr="00774053">
        <w:rPr>
          <w:rFonts w:ascii="仿宋" w:eastAsia="仿宋" w:hAnsi="仿宋" w:hint="eastAsia"/>
          <w:sz w:val="32"/>
          <w:szCs w:val="32"/>
        </w:rPr>
        <w:t>债权申报</w:t>
      </w:r>
      <w:r w:rsidRPr="00774053">
        <w:rPr>
          <w:rStyle w:val="a4"/>
          <w:rFonts w:ascii="仿宋" w:eastAsia="仿宋" w:hAnsi="仿宋" w:hint="eastAsia"/>
          <w:color w:val="auto"/>
          <w:sz w:val="32"/>
          <w:szCs w:val="32"/>
          <w:u w:val="none"/>
        </w:rPr>
        <w:t>地址：</w:t>
      </w:r>
      <w:r w:rsidR="007F2F31" w:rsidRPr="00774053">
        <w:rPr>
          <w:rFonts w:ascii="仿宋" w:eastAsia="仿宋" w:hAnsi="仿宋" w:hint="eastAsia"/>
          <w:sz w:val="32"/>
          <w:szCs w:val="32"/>
        </w:rPr>
        <w:t>福州市仓</w:t>
      </w:r>
      <w:proofErr w:type="gramStart"/>
      <w:r w:rsidR="007F2F31" w:rsidRPr="00774053">
        <w:rPr>
          <w:rFonts w:ascii="仿宋" w:eastAsia="仿宋" w:hAnsi="仿宋" w:hint="eastAsia"/>
          <w:sz w:val="32"/>
          <w:szCs w:val="32"/>
        </w:rPr>
        <w:t>山区浦上大道</w:t>
      </w:r>
      <w:proofErr w:type="gramEnd"/>
      <w:r w:rsidR="007F2F31" w:rsidRPr="00774053">
        <w:rPr>
          <w:rFonts w:ascii="仿宋" w:eastAsia="仿宋" w:hAnsi="仿宋" w:hint="eastAsia"/>
          <w:sz w:val="32"/>
          <w:szCs w:val="32"/>
        </w:rPr>
        <w:t>276号仓山万达广场SOHO区C3#19楼</w:t>
      </w:r>
      <w:r w:rsidR="00530A49" w:rsidRPr="00774053">
        <w:rPr>
          <w:rFonts w:ascii="仿宋" w:eastAsia="仿宋" w:hAnsi="仿宋" w:hint="eastAsia"/>
          <w:sz w:val="32"/>
          <w:szCs w:val="32"/>
        </w:rPr>
        <w:t>；</w:t>
      </w:r>
      <w:r w:rsidR="00955C9C" w:rsidRPr="00774053">
        <w:rPr>
          <w:rFonts w:ascii="仿宋" w:eastAsia="仿宋" w:hAnsi="仿宋" w:hint="eastAsia"/>
          <w:sz w:val="32"/>
          <w:szCs w:val="32"/>
        </w:rPr>
        <w:t>接受申报时间</w:t>
      </w:r>
      <w:r w:rsidR="007F2F31" w:rsidRPr="00774053">
        <w:rPr>
          <w:rFonts w:ascii="仿宋" w:eastAsia="仿宋" w:hAnsi="仿宋" w:hint="eastAsia"/>
          <w:sz w:val="32"/>
          <w:szCs w:val="32"/>
        </w:rPr>
        <w:t>：</w:t>
      </w:r>
      <w:r w:rsidR="00955C9C" w:rsidRPr="00774053">
        <w:rPr>
          <w:rFonts w:ascii="仿宋" w:eastAsia="仿宋" w:hAnsi="仿宋" w:hint="eastAsia"/>
          <w:sz w:val="32"/>
          <w:szCs w:val="32"/>
        </w:rPr>
        <w:t>星期一至星期五</w:t>
      </w:r>
      <w:r w:rsidR="0057399B" w:rsidRPr="00774053">
        <w:rPr>
          <w:rFonts w:ascii="仿宋" w:eastAsia="仿宋" w:hAnsi="仿宋" w:hint="eastAsia"/>
          <w:sz w:val="32"/>
          <w:szCs w:val="32"/>
        </w:rPr>
        <w:t>上午9:00-</w:t>
      </w:r>
      <w:r w:rsidR="0057399B" w:rsidRPr="00774053">
        <w:rPr>
          <w:rFonts w:ascii="仿宋" w:eastAsia="仿宋" w:hAnsi="仿宋"/>
          <w:sz w:val="32"/>
          <w:szCs w:val="32"/>
        </w:rPr>
        <w:t>12</w:t>
      </w:r>
      <w:r w:rsidR="0057399B" w:rsidRPr="00774053">
        <w:rPr>
          <w:rFonts w:ascii="仿宋" w:eastAsia="仿宋" w:hAnsi="仿宋" w:hint="eastAsia"/>
          <w:sz w:val="32"/>
          <w:szCs w:val="32"/>
        </w:rPr>
        <w:t>:00，下午14:00-</w:t>
      </w:r>
      <w:r w:rsidR="0057399B" w:rsidRPr="00774053">
        <w:rPr>
          <w:rFonts w:ascii="仿宋" w:eastAsia="仿宋" w:hAnsi="仿宋"/>
          <w:sz w:val="32"/>
          <w:szCs w:val="32"/>
        </w:rPr>
        <w:t>17</w:t>
      </w:r>
      <w:r w:rsidR="0057399B" w:rsidRPr="00774053">
        <w:rPr>
          <w:rFonts w:ascii="仿宋" w:eastAsia="仿宋" w:hAnsi="仿宋" w:hint="eastAsia"/>
          <w:sz w:val="32"/>
          <w:szCs w:val="32"/>
        </w:rPr>
        <w:t>:00。</w:t>
      </w:r>
    </w:p>
    <w:p w14:paraId="13644B12" w14:textId="77777777" w:rsidR="00E906A4" w:rsidRPr="00774053" w:rsidRDefault="00E906A4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 w:hint="eastAsia"/>
          <w:sz w:val="32"/>
          <w:szCs w:val="32"/>
        </w:rPr>
        <w:t>3、债权申报方式</w:t>
      </w:r>
    </w:p>
    <w:p w14:paraId="09A0A219" w14:textId="0C3AD5FB" w:rsidR="00E906A4" w:rsidRPr="00774053" w:rsidRDefault="00E906A4" w:rsidP="007A3337">
      <w:pPr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 w:hint="eastAsia"/>
          <w:b/>
          <w:sz w:val="32"/>
          <w:szCs w:val="32"/>
        </w:rPr>
        <w:t>债权以递交书面申报文件为正式申报。</w:t>
      </w:r>
      <w:r w:rsidRPr="00774053">
        <w:rPr>
          <w:rFonts w:ascii="仿宋" w:eastAsia="仿宋" w:hAnsi="仿宋" w:hint="eastAsia"/>
          <w:sz w:val="32"/>
          <w:szCs w:val="32"/>
        </w:rPr>
        <w:t>债权人应提交债权申报</w:t>
      </w:r>
      <w:r w:rsidR="0026568A">
        <w:rPr>
          <w:rFonts w:ascii="仿宋" w:eastAsia="仿宋" w:hAnsi="仿宋" w:hint="eastAsia"/>
          <w:sz w:val="32"/>
          <w:szCs w:val="32"/>
        </w:rPr>
        <w:t>表</w:t>
      </w:r>
      <w:r w:rsidRPr="00774053">
        <w:rPr>
          <w:rFonts w:ascii="仿宋" w:eastAsia="仿宋" w:hAnsi="仿宋" w:hint="eastAsia"/>
          <w:sz w:val="32"/>
          <w:szCs w:val="32"/>
        </w:rPr>
        <w:t>，书面说明债权数额、有无财产担保及是否属于连带债权等并附相关证明材料（包括债权人身份证明及证明债权成立的证据）。债权人申报债权时应</w:t>
      </w:r>
      <w:r w:rsidRPr="00774053">
        <w:rPr>
          <w:rFonts w:ascii="仿宋" w:eastAsia="仿宋" w:hAnsi="仿宋" w:hint="eastAsia"/>
          <w:b/>
          <w:sz w:val="32"/>
          <w:szCs w:val="32"/>
        </w:rPr>
        <w:t>提交证据原件供管理人核对。</w:t>
      </w:r>
      <w:r w:rsidR="00272F47">
        <w:rPr>
          <w:rFonts w:ascii="仿宋" w:eastAsia="仿宋" w:hAnsi="仿宋" w:hint="eastAsia"/>
          <w:b/>
          <w:sz w:val="32"/>
          <w:szCs w:val="32"/>
        </w:rPr>
        <w:t>或债权人可通过</w:t>
      </w:r>
      <w:r w:rsidR="00272F47">
        <w:rPr>
          <w:rFonts w:ascii="仿宋" w:eastAsia="仿宋" w:hAnsi="仿宋" w:cs="MS Mincho" w:hint="eastAsia"/>
          <w:sz w:val="32"/>
          <w:szCs w:val="32"/>
        </w:rPr>
        <w:t>网络</w:t>
      </w:r>
      <w:r w:rsidR="00272F47">
        <w:rPr>
          <w:rFonts w:ascii="仿宋" w:eastAsia="仿宋" w:hAnsi="仿宋" w:cs="MS Mincho" w:hint="eastAsia"/>
          <w:sz w:val="32"/>
          <w:szCs w:val="32"/>
        </w:rPr>
        <w:t>方式</w:t>
      </w:r>
      <w:r w:rsidR="00272F47">
        <w:rPr>
          <w:rFonts w:ascii="仿宋" w:eastAsia="仿宋" w:hAnsi="仿宋" w:cs="MS Mincho" w:hint="eastAsia"/>
          <w:sz w:val="32"/>
          <w:szCs w:val="32"/>
        </w:rPr>
        <w:t>申报</w:t>
      </w:r>
      <w:r w:rsidR="00272F47">
        <w:rPr>
          <w:rFonts w:ascii="仿宋" w:eastAsia="仿宋" w:hAnsi="仿宋" w:cs="MS Mincho" w:hint="eastAsia"/>
          <w:sz w:val="32"/>
          <w:szCs w:val="32"/>
        </w:rPr>
        <w:t>，网络申报的地址为</w:t>
      </w:r>
      <w:r w:rsidR="00272F47">
        <w:rPr>
          <w:rFonts w:ascii="仿宋" w:eastAsia="仿宋" w:hAnsi="仿宋" w:cs="MS Mincho" w:hint="eastAsia"/>
          <w:sz w:val="32"/>
          <w:szCs w:val="32"/>
        </w:rPr>
        <w:t>：</w:t>
      </w:r>
      <w:hyperlink r:id="rId8" w:history="1">
        <w:r w:rsidR="00272F47" w:rsidRPr="002E4502">
          <w:rPr>
            <w:rStyle w:val="a4"/>
            <w:rFonts w:ascii="仿宋" w:eastAsia="仿宋" w:hAnsi="仿宋" w:cs="MS Mincho"/>
            <w:sz w:val="32"/>
            <w:szCs w:val="32"/>
          </w:rPr>
          <w:t>http://pccz.court.gov.cn/pcajxxw/index/xxwsy</w:t>
        </w:r>
      </w:hyperlink>
      <w:r w:rsidR="00272F47">
        <w:rPr>
          <w:rFonts w:ascii="仿宋" w:eastAsia="仿宋" w:hAnsi="仿宋" w:cs="MS Mincho" w:hint="eastAsia"/>
          <w:sz w:val="32"/>
          <w:szCs w:val="32"/>
        </w:rPr>
        <w:t>。</w:t>
      </w:r>
    </w:p>
    <w:p w14:paraId="7277412A" w14:textId="77777777" w:rsidR="0057399B" w:rsidRPr="00774053" w:rsidRDefault="00E906A4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/>
          <w:sz w:val="32"/>
          <w:szCs w:val="32"/>
        </w:rPr>
        <w:t>4</w:t>
      </w:r>
      <w:r w:rsidR="0057399B" w:rsidRPr="00774053">
        <w:rPr>
          <w:rFonts w:ascii="仿宋" w:eastAsia="仿宋" w:hAnsi="仿宋" w:hint="eastAsia"/>
          <w:sz w:val="32"/>
          <w:szCs w:val="32"/>
        </w:rPr>
        <w:t>、债权申报</w:t>
      </w:r>
      <w:r w:rsidR="001802F9" w:rsidRPr="00774053">
        <w:rPr>
          <w:rFonts w:ascii="仿宋" w:eastAsia="仿宋" w:hAnsi="仿宋" w:hint="eastAsia"/>
          <w:sz w:val="32"/>
          <w:szCs w:val="32"/>
        </w:rPr>
        <w:t>注意事项</w:t>
      </w:r>
    </w:p>
    <w:p w14:paraId="640BEF47" w14:textId="39390794" w:rsidR="0057399B" w:rsidRPr="00774053" w:rsidRDefault="001802F9" w:rsidP="007A3337">
      <w:pPr>
        <w:spacing w:line="480" w:lineRule="exact"/>
        <w:ind w:firstLine="555"/>
        <w:rPr>
          <w:rFonts w:ascii="仿宋" w:eastAsia="仿宋" w:hAnsi="仿宋"/>
          <w:b/>
          <w:sz w:val="32"/>
          <w:szCs w:val="32"/>
        </w:rPr>
      </w:pPr>
      <w:r w:rsidRPr="00774053">
        <w:rPr>
          <w:rFonts w:ascii="仿宋" w:eastAsia="仿宋" w:hAnsi="仿宋" w:hint="eastAsia"/>
          <w:b/>
          <w:sz w:val="32"/>
          <w:szCs w:val="32"/>
        </w:rPr>
        <w:lastRenderedPageBreak/>
        <w:t>（1）债权涉及利息</w:t>
      </w:r>
      <w:r w:rsidR="009070F1">
        <w:rPr>
          <w:rFonts w:ascii="仿宋" w:eastAsia="仿宋" w:hAnsi="仿宋" w:hint="eastAsia"/>
          <w:b/>
          <w:sz w:val="32"/>
          <w:szCs w:val="32"/>
        </w:rPr>
        <w:t>（</w:t>
      </w:r>
      <w:proofErr w:type="gramStart"/>
      <w:r w:rsidR="009070F1">
        <w:rPr>
          <w:rFonts w:ascii="仿宋" w:eastAsia="仿宋" w:hAnsi="仿宋" w:hint="eastAsia"/>
          <w:b/>
          <w:sz w:val="32"/>
          <w:szCs w:val="32"/>
        </w:rPr>
        <w:t>含罚息</w:t>
      </w:r>
      <w:proofErr w:type="gramEnd"/>
      <w:r w:rsidR="009070F1">
        <w:rPr>
          <w:rFonts w:ascii="仿宋" w:eastAsia="仿宋" w:hAnsi="仿宋" w:hint="eastAsia"/>
          <w:b/>
          <w:sz w:val="32"/>
          <w:szCs w:val="32"/>
        </w:rPr>
        <w:t>、复利）</w:t>
      </w:r>
      <w:r w:rsidRPr="00774053">
        <w:rPr>
          <w:rFonts w:ascii="仿宋" w:eastAsia="仿宋" w:hAnsi="仿宋" w:hint="eastAsia"/>
          <w:b/>
          <w:sz w:val="32"/>
          <w:szCs w:val="32"/>
        </w:rPr>
        <w:t>的，其利息计算至</w:t>
      </w:r>
      <w:r w:rsidR="00530A24">
        <w:rPr>
          <w:rFonts w:ascii="仿宋" w:eastAsia="仿宋" w:hAnsi="仿宋" w:hint="eastAsia"/>
          <w:b/>
          <w:sz w:val="32"/>
          <w:szCs w:val="32"/>
        </w:rPr>
        <w:t>福州</w:t>
      </w:r>
      <w:r w:rsidRPr="00774053">
        <w:rPr>
          <w:rFonts w:ascii="仿宋" w:eastAsia="仿宋" w:hAnsi="仿宋" w:hint="eastAsia"/>
          <w:b/>
          <w:sz w:val="32"/>
          <w:szCs w:val="32"/>
        </w:rPr>
        <w:t>市</w:t>
      </w:r>
      <w:r w:rsidR="00530A24">
        <w:rPr>
          <w:rFonts w:ascii="仿宋" w:eastAsia="仿宋" w:hAnsi="仿宋" w:hint="eastAsia"/>
          <w:b/>
          <w:sz w:val="32"/>
          <w:szCs w:val="32"/>
        </w:rPr>
        <w:t>中级</w:t>
      </w:r>
      <w:r w:rsidRPr="00774053">
        <w:rPr>
          <w:rFonts w:ascii="仿宋" w:eastAsia="仿宋" w:hAnsi="仿宋" w:hint="eastAsia"/>
          <w:b/>
          <w:sz w:val="32"/>
          <w:szCs w:val="32"/>
        </w:rPr>
        <w:t>人民法院受理</w:t>
      </w:r>
      <w:proofErr w:type="gramStart"/>
      <w:r w:rsidR="00530A24">
        <w:rPr>
          <w:rFonts w:ascii="仿宋" w:eastAsia="仿宋" w:hAnsi="仿宋" w:hint="eastAsia"/>
          <w:b/>
          <w:sz w:val="32"/>
          <w:szCs w:val="32"/>
        </w:rPr>
        <w:t>对</w:t>
      </w:r>
      <w:r w:rsidR="00F709F3">
        <w:rPr>
          <w:rFonts w:ascii="仿宋" w:eastAsia="仿宋" w:hAnsi="仿宋" w:hint="eastAsia"/>
          <w:b/>
          <w:sz w:val="32"/>
          <w:szCs w:val="32"/>
        </w:rPr>
        <w:t>诚</w:t>
      </w:r>
      <w:proofErr w:type="gramEnd"/>
      <w:r w:rsidR="00F709F3">
        <w:rPr>
          <w:rFonts w:ascii="仿宋" w:eastAsia="仿宋" w:hAnsi="仿宋" w:hint="eastAsia"/>
          <w:b/>
          <w:sz w:val="32"/>
          <w:szCs w:val="32"/>
        </w:rPr>
        <w:t>丰家具</w:t>
      </w:r>
      <w:r w:rsidR="00DD6920" w:rsidRPr="00DD6920">
        <w:rPr>
          <w:rFonts w:ascii="仿宋" w:eastAsia="仿宋" w:hAnsi="仿宋" w:hint="eastAsia"/>
          <w:b/>
          <w:sz w:val="32"/>
          <w:szCs w:val="32"/>
        </w:rPr>
        <w:t>公司</w:t>
      </w:r>
      <w:r w:rsidR="00530A24">
        <w:rPr>
          <w:rFonts w:ascii="仿宋" w:eastAsia="仿宋" w:hAnsi="仿宋" w:hint="eastAsia"/>
          <w:b/>
          <w:sz w:val="32"/>
          <w:szCs w:val="32"/>
        </w:rPr>
        <w:t>的</w:t>
      </w:r>
      <w:r w:rsidR="004C4390">
        <w:rPr>
          <w:rFonts w:ascii="仿宋" w:eastAsia="仿宋" w:hAnsi="仿宋" w:hint="eastAsia"/>
          <w:b/>
          <w:sz w:val="32"/>
          <w:szCs w:val="32"/>
        </w:rPr>
        <w:t>破产</w:t>
      </w:r>
      <w:r w:rsidR="00530A24">
        <w:rPr>
          <w:rFonts w:ascii="仿宋" w:eastAsia="仿宋" w:hAnsi="仿宋" w:hint="eastAsia"/>
          <w:b/>
          <w:sz w:val="32"/>
          <w:szCs w:val="32"/>
        </w:rPr>
        <w:t>清算</w:t>
      </w:r>
      <w:r w:rsidRPr="00774053">
        <w:rPr>
          <w:rFonts w:ascii="仿宋" w:eastAsia="仿宋" w:hAnsi="仿宋"/>
          <w:b/>
          <w:sz w:val="32"/>
          <w:szCs w:val="32"/>
        </w:rPr>
        <w:t>申请之日</w:t>
      </w:r>
      <w:r w:rsidRPr="00774053">
        <w:rPr>
          <w:rFonts w:ascii="仿宋" w:eastAsia="仿宋" w:hAnsi="仿宋" w:hint="eastAsia"/>
          <w:b/>
          <w:sz w:val="32"/>
          <w:szCs w:val="32"/>
        </w:rPr>
        <w:t>(即2018年</w:t>
      </w:r>
      <w:r w:rsidR="00530A24">
        <w:rPr>
          <w:rFonts w:ascii="仿宋" w:eastAsia="仿宋" w:hAnsi="仿宋" w:hint="eastAsia"/>
          <w:b/>
          <w:sz w:val="32"/>
          <w:szCs w:val="32"/>
        </w:rPr>
        <w:t>7</w:t>
      </w:r>
      <w:r w:rsidRPr="00774053">
        <w:rPr>
          <w:rFonts w:ascii="仿宋" w:eastAsia="仿宋" w:hAnsi="仿宋" w:hint="eastAsia"/>
          <w:b/>
          <w:sz w:val="32"/>
          <w:szCs w:val="32"/>
        </w:rPr>
        <w:t>月</w:t>
      </w:r>
      <w:r w:rsidR="00C9307C">
        <w:rPr>
          <w:rFonts w:ascii="仿宋" w:eastAsia="仿宋" w:hAnsi="仿宋" w:hint="eastAsia"/>
          <w:b/>
          <w:sz w:val="32"/>
          <w:szCs w:val="32"/>
        </w:rPr>
        <w:t>18</w:t>
      </w:r>
      <w:r w:rsidRPr="00774053">
        <w:rPr>
          <w:rFonts w:ascii="仿宋" w:eastAsia="仿宋" w:hAnsi="仿宋" w:hint="eastAsia"/>
          <w:b/>
          <w:sz w:val="32"/>
          <w:szCs w:val="32"/>
        </w:rPr>
        <w:t>日)止。</w:t>
      </w:r>
    </w:p>
    <w:p w14:paraId="38E75CEC" w14:textId="77777777" w:rsidR="008F45C6" w:rsidRPr="00774053" w:rsidRDefault="0057399B" w:rsidP="007A3337">
      <w:pPr>
        <w:spacing w:line="480" w:lineRule="exact"/>
        <w:ind w:firstLine="555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 w:hint="eastAsia"/>
          <w:sz w:val="32"/>
          <w:szCs w:val="32"/>
        </w:rPr>
        <w:t>（2）</w:t>
      </w:r>
      <w:r w:rsidR="008F45C6" w:rsidRPr="00774053">
        <w:rPr>
          <w:rFonts w:ascii="仿宋" w:eastAsia="仿宋" w:hAnsi="仿宋" w:hint="eastAsia"/>
          <w:sz w:val="32"/>
          <w:szCs w:val="32"/>
        </w:rPr>
        <w:t>债权人为法人或其他组织的，</w:t>
      </w:r>
      <w:r w:rsidR="00BC7ADD" w:rsidRPr="00774053">
        <w:rPr>
          <w:rFonts w:ascii="仿宋" w:eastAsia="仿宋" w:hAnsi="仿宋" w:hint="eastAsia"/>
          <w:sz w:val="32"/>
          <w:szCs w:val="32"/>
        </w:rPr>
        <w:t>申报债权时</w:t>
      </w:r>
      <w:r w:rsidR="008F45C6" w:rsidRPr="00774053">
        <w:rPr>
          <w:rFonts w:ascii="仿宋" w:eastAsia="仿宋" w:hAnsi="仿宋" w:hint="eastAsia"/>
          <w:sz w:val="32"/>
          <w:szCs w:val="32"/>
        </w:rPr>
        <w:t>应提供营业执照复印件（加盖公章）、法定代表人身份证明（加盖公章）、法定代表人身份证复印件（签字并捺印确认）；债权人为自然人的，应提供公民身份证明复印件（签字并捺印确认）；委托代理人申报的，应提交代理人授权委托书（原件）及代理人身份证件复印件（签字并捺印确认），委托人是律师的，还应提交律师事务所的指派函（原件）及律师执业证复印件。</w:t>
      </w:r>
    </w:p>
    <w:p w14:paraId="1EE49351" w14:textId="5FEAC3AE" w:rsidR="004E65E3" w:rsidRDefault="003B42FC" w:rsidP="007A3337">
      <w:pPr>
        <w:spacing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="000E0138" w:rsidRPr="00F27893">
        <w:rPr>
          <w:rFonts w:ascii="仿宋" w:eastAsia="仿宋" w:hAnsi="仿宋" w:hint="eastAsia"/>
          <w:b/>
          <w:sz w:val="32"/>
          <w:szCs w:val="32"/>
        </w:rPr>
        <w:t>、第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一次债权人会议定于2018年</w:t>
      </w:r>
      <w:r w:rsidR="00530A24">
        <w:rPr>
          <w:rFonts w:ascii="仿宋" w:eastAsia="仿宋" w:hAnsi="仿宋" w:hint="eastAsia"/>
          <w:b/>
          <w:sz w:val="32"/>
          <w:szCs w:val="32"/>
        </w:rPr>
        <w:t>9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月</w:t>
      </w:r>
      <w:r w:rsidR="00CE444D">
        <w:rPr>
          <w:rFonts w:ascii="仿宋" w:eastAsia="仿宋" w:hAnsi="仿宋" w:hint="eastAsia"/>
          <w:b/>
          <w:sz w:val="32"/>
          <w:szCs w:val="32"/>
        </w:rPr>
        <w:t>29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日</w:t>
      </w:r>
      <w:r w:rsidR="00ED0D4A">
        <w:rPr>
          <w:rFonts w:ascii="仿宋" w:eastAsia="仿宋" w:hAnsi="仿宋" w:hint="eastAsia"/>
          <w:b/>
          <w:sz w:val="32"/>
          <w:szCs w:val="32"/>
        </w:rPr>
        <w:t>上午</w:t>
      </w:r>
      <w:r w:rsidR="00530A24">
        <w:rPr>
          <w:rFonts w:ascii="仿宋" w:eastAsia="仿宋" w:hAnsi="仿宋" w:hint="eastAsia"/>
          <w:b/>
          <w:sz w:val="32"/>
          <w:szCs w:val="32"/>
        </w:rPr>
        <w:t>9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时</w:t>
      </w:r>
      <w:r w:rsidR="000B394B">
        <w:rPr>
          <w:rStyle w:val="ac"/>
          <w:rFonts w:ascii="仿宋" w:eastAsia="仿宋" w:hAnsi="仿宋" w:hint="eastAsia"/>
          <w:color w:val="000000"/>
          <w:sz w:val="32"/>
          <w:szCs w:val="32"/>
        </w:rPr>
        <w:t>（签到时间为8时）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在</w:t>
      </w:r>
      <w:r w:rsidR="00674DCD" w:rsidRPr="00674DCD">
        <w:rPr>
          <w:rFonts w:ascii="仿宋" w:eastAsia="仿宋" w:hAnsi="仿宋" w:hint="eastAsia"/>
          <w:b/>
          <w:sz w:val="32"/>
          <w:szCs w:val="32"/>
        </w:rPr>
        <w:t>福建省福清</w:t>
      </w:r>
      <w:proofErr w:type="gramStart"/>
      <w:r w:rsidR="00674DCD" w:rsidRPr="00674DCD">
        <w:rPr>
          <w:rFonts w:ascii="仿宋" w:eastAsia="仿宋" w:hAnsi="仿宋" w:hint="eastAsia"/>
          <w:b/>
          <w:sz w:val="32"/>
          <w:szCs w:val="32"/>
        </w:rPr>
        <w:t>市清昌大道</w:t>
      </w:r>
      <w:proofErr w:type="gramEnd"/>
      <w:r w:rsidR="00674DCD" w:rsidRPr="00674DCD">
        <w:rPr>
          <w:rFonts w:ascii="仿宋" w:eastAsia="仿宋" w:hAnsi="仿宋" w:hint="eastAsia"/>
          <w:b/>
          <w:sz w:val="32"/>
          <w:szCs w:val="32"/>
        </w:rPr>
        <w:t>101号福清创元千禧大酒店三楼</w:t>
      </w:r>
      <w:r w:rsidR="00ED0D4A" w:rsidRPr="00ED0D4A">
        <w:rPr>
          <w:rFonts w:ascii="仿宋" w:eastAsia="仿宋" w:hAnsi="仿宋"/>
          <w:b/>
          <w:sz w:val="32"/>
          <w:szCs w:val="32"/>
        </w:rPr>
        <w:t>召开</w:t>
      </w:r>
      <w:r w:rsidR="000E0138" w:rsidRPr="00774053">
        <w:rPr>
          <w:rFonts w:ascii="仿宋" w:eastAsia="仿宋" w:hAnsi="仿宋" w:hint="eastAsia"/>
          <w:b/>
          <w:sz w:val="32"/>
          <w:szCs w:val="32"/>
        </w:rPr>
        <w:t>，你方依法申报债权后有权利参加。</w:t>
      </w:r>
      <w:r w:rsidR="00E31A30">
        <w:rPr>
          <w:rFonts w:ascii="仿宋" w:eastAsia="仿宋" w:hAnsi="仿宋" w:hint="eastAsia"/>
          <w:color w:val="000000"/>
          <w:sz w:val="32"/>
          <w:szCs w:val="32"/>
        </w:rPr>
        <w:t>参加会议的债权人系法人或其他组织的应提交营业执照、法定代表人或负责人身份证明、法定代表人身份证复印件；参加会议的债权人系自然人的，应提供公民身份证明复印件；委托代理人出席会议应提交</w:t>
      </w:r>
      <w:r w:rsidR="00E31A30">
        <w:rPr>
          <w:rStyle w:val="ac"/>
          <w:rFonts w:ascii="仿宋" w:eastAsia="仿宋" w:hAnsi="仿宋" w:hint="eastAsia"/>
          <w:color w:val="000000"/>
          <w:sz w:val="32"/>
          <w:szCs w:val="32"/>
        </w:rPr>
        <w:t>特别授权委托书</w:t>
      </w:r>
      <w:r w:rsidR="00E31A30">
        <w:rPr>
          <w:rFonts w:ascii="仿宋" w:eastAsia="仿宋" w:hAnsi="仿宋" w:hint="eastAsia"/>
          <w:color w:val="000000"/>
          <w:sz w:val="32"/>
          <w:szCs w:val="32"/>
        </w:rPr>
        <w:t>及代理人身份证件复印件，受委托人是律师的，还应提交律师事务所的指派函及律师执业证复印件。</w:t>
      </w:r>
    </w:p>
    <w:p w14:paraId="41F44C23" w14:textId="482FC763" w:rsidR="00295450" w:rsidRDefault="00B81A32" w:rsidP="007A333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4053">
        <w:rPr>
          <w:rFonts w:ascii="仿宋" w:eastAsia="仿宋" w:hAnsi="仿宋"/>
          <w:sz w:val="32"/>
          <w:szCs w:val="32"/>
        </w:rPr>
        <w:t>特此通知</w:t>
      </w:r>
      <w:r w:rsidR="00C9307C">
        <w:rPr>
          <w:rFonts w:ascii="仿宋" w:eastAsia="仿宋" w:hAnsi="仿宋" w:hint="eastAsia"/>
          <w:sz w:val="32"/>
          <w:szCs w:val="32"/>
        </w:rPr>
        <w:t>。</w:t>
      </w:r>
    </w:p>
    <w:p w14:paraId="6C010C8F" w14:textId="77777777" w:rsidR="00272F47" w:rsidRPr="00774053" w:rsidRDefault="00272F47" w:rsidP="007A3337">
      <w:pPr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14:paraId="0162A18D" w14:textId="52628B09" w:rsidR="00BE3E0A" w:rsidRPr="00744814" w:rsidRDefault="00530A24" w:rsidP="00ED0D4A">
      <w:pPr>
        <w:spacing w:afterLines="100" w:after="312"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</w:t>
      </w:r>
      <w:r w:rsidRPr="00744814">
        <w:rPr>
          <w:rFonts w:ascii="仿宋" w:eastAsia="仿宋" w:hAnsi="仿宋"/>
          <w:color w:val="000000"/>
          <w:sz w:val="32"/>
          <w:szCs w:val="32"/>
        </w:rPr>
        <w:t xml:space="preserve"> </w:t>
      </w:r>
      <w:proofErr w:type="gramStart"/>
      <w:r w:rsidR="009E60FF" w:rsidRPr="00744814">
        <w:rPr>
          <w:rFonts w:ascii="仿宋" w:eastAsia="仿宋" w:hAnsi="仿宋" w:hint="eastAsia"/>
          <w:color w:val="000000"/>
          <w:sz w:val="32"/>
          <w:szCs w:val="32"/>
        </w:rPr>
        <w:t>诚丰家具</w:t>
      </w:r>
      <w:proofErr w:type="gramEnd"/>
      <w:r w:rsidR="009E60FF" w:rsidRPr="00744814">
        <w:rPr>
          <w:rFonts w:ascii="仿宋" w:eastAsia="仿宋" w:hAnsi="仿宋" w:hint="eastAsia"/>
          <w:color w:val="000000"/>
          <w:sz w:val="32"/>
          <w:szCs w:val="32"/>
        </w:rPr>
        <w:t>（中国）有限公司</w:t>
      </w:r>
      <w:r w:rsidRPr="00744814">
        <w:rPr>
          <w:rFonts w:ascii="仿宋" w:eastAsia="仿宋" w:hAnsi="仿宋" w:hint="eastAsia"/>
          <w:color w:val="000000"/>
          <w:sz w:val="32"/>
          <w:szCs w:val="32"/>
        </w:rPr>
        <w:t>管理人</w:t>
      </w:r>
      <w:r w:rsidR="00B81A32" w:rsidRPr="00744814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3FDC4FD3" w14:textId="39ED67FB" w:rsidR="00955C9C" w:rsidRPr="00530A24" w:rsidRDefault="00B81A32" w:rsidP="00ED0D4A">
      <w:pPr>
        <w:wordWrap w:val="0"/>
        <w:spacing w:line="480" w:lineRule="exact"/>
        <w:jc w:val="right"/>
        <w:rPr>
          <w:rFonts w:ascii="仿宋" w:eastAsia="仿宋" w:hAnsi="仿宋"/>
          <w:b/>
          <w:sz w:val="32"/>
          <w:szCs w:val="32"/>
        </w:rPr>
      </w:pPr>
      <w:r w:rsidRPr="00744814">
        <w:rPr>
          <w:rFonts w:ascii="仿宋" w:eastAsia="仿宋" w:hAnsi="仿宋"/>
          <w:sz w:val="32"/>
          <w:szCs w:val="32"/>
        </w:rPr>
        <w:t xml:space="preserve">   </w:t>
      </w:r>
      <w:r w:rsidR="004E65E3" w:rsidRPr="00744814">
        <w:rPr>
          <w:rFonts w:ascii="仿宋" w:eastAsia="仿宋" w:hAnsi="仿宋"/>
          <w:sz w:val="32"/>
          <w:szCs w:val="32"/>
        </w:rPr>
        <w:t xml:space="preserve">                   </w:t>
      </w:r>
      <w:r w:rsidR="007A3337" w:rsidRPr="00744814">
        <w:rPr>
          <w:rFonts w:ascii="仿宋" w:eastAsia="仿宋" w:hAnsi="仿宋"/>
          <w:sz w:val="32"/>
          <w:szCs w:val="32"/>
        </w:rPr>
        <w:t xml:space="preserve"> </w:t>
      </w:r>
      <w:r w:rsidR="003C3426" w:rsidRPr="00744814">
        <w:rPr>
          <w:rFonts w:ascii="仿宋" w:eastAsia="仿宋" w:hAnsi="仿宋"/>
          <w:sz w:val="32"/>
          <w:szCs w:val="32"/>
        </w:rPr>
        <w:t>二〇一八</w:t>
      </w:r>
      <w:r w:rsidRPr="00744814">
        <w:rPr>
          <w:rFonts w:ascii="仿宋" w:eastAsia="仿宋" w:hAnsi="仿宋"/>
          <w:sz w:val="32"/>
          <w:szCs w:val="32"/>
        </w:rPr>
        <w:t>年</w:t>
      </w:r>
      <w:r w:rsidR="00ED0D4A" w:rsidRPr="00744814">
        <w:rPr>
          <w:rFonts w:ascii="仿宋" w:eastAsia="仿宋" w:hAnsi="仿宋" w:hint="eastAsia"/>
          <w:sz w:val="32"/>
          <w:szCs w:val="32"/>
        </w:rPr>
        <w:t>八</w:t>
      </w:r>
      <w:r w:rsidRPr="00744814">
        <w:rPr>
          <w:rFonts w:ascii="仿宋" w:eastAsia="仿宋" w:hAnsi="仿宋" w:hint="eastAsia"/>
          <w:sz w:val="32"/>
          <w:szCs w:val="32"/>
        </w:rPr>
        <w:t>月</w:t>
      </w:r>
      <w:r w:rsidR="00674DCD" w:rsidRPr="00744814">
        <w:rPr>
          <w:rFonts w:ascii="仿宋" w:eastAsia="仿宋" w:hAnsi="仿宋" w:hint="eastAsia"/>
          <w:sz w:val="32"/>
          <w:szCs w:val="32"/>
        </w:rPr>
        <w:t>十五</w:t>
      </w:r>
      <w:r w:rsidRPr="00744814">
        <w:rPr>
          <w:rFonts w:ascii="仿宋" w:eastAsia="仿宋" w:hAnsi="仿宋" w:hint="eastAsia"/>
          <w:sz w:val="32"/>
          <w:szCs w:val="32"/>
        </w:rPr>
        <w:t>日</w:t>
      </w:r>
      <w:r w:rsidR="00ED0D4A" w:rsidRPr="00744814">
        <w:rPr>
          <w:rFonts w:ascii="仿宋" w:eastAsia="仿宋" w:hAnsi="仿宋" w:hint="eastAsia"/>
          <w:sz w:val="32"/>
          <w:szCs w:val="32"/>
        </w:rPr>
        <w:t xml:space="preserve"> </w:t>
      </w:r>
      <w:r w:rsidR="00ED0D4A" w:rsidRPr="00744814">
        <w:rPr>
          <w:rFonts w:ascii="仿宋" w:eastAsia="仿宋" w:hAnsi="仿宋"/>
          <w:sz w:val="32"/>
          <w:szCs w:val="32"/>
        </w:rPr>
        <w:t xml:space="preserve">  </w:t>
      </w:r>
      <w:r w:rsidR="00ED0D4A">
        <w:rPr>
          <w:rFonts w:ascii="仿宋" w:eastAsia="仿宋" w:hAnsi="仿宋"/>
          <w:b/>
          <w:sz w:val="32"/>
          <w:szCs w:val="32"/>
        </w:rPr>
        <w:t xml:space="preserve"> </w:t>
      </w:r>
    </w:p>
    <w:sectPr w:rsidR="00955C9C" w:rsidRPr="00530A24" w:rsidSect="00067E3F">
      <w:footerReference w:type="default" r:id="rId9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007CB" w14:textId="77777777" w:rsidR="00B574DB" w:rsidRDefault="00B574DB" w:rsidP="00D26224">
      <w:r>
        <w:separator/>
      </w:r>
    </w:p>
  </w:endnote>
  <w:endnote w:type="continuationSeparator" w:id="0">
    <w:p w14:paraId="69DDE04D" w14:textId="77777777" w:rsidR="00B574DB" w:rsidRDefault="00B574DB" w:rsidP="00D2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624276"/>
      <w:docPartObj>
        <w:docPartGallery w:val="Page Numbers (Bottom of Page)"/>
        <w:docPartUnique/>
      </w:docPartObj>
    </w:sdtPr>
    <w:sdtEndPr/>
    <w:sdtContent>
      <w:p w14:paraId="57B09EF1" w14:textId="77777777" w:rsidR="001802F9" w:rsidRDefault="001802F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A24" w:rsidRPr="00530A24">
          <w:rPr>
            <w:noProof/>
            <w:lang w:val="zh-CN"/>
          </w:rPr>
          <w:t>2</w:t>
        </w:r>
        <w:r>
          <w:fldChar w:fldCharType="end"/>
        </w:r>
      </w:p>
    </w:sdtContent>
  </w:sdt>
  <w:p w14:paraId="2DCE5AB2" w14:textId="77777777" w:rsidR="001802F9" w:rsidRDefault="001802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835B" w14:textId="77777777" w:rsidR="00B574DB" w:rsidRDefault="00B574DB" w:rsidP="00D26224">
      <w:r>
        <w:separator/>
      </w:r>
    </w:p>
  </w:footnote>
  <w:footnote w:type="continuationSeparator" w:id="0">
    <w:p w14:paraId="3780B4E2" w14:textId="77777777" w:rsidR="00B574DB" w:rsidRDefault="00B574DB" w:rsidP="00D2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5A4F"/>
    <w:multiLevelType w:val="hybridMultilevel"/>
    <w:tmpl w:val="C5749DE2"/>
    <w:lvl w:ilvl="0" w:tplc="52E200A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5C27400"/>
    <w:multiLevelType w:val="hybridMultilevel"/>
    <w:tmpl w:val="2A9C14BC"/>
    <w:lvl w:ilvl="0" w:tplc="991AF64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FAC2094"/>
    <w:multiLevelType w:val="hybridMultilevel"/>
    <w:tmpl w:val="4B58C3EC"/>
    <w:lvl w:ilvl="0" w:tplc="2DC8BA66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 w15:restartNumberingAfterBreak="0">
    <w:nsid w:val="67FA3DE8"/>
    <w:multiLevelType w:val="hybridMultilevel"/>
    <w:tmpl w:val="D9C028D6"/>
    <w:lvl w:ilvl="0" w:tplc="CA940F3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CE5581B"/>
    <w:multiLevelType w:val="hybridMultilevel"/>
    <w:tmpl w:val="F89AE326"/>
    <w:lvl w:ilvl="0" w:tplc="D8D2AA8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CF"/>
    <w:rsid w:val="000109D9"/>
    <w:rsid w:val="00067E3F"/>
    <w:rsid w:val="000B394B"/>
    <w:rsid w:val="000E0138"/>
    <w:rsid w:val="001802F9"/>
    <w:rsid w:val="001B0CAC"/>
    <w:rsid w:val="001F371E"/>
    <w:rsid w:val="00235355"/>
    <w:rsid w:val="0024428D"/>
    <w:rsid w:val="00244405"/>
    <w:rsid w:val="0026568A"/>
    <w:rsid w:val="00272F47"/>
    <w:rsid w:val="00286436"/>
    <w:rsid w:val="00295450"/>
    <w:rsid w:val="002B412D"/>
    <w:rsid w:val="002C2430"/>
    <w:rsid w:val="00324412"/>
    <w:rsid w:val="00351775"/>
    <w:rsid w:val="003B074F"/>
    <w:rsid w:val="003B42FC"/>
    <w:rsid w:val="003C3426"/>
    <w:rsid w:val="003E05F2"/>
    <w:rsid w:val="003F4C97"/>
    <w:rsid w:val="003F6DA6"/>
    <w:rsid w:val="0040784E"/>
    <w:rsid w:val="004C4390"/>
    <w:rsid w:val="004C7E58"/>
    <w:rsid w:val="004E65E3"/>
    <w:rsid w:val="005038C5"/>
    <w:rsid w:val="00530A24"/>
    <w:rsid w:val="00530A49"/>
    <w:rsid w:val="005315C2"/>
    <w:rsid w:val="00557A9A"/>
    <w:rsid w:val="0057399B"/>
    <w:rsid w:val="00622BD1"/>
    <w:rsid w:val="0064342C"/>
    <w:rsid w:val="00674DCD"/>
    <w:rsid w:val="0069654C"/>
    <w:rsid w:val="006F5D29"/>
    <w:rsid w:val="00744814"/>
    <w:rsid w:val="00774053"/>
    <w:rsid w:val="007A221E"/>
    <w:rsid w:val="007A3337"/>
    <w:rsid w:val="007C1CA5"/>
    <w:rsid w:val="007F2F31"/>
    <w:rsid w:val="00806404"/>
    <w:rsid w:val="008755E3"/>
    <w:rsid w:val="008A644B"/>
    <w:rsid w:val="008B5E3A"/>
    <w:rsid w:val="008E1C45"/>
    <w:rsid w:val="008E5553"/>
    <w:rsid w:val="008E60CF"/>
    <w:rsid w:val="008F098B"/>
    <w:rsid w:val="008F2A27"/>
    <w:rsid w:val="008F45C6"/>
    <w:rsid w:val="008F7886"/>
    <w:rsid w:val="009070F1"/>
    <w:rsid w:val="0092468E"/>
    <w:rsid w:val="009367D2"/>
    <w:rsid w:val="00955C9C"/>
    <w:rsid w:val="009E60FF"/>
    <w:rsid w:val="009E64BD"/>
    <w:rsid w:val="00A10B7A"/>
    <w:rsid w:val="00A95304"/>
    <w:rsid w:val="00AA3962"/>
    <w:rsid w:val="00B400D0"/>
    <w:rsid w:val="00B574DB"/>
    <w:rsid w:val="00B81A32"/>
    <w:rsid w:val="00BC7ADD"/>
    <w:rsid w:val="00BE3E0A"/>
    <w:rsid w:val="00C9307C"/>
    <w:rsid w:val="00CC345C"/>
    <w:rsid w:val="00CC5405"/>
    <w:rsid w:val="00CC7C98"/>
    <w:rsid w:val="00CE444D"/>
    <w:rsid w:val="00CF5FE6"/>
    <w:rsid w:val="00D26224"/>
    <w:rsid w:val="00D426D5"/>
    <w:rsid w:val="00D45389"/>
    <w:rsid w:val="00D61C3E"/>
    <w:rsid w:val="00DC1E08"/>
    <w:rsid w:val="00DD6920"/>
    <w:rsid w:val="00E31A30"/>
    <w:rsid w:val="00E76B01"/>
    <w:rsid w:val="00E906A4"/>
    <w:rsid w:val="00ED0D4A"/>
    <w:rsid w:val="00F2548F"/>
    <w:rsid w:val="00F27893"/>
    <w:rsid w:val="00F709F3"/>
    <w:rsid w:val="00F83797"/>
    <w:rsid w:val="00FB251E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800E"/>
  <w15:chartTrackingRefBased/>
  <w15:docId w15:val="{798717F8-E3F1-4085-8C48-914B10CC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9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55C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6DA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1C4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E1C4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2622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2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26224"/>
    <w:rPr>
      <w:sz w:val="18"/>
      <w:szCs w:val="18"/>
    </w:rPr>
  </w:style>
  <w:style w:type="character" w:styleId="ac">
    <w:name w:val="Strong"/>
    <w:basedOn w:val="a0"/>
    <w:uiPriority w:val="22"/>
    <w:qFormat/>
    <w:rsid w:val="00E31A30"/>
    <w:rPr>
      <w:b/>
      <w:bCs/>
    </w:rPr>
  </w:style>
  <w:style w:type="character" w:styleId="ad">
    <w:name w:val="Unresolved Mention"/>
    <w:basedOn w:val="a0"/>
    <w:uiPriority w:val="99"/>
    <w:rsid w:val="0027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cz.court.gov.cn/pcajxxw/index/xxw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7169-ADC7-4D37-8386-AFC48A89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2741220269@qq.com</dc:creator>
  <cp:keywords/>
  <dc:description/>
  <cp:lastModifiedBy>榕城 黄</cp:lastModifiedBy>
  <cp:revision>3</cp:revision>
  <cp:lastPrinted>2018-04-24T07:51:00Z</cp:lastPrinted>
  <dcterms:created xsi:type="dcterms:W3CDTF">2018-08-15T13:49:00Z</dcterms:created>
  <dcterms:modified xsi:type="dcterms:W3CDTF">2018-08-15T15:12:00Z</dcterms:modified>
</cp:coreProperties>
</file>