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邢台三峰房地产开发有限公司破产重整案</w:t>
      </w:r>
    </w:p>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第一次债权人会议表决结果</w:t>
      </w:r>
    </w:p>
    <w:p>
      <w:pPr>
        <w:numPr>
          <w:ilvl w:val="0"/>
          <w:numId w:val="1"/>
        </w:numPr>
        <w:ind w:firstLine="643" w:firstLineChars="200"/>
        <w:rPr>
          <w:rFonts w:hint="eastAsia"/>
          <w:b/>
          <w:bCs/>
          <w:sz w:val="32"/>
          <w:szCs w:val="32"/>
          <w:lang w:val="en-US" w:eastAsia="zh-CN"/>
        </w:rPr>
      </w:pPr>
      <w:r>
        <w:rPr>
          <w:rFonts w:hint="eastAsia"/>
          <w:b/>
          <w:bCs/>
          <w:sz w:val="32"/>
          <w:szCs w:val="32"/>
          <w:lang w:val="en-US" w:eastAsia="zh-CN"/>
        </w:rPr>
        <w:t>表决事项：</w:t>
      </w:r>
    </w:p>
    <w:p>
      <w:pPr>
        <w:numPr>
          <w:ilvl w:val="0"/>
          <w:numId w:val="2"/>
        </w:numPr>
        <w:ind w:firstLine="640" w:firstLineChars="200"/>
        <w:rPr>
          <w:rFonts w:hint="eastAsia"/>
          <w:b w:val="0"/>
          <w:bCs w:val="0"/>
          <w:sz w:val="32"/>
          <w:szCs w:val="32"/>
          <w:lang w:val="en-US" w:eastAsia="zh-CN"/>
        </w:rPr>
      </w:pPr>
      <w:r>
        <w:rPr>
          <w:rFonts w:hint="eastAsia"/>
          <w:b w:val="0"/>
          <w:bCs w:val="0"/>
          <w:sz w:val="32"/>
          <w:szCs w:val="32"/>
          <w:lang w:val="en-US" w:eastAsia="zh-CN"/>
        </w:rPr>
        <w:t>财产管理方案</w:t>
      </w:r>
    </w:p>
    <w:p>
      <w:pPr>
        <w:numPr>
          <w:ilvl w:val="0"/>
          <w:numId w:val="2"/>
        </w:numPr>
        <w:ind w:firstLine="640" w:firstLineChars="200"/>
        <w:rPr>
          <w:rFonts w:hint="default"/>
          <w:b w:val="0"/>
          <w:bCs w:val="0"/>
          <w:sz w:val="32"/>
          <w:szCs w:val="32"/>
          <w:lang w:val="en-US" w:eastAsia="zh-CN"/>
        </w:rPr>
      </w:pPr>
      <w:r>
        <w:rPr>
          <w:rFonts w:hint="eastAsia"/>
          <w:b w:val="0"/>
          <w:bCs w:val="0"/>
          <w:sz w:val="32"/>
          <w:szCs w:val="32"/>
          <w:lang w:val="en-US" w:eastAsia="zh-CN"/>
        </w:rPr>
        <w:t>债权人委员会名单及授权</w:t>
      </w:r>
    </w:p>
    <w:p>
      <w:pPr>
        <w:ind w:firstLine="643" w:firstLineChars="200"/>
        <w:rPr>
          <w:rFonts w:hint="eastAsia"/>
          <w:b/>
          <w:bCs/>
          <w:sz w:val="32"/>
          <w:szCs w:val="32"/>
          <w:lang w:val="en-US" w:eastAsia="zh-CN"/>
        </w:rPr>
      </w:pPr>
      <w:r>
        <w:rPr>
          <w:rFonts w:hint="eastAsia"/>
          <w:b/>
          <w:bCs/>
          <w:sz w:val="32"/>
          <w:szCs w:val="32"/>
          <w:lang w:val="en-US" w:eastAsia="zh-CN"/>
        </w:rPr>
        <w:t>二、表决情况：</w:t>
      </w:r>
    </w:p>
    <w:p>
      <w:pPr>
        <w:ind w:firstLine="640" w:firstLineChars="200"/>
        <w:rPr>
          <w:rFonts w:hint="eastAsia"/>
          <w:sz w:val="32"/>
          <w:szCs w:val="32"/>
          <w:lang w:val="en-US" w:eastAsia="zh-CN"/>
        </w:rPr>
      </w:pPr>
      <w:r>
        <w:rPr>
          <w:rFonts w:hint="eastAsia"/>
          <w:sz w:val="32"/>
          <w:szCs w:val="32"/>
          <w:lang w:val="en-US" w:eastAsia="zh-CN"/>
        </w:rPr>
        <w:t>本次会议应当参加的债权人共计751家。</w:t>
      </w:r>
    </w:p>
    <w:p>
      <w:pPr>
        <w:ind w:firstLine="640" w:firstLineChars="200"/>
        <w:rPr>
          <w:rFonts w:hint="eastAsia"/>
          <w:sz w:val="32"/>
          <w:szCs w:val="32"/>
          <w:lang w:val="en-US" w:eastAsia="zh-CN"/>
        </w:rPr>
      </w:pPr>
      <w:r>
        <w:rPr>
          <w:rFonts w:hint="eastAsia"/>
          <w:sz w:val="32"/>
          <w:szCs w:val="32"/>
          <w:lang w:val="en-US" w:eastAsia="zh-CN"/>
        </w:rPr>
        <w:t>对于第一项表决事项:表决事项投同意票的共计641家，占总表决人数的90.15%，代表的债权额1344521049.12元，占总债权额的99.66%；对于表决事项投反对票的共计70家，占总表决人数的9.85%，代表的债权额4578483.07元，占总债权额的0.34%；</w:t>
      </w:r>
    </w:p>
    <w:p>
      <w:pPr>
        <w:ind w:firstLine="640" w:firstLineChars="200"/>
        <w:rPr>
          <w:rFonts w:hint="eastAsia" w:eastAsiaTheme="minorEastAsia"/>
          <w:sz w:val="32"/>
          <w:szCs w:val="32"/>
          <w:lang w:val="en-US" w:eastAsia="zh-CN"/>
        </w:rPr>
      </w:pPr>
      <w:r>
        <w:rPr>
          <w:rFonts w:hint="eastAsia"/>
          <w:sz w:val="32"/>
          <w:szCs w:val="32"/>
          <w:lang w:val="en-US" w:eastAsia="zh-CN"/>
        </w:rPr>
        <w:t>对于第二项表决事项:表决事项投同意票的共计638家，占总表决人数的89.73%，代表的债权额1343417993.65元，占总债权额的95.58%；对于表决事项投反对票的共计73家，占总表决人数的10.27%，代表的债权额5681538.54元，占总债权额的0.42%；</w:t>
      </w:r>
    </w:p>
    <w:p>
      <w:pPr>
        <w:ind w:firstLine="643" w:firstLineChars="200"/>
        <w:rPr>
          <w:rFonts w:hint="eastAsia"/>
          <w:b/>
          <w:bCs/>
          <w:sz w:val="32"/>
          <w:szCs w:val="32"/>
          <w:lang w:val="en-US" w:eastAsia="zh-CN"/>
        </w:rPr>
      </w:pPr>
      <w:r>
        <w:rPr>
          <w:rFonts w:hint="eastAsia"/>
          <w:b/>
          <w:bCs/>
          <w:sz w:val="32"/>
          <w:szCs w:val="32"/>
          <w:lang w:val="en-US" w:eastAsia="zh-CN"/>
        </w:rPr>
        <w:t>三、表决结果：</w:t>
      </w:r>
      <w:bookmarkStart w:id="0" w:name="_GoBack"/>
      <w:bookmarkEnd w:id="0"/>
    </w:p>
    <w:p>
      <w:pPr>
        <w:ind w:firstLine="640" w:firstLineChars="200"/>
        <w:rPr>
          <w:rFonts w:hint="eastAsia"/>
          <w:sz w:val="32"/>
          <w:szCs w:val="32"/>
          <w:lang w:val="en-US" w:eastAsia="zh-CN"/>
        </w:rPr>
      </w:pPr>
      <w:r>
        <w:rPr>
          <w:rFonts w:hint="eastAsia"/>
          <w:sz w:val="32"/>
          <w:szCs w:val="32"/>
          <w:lang w:val="en-US" w:eastAsia="zh-CN"/>
        </w:rPr>
        <w:t>1、出席会议的有表决权的债权人的表决已过半数通过；</w:t>
      </w:r>
    </w:p>
    <w:p>
      <w:pPr>
        <w:ind w:firstLine="640" w:firstLineChars="200"/>
        <w:rPr>
          <w:rFonts w:hint="default"/>
          <w:sz w:val="32"/>
          <w:szCs w:val="32"/>
          <w:lang w:val="en-US" w:eastAsia="zh-CN"/>
        </w:rPr>
      </w:pPr>
      <w:r>
        <w:rPr>
          <w:rFonts w:hint="eastAsia"/>
          <w:sz w:val="32"/>
          <w:szCs w:val="32"/>
          <w:lang w:val="en-US" w:eastAsia="zh-CN"/>
        </w:rPr>
        <w:t>2、出席会议的有表决权的债权人代表的债权额已占无财产担保的债权总额的半数以上。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8B4C28"/>
    <w:multiLevelType w:val="singleLevel"/>
    <w:tmpl w:val="F58B4C28"/>
    <w:lvl w:ilvl="0" w:tentative="0">
      <w:start w:val="1"/>
      <w:numFmt w:val="decimal"/>
      <w:suff w:val="nothing"/>
      <w:lvlText w:val="%1、"/>
      <w:lvlJc w:val="left"/>
    </w:lvl>
  </w:abstractNum>
  <w:abstractNum w:abstractNumId="1">
    <w:nsid w:val="6B953419"/>
    <w:multiLevelType w:val="singleLevel"/>
    <w:tmpl w:val="6B95341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5C7937"/>
    <w:rsid w:val="46AE10CB"/>
    <w:rsid w:val="49DC25E4"/>
    <w:rsid w:val="5E63513A"/>
    <w:rsid w:val="5FE428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许慧白金子</cp:lastModifiedBy>
  <dcterms:modified xsi:type="dcterms:W3CDTF">2019-10-18T11:53:10Z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