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sz w:val="52"/>
          <w:szCs w:val="52"/>
          <w:lang w:eastAsia="zh-CN"/>
        </w:rPr>
        <w:t>承德黄幔玉都房地产开发有限公司破产重整一案债权申报须知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依照《中华人民共和国企业破产法》第四十四条之规定，人民法院受理破产申请时对债务人享有债权的债权人，应当依法向管理人申报债权。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债权人应当在围场满族蒙古族自治县人民法院确定的申报期限内（即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2019年9月17日至2019年12月17日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）向管理人申报债权，申报材料须以现场方式提交，采用邮寄方式等提交的不予审查。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根据《中华人民共和国企业破产法》第五十六条规定，债权人未按期申报，可以在破产财产最后分配前补充申报；但，此前已进行的分配，不再对其补充分配。为审查和确认补充申报的债权的费用，由补充申报的债权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申报债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权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时，应提交如下材料：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关于债权人主体资格的证明材料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债权人为法人或者其他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机构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的，须提交有效的营业执照副本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事业和社团法人登记证书、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法定代表人或者负责人身份证复印件、法定代表人或者负责人身份证明（附件一）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债权人为自然人的，须提交债权人身份证或其他个人有效证件。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债权人委托代理人申报债权的，除提供上述材料外，还须提交授权委托书（附件二）及受托人的身份证；受托人为律师的，须提交律师事务所函、执业证。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关于债权形成及金额的证明材料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合同或协议、票据、对账单等与债权申报有关的材料凭证；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如有担保的，还须提交担保合同、协议及与担保有关的它项权利证书。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所申报债权如已进入诉讼、仲裁以及执行程序的，须提交相关诉讼、仲裁及执行的文件（包括但不限于起诉状、仲裁申请书、受理案件通知书、财产保全裁定书、判决书、裁决书、调解书、执行立案通知书及执行裁定等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证明债权未超过诉讼及执行时效的相应材料。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债权人所申报的债权系受让取得的，须提交受让债权的相应材料。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债权人主张利息或逾期违约金的应说明计算方式。依据《企业破产法》第四十六条之规定，利息计算应截止至2019年5月9日（即破产申请受理前一日）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管理人认为需要提交的其它材料。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提交债权申报文件要求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填写债权申报文件清单（附件三）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债权人按要求填写债权申报文件清单一式二份，将所提交的全部材料名称填写入清单。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填写债权申报表（附件四）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按照债权申报表如实填写申报内容。其中债权人为机构的填写机构版债权申报表，并由法定代表人（或负责人）签字并加盖公章；债权人为自然人的填报自然人版债权申报表，由本人签字并按手印。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填写债权人送达地址确认书（附件五）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债权人为机构的，法定代表人或负责人签字并加盖公章；债权人为自然人的，本人签字并按手印。债权人应准确填写送达地址确认书，债权人填报的地址将作为法院或管理人寄送法律文书的送达地址。该地址如有变更须及时书面通知管理人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债权人申报债权时所提交的材料，在提交原件的同时必须提交复印件（A4纸）。其中债权人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为机构的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须在复印件上加盖公章及骑缝章；债权人为自然人的由债权人本人在复印件上签字捺印及骑缝手印。原件经管理人现场核对后退还。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申报债权所须填写的债权申报文件清单、债权申报表、债权人地址及联系方式确认书、法定代表人身份证明、授权委托书等电子版格式文件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可直接在最高院网站中点击全国企业破产重整案件信息网搜索“承德黄幔玉都房地产开发有限公司”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下载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申报须知的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附件即可。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债权申报地址：河北省承德市双桥区世纪城南组团27号楼底商（河北蓝岛律师事务所）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邮编：067000。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收件人：承德黄幔玉都房地产开发有限公司管理人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工作时间：周一至周五上午9:00--12:00下午2:00--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：00。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联系人：刘英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律师、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联系电话：13903140768；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白皓丞律师、联系电话：13932497753；姜海波律师、联系电话：15231425386。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二0一九年十月三十一日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EF592C"/>
    <w:multiLevelType w:val="singleLevel"/>
    <w:tmpl w:val="86EF592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FDBBD42"/>
    <w:multiLevelType w:val="singleLevel"/>
    <w:tmpl w:val="BFDBBD4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32A9BAE"/>
    <w:multiLevelType w:val="singleLevel"/>
    <w:tmpl w:val="C32A9BA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5A180B7"/>
    <w:multiLevelType w:val="singleLevel"/>
    <w:tmpl w:val="25A180B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4303E077"/>
    <w:multiLevelType w:val="singleLevel"/>
    <w:tmpl w:val="4303E07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E0D27"/>
    <w:rsid w:val="22020AAE"/>
    <w:rsid w:val="260E0D27"/>
    <w:rsid w:val="2DEA303E"/>
    <w:rsid w:val="2EA261AC"/>
    <w:rsid w:val="55A03F4F"/>
    <w:rsid w:val="617916FA"/>
    <w:rsid w:val="6E3B28EE"/>
    <w:rsid w:val="73DF517E"/>
    <w:rsid w:val="759A63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2019-09-19T03:03:00Z</dcterms:created>
  <dc:creator>白律师</dc:creator>
  <cp:lastModifiedBy>白律师</cp:lastModifiedBy>
  <cp:lastPrinted>2019-09-19T03:58:00Z</cp:lastPrinted>
  <dcterms:modified xsi:type="dcterms:W3CDTF">2019-10-31T06:11:47Z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