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仿宋" w:hAnsi="仿宋" w:eastAsia="仿宋" w:cs="仿宋"/>
          <w:b/>
          <w:color w:val="auto"/>
          <w:sz w:val="44"/>
          <w:szCs w:val="44"/>
          <w:lang w:eastAsia="zh-CN"/>
        </w:rPr>
      </w:pPr>
      <w:r>
        <w:rPr>
          <w:rFonts w:hint="eastAsia" w:ascii="仿宋" w:hAnsi="仿宋" w:eastAsia="仿宋" w:cs="仿宋"/>
          <w:b/>
          <w:color w:val="auto"/>
          <w:sz w:val="44"/>
          <w:szCs w:val="44"/>
          <w:lang w:eastAsia="zh-CN"/>
        </w:rPr>
        <w:t>珠海瑞盈软性线路有限公司</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ascii="仿宋" w:hAnsi="仿宋" w:eastAsia="仿宋" w:cs="仿宋"/>
          <w:b/>
          <w:color w:val="auto"/>
          <w:sz w:val="44"/>
          <w:szCs w:val="44"/>
        </w:rPr>
      </w:pPr>
      <w:r>
        <w:rPr>
          <w:rFonts w:hint="eastAsia" w:ascii="仿宋" w:hAnsi="仿宋" w:eastAsia="仿宋" w:cs="仿宋"/>
          <w:b/>
          <w:color w:val="auto"/>
          <w:sz w:val="44"/>
          <w:szCs w:val="44"/>
          <w:lang w:eastAsia="zh-CN"/>
        </w:rPr>
        <w:t>破产</w:t>
      </w:r>
      <w:r>
        <w:rPr>
          <w:rFonts w:hint="eastAsia" w:ascii="仿宋" w:hAnsi="仿宋" w:eastAsia="仿宋" w:cs="仿宋"/>
          <w:b/>
          <w:color w:val="auto"/>
          <w:sz w:val="44"/>
          <w:szCs w:val="44"/>
        </w:rPr>
        <w:t>终结申请书</w:t>
      </w:r>
    </w:p>
    <w:p>
      <w:pPr>
        <w:keepNext w:val="0"/>
        <w:keepLines w:val="0"/>
        <w:pageBreakBefore w:val="0"/>
        <w:widowControl w:val="0"/>
        <w:kinsoku/>
        <w:wordWrap/>
        <w:overflowPunct/>
        <w:topLinePunct w:val="0"/>
        <w:autoSpaceDE/>
        <w:autoSpaceDN/>
        <w:bidi w:val="0"/>
        <w:adjustRightInd/>
        <w:snapToGrid/>
        <w:spacing w:line="520" w:lineRule="exact"/>
        <w:jc w:val="right"/>
        <w:textAlignment w:val="auto"/>
        <w:outlineLvl w:val="9"/>
        <w:rPr>
          <w:rFonts w:hint="eastAsia" w:ascii="仿宋" w:hAnsi="仿宋" w:eastAsia="仿宋" w:cs="仿宋"/>
          <w:color w:val="auto"/>
          <w:sz w:val="28"/>
          <w:szCs w:val="28"/>
        </w:rPr>
      </w:pPr>
      <w:r>
        <w:rPr>
          <w:rFonts w:hint="eastAsia" w:ascii="仿宋" w:hAnsi="仿宋" w:eastAsia="仿宋" w:cs="仿宋"/>
          <w:color w:val="auto"/>
          <w:sz w:val="28"/>
          <w:szCs w:val="28"/>
        </w:rPr>
        <w:t>（2019）</w:t>
      </w:r>
      <w:r>
        <w:rPr>
          <w:rFonts w:hint="eastAsia" w:ascii="仿宋" w:hAnsi="仿宋" w:eastAsia="仿宋" w:cs="仿宋"/>
          <w:color w:val="auto"/>
          <w:sz w:val="28"/>
          <w:szCs w:val="28"/>
          <w:lang w:eastAsia="zh-CN"/>
        </w:rPr>
        <w:t>瑞盈</w:t>
      </w:r>
      <w:r>
        <w:rPr>
          <w:rFonts w:hint="eastAsia" w:ascii="仿宋" w:hAnsi="仿宋" w:eastAsia="仿宋" w:cs="仿宋"/>
          <w:color w:val="auto"/>
          <w:sz w:val="28"/>
          <w:szCs w:val="28"/>
        </w:rPr>
        <w:t>破管字第0</w:t>
      </w: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号</w:t>
      </w:r>
    </w:p>
    <w:p>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ascii="仿宋" w:hAnsi="仿宋" w:eastAsia="仿宋" w:cs="仿宋"/>
          <w:color w:val="auto"/>
          <w:sz w:val="28"/>
          <w:szCs w:val="28"/>
        </w:rPr>
      </w:pPr>
      <w:r>
        <w:rPr>
          <w:rFonts w:hint="eastAsia" w:ascii="仿宋" w:hAnsi="仿宋" w:eastAsia="仿宋" w:cs="仿宋"/>
          <w:color w:val="auto"/>
          <w:sz w:val="28"/>
          <w:szCs w:val="28"/>
        </w:rPr>
        <w:t>珠海市</w:t>
      </w:r>
      <w:r>
        <w:rPr>
          <w:rFonts w:hint="eastAsia" w:ascii="仿宋" w:hAnsi="仿宋" w:eastAsia="仿宋" w:cs="仿宋"/>
          <w:color w:val="auto"/>
          <w:sz w:val="28"/>
          <w:szCs w:val="28"/>
          <w:lang w:eastAsia="zh-CN"/>
        </w:rPr>
        <w:t>斗门区</w:t>
      </w:r>
      <w:r>
        <w:rPr>
          <w:rFonts w:hint="eastAsia" w:ascii="仿宋" w:hAnsi="仿宋" w:eastAsia="仿宋" w:cs="仿宋"/>
          <w:color w:val="auto"/>
          <w:sz w:val="28"/>
          <w:szCs w:val="28"/>
        </w:rPr>
        <w:t>人民法院：</w:t>
      </w:r>
    </w:p>
    <w:p>
      <w:pPr>
        <w:keepNext w:val="0"/>
        <w:keepLines w:val="0"/>
        <w:pageBreakBefore w:val="0"/>
        <w:widowControl w:val="0"/>
        <w:kinsoku/>
        <w:wordWrap/>
        <w:overflowPunct/>
        <w:topLinePunct w:val="0"/>
        <w:autoSpaceDE/>
        <w:autoSpaceDN/>
        <w:bidi w:val="0"/>
        <w:adjustRightInd/>
        <w:snapToGrid/>
        <w:spacing w:line="520" w:lineRule="exact"/>
        <w:textAlignment w:val="auto"/>
        <w:outlineLvl w:val="9"/>
        <w:rPr>
          <w:rFonts w:ascii="仿宋" w:hAnsi="仿宋" w:eastAsia="仿宋" w:cs="仿宋"/>
          <w:color w:val="auto"/>
          <w:sz w:val="28"/>
          <w:szCs w:val="28"/>
        </w:rPr>
      </w:pPr>
      <w:r>
        <w:rPr>
          <w:rFonts w:hint="eastAsia" w:ascii="仿宋" w:hAnsi="仿宋" w:eastAsia="仿宋" w:cs="仿宋"/>
          <w:color w:val="auto"/>
          <w:sz w:val="28"/>
          <w:szCs w:val="28"/>
        </w:rPr>
        <w:t xml:space="preserve">   根据</w:t>
      </w:r>
      <w:r>
        <w:rPr>
          <w:rFonts w:hint="eastAsia" w:ascii="仿宋" w:hAnsi="仿宋" w:eastAsia="仿宋" w:cs="仿宋"/>
          <w:color w:val="auto"/>
          <w:sz w:val="28"/>
          <w:szCs w:val="28"/>
          <w:lang w:eastAsia="zh-CN"/>
        </w:rPr>
        <w:t>深圳市详盛兴科技有限公司</w:t>
      </w:r>
      <w:r>
        <w:rPr>
          <w:rFonts w:hint="eastAsia" w:ascii="仿宋" w:hAnsi="仿宋" w:eastAsia="仿宋" w:cs="仿宋"/>
          <w:color w:val="auto"/>
          <w:sz w:val="28"/>
          <w:szCs w:val="28"/>
        </w:rPr>
        <w:t>的申请，贵院于201</w:t>
      </w: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29</w:t>
      </w:r>
      <w:r>
        <w:rPr>
          <w:rFonts w:hint="eastAsia" w:ascii="仿宋" w:hAnsi="仿宋" w:eastAsia="仿宋" w:cs="仿宋"/>
          <w:color w:val="auto"/>
          <w:sz w:val="28"/>
          <w:szCs w:val="28"/>
        </w:rPr>
        <w:t>日裁定受理</w:t>
      </w:r>
      <w:r>
        <w:rPr>
          <w:rFonts w:hint="eastAsia" w:ascii="仿宋" w:hAnsi="仿宋" w:eastAsia="仿宋" w:cs="仿宋"/>
          <w:color w:val="auto"/>
          <w:sz w:val="28"/>
          <w:szCs w:val="28"/>
          <w:lang w:eastAsia="zh-CN"/>
        </w:rPr>
        <w:t>珠海瑞盈软性线路有限公司</w:t>
      </w:r>
      <w:r>
        <w:rPr>
          <w:rFonts w:hint="eastAsia" w:ascii="仿宋" w:hAnsi="仿宋" w:eastAsia="仿宋" w:cs="仿宋"/>
          <w:color w:val="auto"/>
          <w:sz w:val="28"/>
          <w:szCs w:val="28"/>
        </w:rPr>
        <w:t>（以下简称</w:t>
      </w:r>
      <w:r>
        <w:rPr>
          <w:rFonts w:hint="eastAsia" w:ascii="仿宋" w:hAnsi="仿宋" w:eastAsia="仿宋" w:cs="仿宋"/>
          <w:color w:val="auto"/>
          <w:sz w:val="28"/>
          <w:szCs w:val="28"/>
          <w:lang w:eastAsia="zh-CN"/>
        </w:rPr>
        <w:t>瑞盈</w:t>
      </w:r>
      <w:r>
        <w:rPr>
          <w:rFonts w:hint="eastAsia" w:ascii="仿宋" w:hAnsi="仿宋" w:eastAsia="仿宋" w:cs="仿宋"/>
          <w:color w:val="auto"/>
          <w:sz w:val="28"/>
          <w:szCs w:val="28"/>
        </w:rPr>
        <w:t>公司）</w:t>
      </w:r>
      <w:r>
        <w:rPr>
          <w:rFonts w:hint="eastAsia" w:ascii="仿宋" w:hAnsi="仿宋" w:eastAsia="仿宋" w:cs="仿宋"/>
          <w:color w:val="auto"/>
          <w:sz w:val="28"/>
          <w:szCs w:val="28"/>
          <w:lang w:eastAsia="zh-CN"/>
        </w:rPr>
        <w:t>破产清算</w:t>
      </w:r>
      <w:r>
        <w:rPr>
          <w:rFonts w:hint="eastAsia" w:ascii="仿宋" w:hAnsi="仿宋" w:eastAsia="仿宋" w:cs="仿宋"/>
          <w:color w:val="auto"/>
          <w:sz w:val="28"/>
          <w:szCs w:val="28"/>
        </w:rPr>
        <w:t>一案</w:t>
      </w:r>
      <w:r>
        <w:rPr>
          <w:rFonts w:hint="eastAsia" w:ascii="仿宋" w:hAnsi="仿宋" w:eastAsia="仿宋" w:cs="仿宋"/>
          <w:color w:val="auto"/>
          <w:sz w:val="28"/>
          <w:szCs w:val="28"/>
          <w:lang w:eastAsia="zh-CN"/>
        </w:rPr>
        <w:t>，并于</w:t>
      </w:r>
      <w:r>
        <w:rPr>
          <w:rFonts w:hint="eastAsia" w:ascii="仿宋" w:hAnsi="仿宋" w:eastAsia="仿宋" w:cs="仿宋"/>
          <w:color w:val="auto"/>
          <w:sz w:val="28"/>
          <w:szCs w:val="28"/>
          <w:lang w:val="en-US" w:eastAsia="zh-CN"/>
        </w:rPr>
        <w:t>2019年10月11日</w:t>
      </w:r>
      <w:r>
        <w:rPr>
          <w:rFonts w:hint="eastAsia" w:ascii="仿宋" w:hAnsi="仿宋" w:eastAsia="仿宋" w:cs="仿宋"/>
          <w:color w:val="auto"/>
          <w:sz w:val="28"/>
          <w:szCs w:val="28"/>
        </w:rPr>
        <w:t>依法指定广东非凡律师事务所担任</w:t>
      </w:r>
      <w:r>
        <w:rPr>
          <w:rFonts w:hint="eastAsia" w:ascii="仿宋" w:hAnsi="仿宋" w:eastAsia="仿宋" w:cs="仿宋"/>
          <w:color w:val="auto"/>
          <w:sz w:val="28"/>
          <w:szCs w:val="28"/>
          <w:lang w:eastAsia="zh-CN"/>
        </w:rPr>
        <w:t>管理人</w:t>
      </w:r>
      <w:r>
        <w:rPr>
          <w:rFonts w:hint="eastAsia" w:ascii="仿宋" w:hAnsi="仿宋" w:eastAsia="仿宋" w:cs="仿宋"/>
          <w:color w:val="auto"/>
          <w:sz w:val="28"/>
          <w:szCs w:val="28"/>
        </w:rPr>
        <w:t>对</w:t>
      </w:r>
      <w:r>
        <w:rPr>
          <w:rFonts w:hint="eastAsia" w:ascii="仿宋" w:hAnsi="仿宋" w:eastAsia="仿宋" w:cs="仿宋"/>
          <w:color w:val="auto"/>
          <w:sz w:val="28"/>
          <w:szCs w:val="28"/>
          <w:lang w:eastAsia="zh-CN"/>
        </w:rPr>
        <w:t>瑞盈公司</w:t>
      </w:r>
      <w:r>
        <w:rPr>
          <w:rFonts w:hint="eastAsia" w:ascii="仿宋" w:hAnsi="仿宋" w:eastAsia="仿宋" w:cs="仿宋"/>
          <w:color w:val="auto"/>
          <w:sz w:val="28"/>
          <w:szCs w:val="28"/>
        </w:rPr>
        <w:t>进行</w:t>
      </w:r>
      <w:r>
        <w:rPr>
          <w:rFonts w:hint="eastAsia" w:ascii="仿宋" w:hAnsi="仿宋" w:eastAsia="仿宋" w:cs="仿宋"/>
          <w:color w:val="auto"/>
          <w:sz w:val="28"/>
          <w:szCs w:val="28"/>
          <w:lang w:eastAsia="zh-CN"/>
        </w:rPr>
        <w:t>破产</w:t>
      </w:r>
      <w:r>
        <w:rPr>
          <w:rFonts w:hint="eastAsia" w:ascii="仿宋" w:hAnsi="仿宋" w:eastAsia="仿宋" w:cs="仿宋"/>
          <w:color w:val="auto"/>
          <w:sz w:val="28"/>
          <w:szCs w:val="28"/>
        </w:rPr>
        <w:t>清算。</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仿宋" w:hAnsi="仿宋" w:eastAsia="仿宋" w:cs="仿宋"/>
          <w:color w:val="auto"/>
          <w:sz w:val="28"/>
          <w:szCs w:val="28"/>
          <w:shd w:val="clear" w:color="auto" w:fill="auto"/>
          <w:lang w:eastAsia="zh-CN"/>
        </w:rPr>
      </w:pPr>
      <w:r>
        <w:rPr>
          <w:rFonts w:hint="eastAsia" w:ascii="仿宋" w:hAnsi="仿宋" w:eastAsia="仿宋" w:cs="仿宋"/>
          <w:color w:val="auto"/>
          <w:sz w:val="28"/>
          <w:szCs w:val="28"/>
          <w:shd w:val="clear" w:color="auto" w:fill="auto"/>
          <w:lang w:eastAsia="zh-CN"/>
        </w:rPr>
        <w:t>管理人接受指定后，开展破产清算工作，前往工商行政管理局、不动产登记中心、车辆管理所、法院等地了解瑞盈公司的登记、资产、运营、涉诉等情况，并前往珠海市香洲区人民法院查询瑞盈公司系列执行案中的财产线索。经管理人调查，瑞盈公司没有任何财产和财产线索。另查，瑞盈公司账册、印章、重要文件等资料已经灭失，没有可供执行的财产，没有费用。</w:t>
      </w:r>
      <w:r>
        <w:rPr>
          <w:rFonts w:hint="eastAsia" w:ascii="仿宋" w:hAnsi="仿宋" w:eastAsia="仿宋" w:cs="仿宋"/>
          <w:color w:val="auto"/>
          <w:sz w:val="28"/>
          <w:szCs w:val="28"/>
          <w:shd w:val="clear" w:color="auto" w:fill="auto"/>
          <w:lang w:val="en-US" w:eastAsia="zh-CN"/>
        </w:rPr>
        <w:t>另查，瑞盈公司</w:t>
      </w:r>
      <w:r>
        <w:rPr>
          <w:rFonts w:hint="eastAsia" w:ascii="仿宋" w:hAnsi="仿宋" w:eastAsia="仿宋" w:cs="仿宋"/>
          <w:color w:val="auto"/>
          <w:sz w:val="28"/>
          <w:szCs w:val="28"/>
          <w:shd w:val="clear" w:color="auto" w:fill="auto"/>
        </w:rPr>
        <w:t>账册、印章、重要文件等资料已经灭失，</w:t>
      </w:r>
      <w:r>
        <w:rPr>
          <w:rFonts w:hint="eastAsia" w:ascii="仿宋" w:hAnsi="仿宋" w:eastAsia="仿宋" w:cs="仿宋"/>
          <w:color w:val="auto"/>
          <w:sz w:val="28"/>
          <w:szCs w:val="28"/>
          <w:shd w:val="clear" w:color="auto" w:fill="auto"/>
          <w:lang w:eastAsia="zh-CN"/>
        </w:rPr>
        <w:t>没有可供执行的财产</w:t>
      </w:r>
      <w:r>
        <w:rPr>
          <w:rFonts w:hint="eastAsia" w:ascii="仿宋" w:hAnsi="仿宋" w:eastAsia="仿宋" w:cs="仿宋"/>
          <w:color w:val="auto"/>
          <w:sz w:val="28"/>
          <w:szCs w:val="28"/>
          <w:shd w:val="clear" w:color="auto" w:fill="auto"/>
        </w:rPr>
        <w:t>，</w:t>
      </w:r>
      <w:r>
        <w:rPr>
          <w:rFonts w:hint="eastAsia" w:ascii="仿宋" w:hAnsi="仿宋" w:eastAsia="仿宋" w:cs="仿宋"/>
          <w:color w:val="auto"/>
          <w:sz w:val="28"/>
          <w:szCs w:val="28"/>
          <w:shd w:val="clear" w:color="auto" w:fill="auto"/>
          <w:lang w:eastAsia="zh-CN"/>
        </w:rPr>
        <w:t>没有费用。</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ascii="仿宋" w:hAnsi="仿宋" w:eastAsia="仿宋" w:cs="仿宋"/>
          <w:color w:val="auto"/>
          <w:sz w:val="28"/>
          <w:szCs w:val="28"/>
        </w:rPr>
      </w:pPr>
      <w:r>
        <w:rPr>
          <w:rFonts w:hint="eastAsia" w:ascii="仿宋" w:hAnsi="仿宋" w:eastAsia="仿宋" w:cs="仿宋"/>
          <w:color w:val="auto"/>
          <w:sz w:val="28"/>
          <w:szCs w:val="28"/>
          <w:lang w:eastAsia="zh-CN"/>
        </w:rPr>
        <w:t>根据《中华人民共和国破产法》第四十三条第四款：“债务人财产不足以清偿破产费用的，管理人应当提请人民法院终结破产程序。人民法院应当自收到请求之日起十五日内裁定终结破产程序，并予以公告。”以及第一百二十条第一款：“破产人无财产可供分配的，管理人应当请求人民法院裁定终结破产程序。”的规定，提请贵院裁定宣告瑞盈公司破产，并终结破产</w:t>
      </w:r>
      <w:r>
        <w:rPr>
          <w:rFonts w:hint="eastAsia" w:ascii="仿宋" w:hAnsi="仿宋" w:eastAsia="仿宋" w:cs="仿宋"/>
          <w:color w:val="auto"/>
          <w:sz w:val="28"/>
          <w:szCs w:val="28"/>
        </w:rPr>
        <w:t>程序。</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仿宋" w:hAnsi="仿宋" w:eastAsia="仿宋" w:cs="仿宋"/>
          <w:color w:val="auto"/>
          <w:sz w:val="28"/>
          <w:szCs w:val="28"/>
          <w:lang w:eastAsia="zh-CN"/>
        </w:rPr>
      </w:pPr>
      <w:r>
        <w:rPr>
          <w:rFonts w:hint="eastAsia" w:ascii="仿宋" w:hAnsi="仿宋" w:eastAsia="仿宋" w:cs="仿宋"/>
          <w:color w:val="auto"/>
          <w:sz w:val="28"/>
          <w:szCs w:val="28"/>
        </w:rPr>
        <w:t>特此申请</w:t>
      </w:r>
      <w:r>
        <w:rPr>
          <w:rFonts w:hint="eastAsia" w:ascii="仿宋" w:hAnsi="仿宋" w:eastAsia="仿宋" w:cs="仿宋"/>
          <w:color w:val="auto"/>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hint="eastAsia" w:ascii="仿宋" w:hAnsi="仿宋" w:eastAsia="仿宋" w:cs="仿宋"/>
          <w:color w:val="auto"/>
          <w:sz w:val="28"/>
          <w:szCs w:val="28"/>
          <w:lang w:eastAsia="zh-CN"/>
        </w:rPr>
      </w:pPr>
      <w:r>
        <w:rPr>
          <w:rFonts w:hint="eastAsia" w:ascii="仿宋" w:hAnsi="仿宋" w:eastAsia="仿宋" w:cs="仿宋"/>
          <w:color w:val="auto"/>
          <w:sz w:val="28"/>
          <w:szCs w:val="28"/>
        </w:rPr>
        <w:t xml:space="preserve"> </w:t>
      </w:r>
      <w:r>
        <w:rPr>
          <w:rFonts w:ascii="仿宋" w:hAnsi="仿宋" w:eastAsia="仿宋" w:cs="仿宋"/>
          <w:color w:val="auto"/>
          <w:sz w:val="28"/>
          <w:szCs w:val="28"/>
        </w:rPr>
        <w:t xml:space="preserve">               </w:t>
      </w:r>
      <w:r>
        <w:rPr>
          <w:rFonts w:hint="eastAsia" w:ascii="仿宋" w:hAnsi="仿宋" w:eastAsia="仿宋" w:cs="仿宋"/>
          <w:color w:val="auto"/>
          <w:sz w:val="28"/>
          <w:szCs w:val="28"/>
        </w:rPr>
        <w:t>申请人：</w:t>
      </w:r>
      <w:r>
        <w:rPr>
          <w:rFonts w:hint="eastAsia" w:ascii="仿宋" w:hAnsi="仿宋" w:eastAsia="仿宋" w:cs="仿宋"/>
          <w:color w:val="auto"/>
          <w:sz w:val="28"/>
          <w:szCs w:val="28"/>
          <w:lang w:eastAsia="zh-CN"/>
        </w:rPr>
        <w:t>珠海瑞盈软性线路有限公司管理人</w:t>
      </w:r>
    </w:p>
    <w:p>
      <w:pPr>
        <w:keepNext w:val="0"/>
        <w:keepLines w:val="0"/>
        <w:pageBreakBefore w:val="0"/>
        <w:widowControl w:val="0"/>
        <w:kinsoku/>
        <w:wordWrap/>
        <w:overflowPunct/>
        <w:topLinePunct w:val="0"/>
        <w:autoSpaceDE/>
        <w:autoSpaceDN/>
        <w:bidi w:val="0"/>
        <w:adjustRightInd/>
        <w:snapToGrid/>
        <w:spacing w:line="520" w:lineRule="exact"/>
        <w:ind w:firstLine="4200" w:firstLineChars="1500"/>
        <w:textAlignment w:val="auto"/>
        <w:outlineLvl w:val="9"/>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广东非凡律师事务所代盖</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outlineLvl w:val="9"/>
        <w:rPr>
          <w:rFonts w:ascii="仿宋" w:hAnsi="仿宋" w:eastAsia="仿宋" w:cs="仿宋"/>
          <w:color w:val="auto"/>
          <w:sz w:val="28"/>
          <w:szCs w:val="28"/>
        </w:rPr>
      </w:pPr>
      <w:r>
        <w:rPr>
          <w:rFonts w:ascii="仿宋" w:hAnsi="仿宋" w:eastAsia="仿宋" w:cs="仿宋"/>
          <w:color w:val="auto"/>
          <w:sz w:val="28"/>
          <w:szCs w:val="28"/>
        </w:rPr>
        <w:t xml:space="preserve">                        </w:t>
      </w:r>
      <w:bookmarkStart w:id="0" w:name="_GoBack"/>
      <w:bookmarkEnd w:id="0"/>
      <w:r>
        <w:rPr>
          <w:rFonts w:ascii="仿宋" w:hAnsi="仿宋" w:eastAsia="仿宋" w:cs="仿宋"/>
          <w:color w:val="auto"/>
          <w:sz w:val="28"/>
          <w:szCs w:val="28"/>
        </w:rPr>
        <w:t xml:space="preserve"> </w:t>
      </w:r>
      <w:r>
        <w:rPr>
          <w:rFonts w:hint="eastAsia" w:ascii="仿宋" w:hAnsi="仿宋" w:eastAsia="仿宋" w:cs="仿宋"/>
          <w:color w:val="auto"/>
          <w:sz w:val="28"/>
          <w:szCs w:val="28"/>
        </w:rPr>
        <w:t>二〇一九年</w:t>
      </w:r>
      <w:r>
        <w:rPr>
          <w:rFonts w:hint="eastAsia" w:ascii="仿宋" w:hAnsi="仿宋" w:eastAsia="仿宋" w:cs="仿宋"/>
          <w:color w:val="auto"/>
          <w:sz w:val="28"/>
          <w:szCs w:val="28"/>
          <w:lang w:eastAsia="zh-CN"/>
        </w:rPr>
        <w:t>十二</w:t>
      </w:r>
      <w:r>
        <w:rPr>
          <w:rFonts w:hint="eastAsia" w:ascii="仿宋" w:hAnsi="仿宋" w:eastAsia="仿宋" w:cs="仿宋"/>
          <w:color w:val="auto"/>
          <w:sz w:val="28"/>
          <w:szCs w:val="28"/>
        </w:rPr>
        <w:t>月</w:t>
      </w:r>
      <w:r>
        <w:rPr>
          <w:rFonts w:hint="eastAsia" w:ascii="仿宋" w:hAnsi="仿宋" w:eastAsia="仿宋" w:cs="仿宋"/>
          <w:color w:val="auto"/>
          <w:sz w:val="28"/>
          <w:szCs w:val="28"/>
          <w:lang w:eastAsia="zh-CN"/>
        </w:rPr>
        <w:t>二十六</w:t>
      </w:r>
      <w:r>
        <w:rPr>
          <w:rFonts w:hint="eastAsia" w:ascii="仿宋" w:hAnsi="仿宋" w:eastAsia="仿宋" w:cs="仿宋"/>
          <w:color w:val="auto"/>
          <w:sz w:val="28"/>
          <w:szCs w:val="28"/>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79742383"/>
      <w:docPartObj>
        <w:docPartGallery w:val="autotext"/>
      </w:docPartObj>
    </w:sdtPr>
    <w:sdtContent>
      <w:sdt>
        <w:sdtPr>
          <w:id w:val="1728636285"/>
          <w:docPartObj>
            <w:docPartGallery w:val="autotext"/>
          </w:docPartObj>
        </w:sdtPr>
        <w:sdtContent>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4D17"/>
    <w:rsid w:val="00172A7D"/>
    <w:rsid w:val="0018763F"/>
    <w:rsid w:val="00256211"/>
    <w:rsid w:val="0029220A"/>
    <w:rsid w:val="00402B69"/>
    <w:rsid w:val="004A1893"/>
    <w:rsid w:val="005B7575"/>
    <w:rsid w:val="006B4D17"/>
    <w:rsid w:val="00851243"/>
    <w:rsid w:val="00863486"/>
    <w:rsid w:val="008F5C86"/>
    <w:rsid w:val="009F0A55"/>
    <w:rsid w:val="00A15AA9"/>
    <w:rsid w:val="00BE3AAE"/>
    <w:rsid w:val="018A394F"/>
    <w:rsid w:val="0B177E97"/>
    <w:rsid w:val="11AB5814"/>
    <w:rsid w:val="209D73BC"/>
    <w:rsid w:val="21ED0F94"/>
    <w:rsid w:val="257A6D6B"/>
    <w:rsid w:val="262B23E0"/>
    <w:rsid w:val="26A163BF"/>
    <w:rsid w:val="350709EF"/>
    <w:rsid w:val="351C48B9"/>
    <w:rsid w:val="36CB2D59"/>
    <w:rsid w:val="3C9F2600"/>
    <w:rsid w:val="3D7B6042"/>
    <w:rsid w:val="40E20978"/>
    <w:rsid w:val="40F845A2"/>
    <w:rsid w:val="48A52416"/>
    <w:rsid w:val="4D2E4B0E"/>
    <w:rsid w:val="4D6C2C5E"/>
    <w:rsid w:val="50845F76"/>
    <w:rsid w:val="50903949"/>
    <w:rsid w:val="57930288"/>
    <w:rsid w:val="586C24DA"/>
    <w:rsid w:val="59B16016"/>
    <w:rsid w:val="639A2D6B"/>
    <w:rsid w:val="650A7452"/>
    <w:rsid w:val="65914F89"/>
    <w:rsid w:val="6E420397"/>
    <w:rsid w:val="73092F13"/>
    <w:rsid w:val="740D3802"/>
    <w:rsid w:val="743B73A5"/>
    <w:rsid w:val="74F051F7"/>
    <w:rsid w:val="75A62D41"/>
    <w:rsid w:val="77635D49"/>
    <w:rsid w:val="78FB53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180</Words>
  <Characters>1029</Characters>
  <Lines>8</Lines>
  <Paragraphs>2</Paragraphs>
  <TotalTime>52</TotalTime>
  <ScaleCrop>false</ScaleCrop>
  <LinksUpToDate>false</LinksUpToDate>
  <CharactersWithSpaces>1207</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2019-04-25T07:25:00Z</dcterms:created>
  <dc:creator> </dc:creator>
  <cp:lastModifiedBy>Administrator</cp:lastModifiedBy>
  <dcterms:modified xsi:type="dcterms:W3CDTF">2019-12-26T08:16:58Z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