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958445" w14:textId="77777777" w:rsidR="003E70D0" w:rsidRPr="00136410" w:rsidRDefault="003E70D0" w:rsidP="005904A7">
      <w:pPr>
        <w:jc w:val="center"/>
        <w:rPr>
          <w:rFonts w:ascii="Times New Roman" w:eastAsia="仿宋_GB2312" w:hAnsi="Times New Roman" w:cs="Times New Roman"/>
          <w:sz w:val="36"/>
        </w:rPr>
      </w:pPr>
    </w:p>
    <w:p w14:paraId="615DE0E6" w14:textId="4DEA122B" w:rsidR="003E70D0" w:rsidRPr="00136410" w:rsidRDefault="003E70D0" w:rsidP="005904A7">
      <w:pPr>
        <w:jc w:val="center"/>
        <w:rPr>
          <w:rFonts w:ascii="Times New Roman" w:eastAsia="仿宋_GB2312" w:hAnsi="Times New Roman" w:cs="Times New Roman"/>
          <w:sz w:val="44"/>
        </w:rPr>
      </w:pPr>
    </w:p>
    <w:p w14:paraId="27C7CF51" w14:textId="77777777" w:rsidR="00102E8A" w:rsidRPr="00136410" w:rsidRDefault="00102E8A" w:rsidP="005904A7">
      <w:pPr>
        <w:jc w:val="center"/>
        <w:rPr>
          <w:rFonts w:ascii="Times New Roman" w:eastAsia="仿宋_GB2312" w:hAnsi="Times New Roman" w:cs="Times New Roman"/>
          <w:sz w:val="48"/>
          <w:szCs w:val="24"/>
        </w:rPr>
      </w:pPr>
    </w:p>
    <w:p w14:paraId="24F41205" w14:textId="25A8E648" w:rsidR="001A40A8" w:rsidRPr="00136410" w:rsidRDefault="001A40A8" w:rsidP="005904A7">
      <w:pPr>
        <w:jc w:val="center"/>
        <w:rPr>
          <w:rFonts w:ascii="Times New Roman" w:eastAsia="STZhongsong" w:hAnsi="Times New Roman" w:cs="Times New Roman"/>
          <w:b/>
          <w:sz w:val="48"/>
          <w:szCs w:val="24"/>
        </w:rPr>
      </w:pPr>
      <w:r w:rsidRPr="00136410">
        <w:rPr>
          <w:rFonts w:ascii="Times New Roman" w:eastAsia="STZhongsong" w:hAnsi="Times New Roman" w:cs="Times New Roman"/>
          <w:b/>
          <w:sz w:val="48"/>
          <w:szCs w:val="24"/>
        </w:rPr>
        <w:t>亿阳集团股份有限公司</w:t>
      </w:r>
    </w:p>
    <w:p w14:paraId="5B9711C6" w14:textId="77777777" w:rsidR="00102E8A" w:rsidRPr="00136410" w:rsidRDefault="00102E8A" w:rsidP="005904A7">
      <w:pPr>
        <w:jc w:val="center"/>
        <w:rPr>
          <w:rFonts w:ascii="Times New Roman" w:eastAsia="STZhongsong" w:hAnsi="Times New Roman" w:cs="Times New Roman"/>
          <w:sz w:val="48"/>
          <w:szCs w:val="24"/>
        </w:rPr>
      </w:pPr>
    </w:p>
    <w:p w14:paraId="7CAED48E" w14:textId="60E3BFF5" w:rsidR="0040761D" w:rsidRPr="00136410" w:rsidRDefault="001A40A8" w:rsidP="005904A7">
      <w:pPr>
        <w:jc w:val="center"/>
        <w:rPr>
          <w:rFonts w:ascii="Times New Roman" w:eastAsia="STZhongsong" w:hAnsi="Times New Roman" w:cs="Times New Roman"/>
          <w:b/>
          <w:sz w:val="48"/>
          <w:szCs w:val="24"/>
        </w:rPr>
      </w:pPr>
      <w:r w:rsidRPr="00136410">
        <w:rPr>
          <w:rFonts w:ascii="Times New Roman" w:eastAsia="STZhongsong" w:hAnsi="Times New Roman" w:cs="Times New Roman"/>
          <w:b/>
          <w:sz w:val="48"/>
          <w:szCs w:val="24"/>
        </w:rPr>
        <w:t>重整</w:t>
      </w:r>
      <w:r w:rsidR="008960E5" w:rsidRPr="00136410">
        <w:rPr>
          <w:rFonts w:ascii="Times New Roman" w:eastAsia="STZhongsong" w:hAnsi="Times New Roman" w:cs="Times New Roman"/>
          <w:b/>
          <w:sz w:val="48"/>
          <w:szCs w:val="24"/>
        </w:rPr>
        <w:t>计划草案</w:t>
      </w:r>
    </w:p>
    <w:p w14:paraId="1C480B73" w14:textId="77777777" w:rsidR="002E1327" w:rsidRPr="00136410" w:rsidRDefault="002E1327" w:rsidP="005904A7">
      <w:pPr>
        <w:jc w:val="center"/>
        <w:rPr>
          <w:rFonts w:ascii="Times New Roman" w:eastAsia="STZhongsong" w:hAnsi="Times New Roman" w:cs="Times New Roman"/>
          <w:b/>
          <w:sz w:val="48"/>
          <w:szCs w:val="24"/>
        </w:rPr>
      </w:pPr>
    </w:p>
    <w:p w14:paraId="1D2ECC0E" w14:textId="77777777" w:rsidR="0027209D" w:rsidRPr="00136410" w:rsidRDefault="0027209D" w:rsidP="005904A7">
      <w:pPr>
        <w:jc w:val="center"/>
        <w:rPr>
          <w:rFonts w:ascii="Times New Roman" w:eastAsia="仿宋_GB2312" w:hAnsi="Times New Roman" w:cs="Times New Roman"/>
          <w:b/>
          <w:sz w:val="44"/>
        </w:rPr>
      </w:pPr>
    </w:p>
    <w:p w14:paraId="14A20DC3" w14:textId="27F6A41E" w:rsidR="001A40A8" w:rsidRPr="00136410" w:rsidRDefault="001A40A8" w:rsidP="005904A7">
      <w:pPr>
        <w:rPr>
          <w:rFonts w:ascii="Times New Roman" w:eastAsia="仿宋_GB2312" w:hAnsi="Times New Roman" w:cs="Times New Roman"/>
          <w:sz w:val="36"/>
        </w:rPr>
      </w:pPr>
    </w:p>
    <w:p w14:paraId="3C02E82B" w14:textId="56918838" w:rsidR="001A40A8" w:rsidRPr="00136410" w:rsidRDefault="001A40A8" w:rsidP="005904A7">
      <w:pPr>
        <w:rPr>
          <w:rFonts w:ascii="Times New Roman" w:eastAsia="仿宋_GB2312" w:hAnsi="Times New Roman" w:cs="Times New Roman"/>
          <w:sz w:val="36"/>
        </w:rPr>
      </w:pPr>
    </w:p>
    <w:p w14:paraId="2823BAF1" w14:textId="7DC766EB" w:rsidR="001A40A8" w:rsidRPr="00136410" w:rsidRDefault="001A40A8" w:rsidP="005904A7">
      <w:pPr>
        <w:rPr>
          <w:rFonts w:ascii="Times New Roman" w:eastAsia="仿宋_GB2312" w:hAnsi="Times New Roman" w:cs="Times New Roman"/>
          <w:sz w:val="36"/>
        </w:rPr>
      </w:pPr>
    </w:p>
    <w:p w14:paraId="65C44E7D" w14:textId="3703FAD6" w:rsidR="001A40A8" w:rsidRPr="00136410" w:rsidRDefault="001A40A8" w:rsidP="005904A7">
      <w:pPr>
        <w:rPr>
          <w:rFonts w:ascii="Times New Roman" w:eastAsia="仿宋_GB2312" w:hAnsi="Times New Roman" w:cs="Times New Roman"/>
          <w:sz w:val="36"/>
        </w:rPr>
      </w:pPr>
    </w:p>
    <w:p w14:paraId="0CCBFE07" w14:textId="08DD1AB4" w:rsidR="001A40A8" w:rsidRPr="00136410" w:rsidRDefault="001A40A8" w:rsidP="005904A7">
      <w:pPr>
        <w:rPr>
          <w:rFonts w:ascii="Times New Roman" w:eastAsia="仿宋_GB2312" w:hAnsi="Times New Roman" w:cs="Times New Roman"/>
          <w:sz w:val="36"/>
        </w:rPr>
      </w:pPr>
    </w:p>
    <w:p w14:paraId="21146733" w14:textId="77777777" w:rsidR="00750679" w:rsidRPr="00136410" w:rsidRDefault="00750679" w:rsidP="005904A7">
      <w:pPr>
        <w:rPr>
          <w:rFonts w:ascii="Times New Roman" w:eastAsia="仿宋_GB2312" w:hAnsi="Times New Roman" w:cs="Times New Roman"/>
          <w:sz w:val="36"/>
        </w:rPr>
      </w:pPr>
    </w:p>
    <w:p w14:paraId="776DE4A9" w14:textId="77777777" w:rsidR="00102E8A" w:rsidRPr="00136410" w:rsidRDefault="00102E8A" w:rsidP="005904A7">
      <w:pPr>
        <w:rPr>
          <w:rFonts w:ascii="Times New Roman" w:eastAsia="仿宋_GB2312" w:hAnsi="Times New Roman" w:cs="Times New Roman"/>
          <w:sz w:val="36"/>
        </w:rPr>
      </w:pPr>
    </w:p>
    <w:p w14:paraId="11E6D83F" w14:textId="1D58CA1E" w:rsidR="00102E8A" w:rsidRPr="00136410" w:rsidRDefault="00750679" w:rsidP="00C72DD1">
      <w:pPr>
        <w:jc w:val="center"/>
        <w:rPr>
          <w:rFonts w:ascii="Times New Roman" w:eastAsia="STZhongsong" w:hAnsi="Times New Roman" w:cs="Times New Roman"/>
          <w:sz w:val="36"/>
        </w:rPr>
      </w:pPr>
      <w:r w:rsidRPr="00136410">
        <w:rPr>
          <w:rFonts w:ascii="Times New Roman" w:eastAsia="STZhongsong" w:hAnsi="Times New Roman" w:cs="Times New Roman"/>
          <w:sz w:val="36"/>
        </w:rPr>
        <w:t>二〇</w:t>
      </w:r>
      <w:r w:rsidR="00656DE5" w:rsidRPr="00136410">
        <w:rPr>
          <w:rFonts w:ascii="Times New Roman" w:eastAsia="STZhongsong" w:hAnsi="Times New Roman" w:cs="Times New Roman"/>
          <w:sz w:val="36"/>
        </w:rPr>
        <w:t>二〇</w:t>
      </w:r>
      <w:r w:rsidRPr="00136410">
        <w:rPr>
          <w:rFonts w:ascii="Times New Roman" w:eastAsia="STZhongsong" w:hAnsi="Times New Roman" w:cs="Times New Roman"/>
          <w:sz w:val="36"/>
        </w:rPr>
        <w:t>年</w:t>
      </w:r>
      <w:r w:rsidR="00656DE5" w:rsidRPr="00136410">
        <w:rPr>
          <w:rFonts w:ascii="Times New Roman" w:eastAsia="STZhongsong" w:hAnsi="Times New Roman" w:cs="Times New Roman"/>
          <w:sz w:val="36"/>
        </w:rPr>
        <w:t>一</w:t>
      </w:r>
      <w:r w:rsidRPr="00136410">
        <w:rPr>
          <w:rFonts w:ascii="Times New Roman" w:eastAsia="STZhongsong" w:hAnsi="Times New Roman" w:cs="Times New Roman"/>
          <w:sz w:val="36"/>
        </w:rPr>
        <w:t>月</w:t>
      </w:r>
      <w:r w:rsidR="00A1545E" w:rsidRPr="00136410">
        <w:rPr>
          <w:rFonts w:ascii="Times New Roman" w:eastAsia="STZhongsong" w:hAnsi="Times New Roman" w:cs="Times New Roman"/>
          <w:sz w:val="36"/>
        </w:rPr>
        <w:t>十</w:t>
      </w:r>
      <w:r w:rsidR="00523563">
        <w:rPr>
          <w:rFonts w:ascii="Times New Roman" w:eastAsia="STZhongsong" w:hAnsi="Times New Roman" w:cs="Times New Roman" w:hint="eastAsia"/>
          <w:sz w:val="36"/>
        </w:rPr>
        <w:t>七</w:t>
      </w:r>
      <w:r w:rsidRPr="00136410">
        <w:rPr>
          <w:rFonts w:ascii="Times New Roman" w:eastAsia="STZhongsong" w:hAnsi="Times New Roman" w:cs="Times New Roman"/>
          <w:sz w:val="36"/>
        </w:rPr>
        <w:t>日</w:t>
      </w:r>
    </w:p>
    <w:p w14:paraId="5F8BA993" w14:textId="77777777" w:rsidR="00102E8A" w:rsidRPr="00136410" w:rsidRDefault="00102E8A" w:rsidP="00102E8A">
      <w:pPr>
        <w:rPr>
          <w:rFonts w:ascii="Times New Roman" w:eastAsia="仿宋_GB2312" w:hAnsi="Times New Roman" w:cs="Times New Roman"/>
          <w:sz w:val="36"/>
        </w:rPr>
      </w:pPr>
    </w:p>
    <w:p w14:paraId="5FFB577F" w14:textId="77777777" w:rsidR="00102E8A" w:rsidRPr="00136410" w:rsidRDefault="00102E8A" w:rsidP="00102E8A">
      <w:pPr>
        <w:rPr>
          <w:rFonts w:ascii="Times New Roman" w:eastAsia="仿宋_GB2312" w:hAnsi="Times New Roman" w:cs="Times New Roman"/>
          <w:sz w:val="36"/>
        </w:rPr>
      </w:pPr>
    </w:p>
    <w:p w14:paraId="0ACCDA4D" w14:textId="77777777" w:rsidR="00102E8A" w:rsidRPr="00136410" w:rsidRDefault="00102E8A" w:rsidP="00102E8A">
      <w:pPr>
        <w:rPr>
          <w:rFonts w:ascii="Times New Roman" w:eastAsia="仿宋_GB2312" w:hAnsi="Times New Roman" w:cs="Times New Roman"/>
          <w:sz w:val="36"/>
        </w:rPr>
      </w:pPr>
    </w:p>
    <w:p w14:paraId="262AD147" w14:textId="48589EB1" w:rsidR="00102E8A" w:rsidRPr="00136410" w:rsidRDefault="00102E8A" w:rsidP="00102E8A">
      <w:pPr>
        <w:rPr>
          <w:rFonts w:ascii="Times New Roman" w:eastAsia="仿宋_GB2312" w:hAnsi="Times New Roman" w:cs="Times New Roman"/>
          <w:sz w:val="36"/>
        </w:rPr>
        <w:sectPr w:rsidR="00102E8A" w:rsidRPr="00136410" w:rsidSect="00102E8A">
          <w:footerReference w:type="default" r:id="rId8"/>
          <w:pgSz w:w="11906" w:h="16838"/>
          <w:pgMar w:top="1440" w:right="1800" w:bottom="1440" w:left="1800" w:header="851" w:footer="992" w:gutter="0"/>
          <w:pgNumType w:start="1"/>
          <w:cols w:space="425"/>
          <w:titlePg/>
          <w:docGrid w:type="lines" w:linePitch="312"/>
        </w:sectPr>
      </w:pPr>
    </w:p>
    <w:bookmarkStart w:id="0" w:name="_Toc489904794" w:displacedByCustomXml="next"/>
    <w:sdt>
      <w:sdtPr>
        <w:rPr>
          <w:rFonts w:ascii="Times New Roman" w:eastAsia="仿宋_GB2312" w:hAnsi="Times New Roman" w:cs="Times New Roman"/>
          <w:color w:val="auto"/>
          <w:kern w:val="2"/>
          <w:sz w:val="21"/>
          <w:szCs w:val="22"/>
          <w:lang w:val="zh-CN"/>
        </w:rPr>
        <w:id w:val="2061890263"/>
        <w:docPartObj>
          <w:docPartGallery w:val="Table of Contents"/>
          <w:docPartUnique/>
        </w:docPartObj>
      </w:sdtPr>
      <w:sdtEndPr>
        <w:rPr>
          <w:b/>
          <w:bCs/>
        </w:rPr>
      </w:sdtEndPr>
      <w:sdtContent>
        <w:p w14:paraId="2DE571AB" w14:textId="3A5DBD3B" w:rsidR="008736BE" w:rsidRPr="00136410" w:rsidRDefault="008736BE" w:rsidP="00B01BC4">
          <w:pPr>
            <w:pStyle w:val="TOC"/>
            <w:spacing w:line="480" w:lineRule="exact"/>
            <w:jc w:val="center"/>
            <w:rPr>
              <w:rFonts w:ascii="Times New Roman" w:eastAsia="仿宋_GB2312" w:hAnsi="Times New Roman" w:cs="Times New Roman"/>
              <w:b/>
              <w:color w:val="000000" w:themeColor="text1"/>
              <w:sz w:val="36"/>
              <w:lang w:val="zh-CN"/>
            </w:rPr>
          </w:pPr>
          <w:r w:rsidRPr="00136410">
            <w:rPr>
              <w:rFonts w:ascii="Times New Roman" w:eastAsia="仿宋_GB2312" w:hAnsi="Times New Roman" w:cs="Times New Roman"/>
              <w:b/>
              <w:color w:val="000000" w:themeColor="text1"/>
              <w:sz w:val="36"/>
              <w:lang w:val="zh-CN"/>
            </w:rPr>
            <w:t>目</w:t>
          </w:r>
          <w:r w:rsidR="00B01BC4" w:rsidRPr="00136410">
            <w:rPr>
              <w:rFonts w:ascii="Times New Roman" w:eastAsia="仿宋_GB2312" w:hAnsi="Times New Roman" w:cs="Times New Roman"/>
              <w:b/>
              <w:color w:val="000000" w:themeColor="text1"/>
              <w:sz w:val="36"/>
              <w:lang w:val="zh-CN"/>
            </w:rPr>
            <w:t xml:space="preserve">  </w:t>
          </w:r>
          <w:r w:rsidRPr="00136410">
            <w:rPr>
              <w:rFonts w:ascii="Times New Roman" w:eastAsia="仿宋_GB2312" w:hAnsi="Times New Roman" w:cs="Times New Roman"/>
              <w:b/>
              <w:color w:val="000000" w:themeColor="text1"/>
              <w:sz w:val="36"/>
              <w:lang w:val="zh-CN"/>
            </w:rPr>
            <w:t>录</w:t>
          </w:r>
        </w:p>
        <w:p w14:paraId="393143F2" w14:textId="77777777" w:rsidR="00B05D9E" w:rsidRPr="00136410" w:rsidRDefault="00B05D9E" w:rsidP="005A04CD">
          <w:pPr>
            <w:rPr>
              <w:rFonts w:ascii="Times New Roman" w:hAnsi="Times New Roman" w:cs="Times New Roman"/>
              <w:lang w:val="zh-CN"/>
            </w:rPr>
          </w:pPr>
        </w:p>
        <w:p w14:paraId="1C97A0E3" w14:textId="176492D4" w:rsidR="0096735E" w:rsidRPr="00E53AD4" w:rsidRDefault="008736BE" w:rsidP="0096735E">
          <w:pPr>
            <w:pStyle w:val="TOC1"/>
            <w:tabs>
              <w:tab w:val="right" w:leader="dot" w:pos="8296"/>
            </w:tabs>
            <w:adjustRightInd w:val="0"/>
            <w:snapToGrid w:val="0"/>
            <w:spacing w:line="360" w:lineRule="auto"/>
            <w:rPr>
              <w:rFonts w:ascii="Times New Roman" w:hAnsi="Times New Roman" w:cs="Times New Roman"/>
              <w:noProof/>
              <w:sz w:val="28"/>
              <w:szCs w:val="28"/>
            </w:rPr>
          </w:pPr>
          <w:r w:rsidRPr="00136410">
            <w:rPr>
              <w:rFonts w:ascii="Times New Roman" w:eastAsia="仿宋_GB2312" w:hAnsi="Times New Roman" w:cs="Times New Roman"/>
              <w:sz w:val="28"/>
              <w:szCs w:val="28"/>
            </w:rPr>
            <w:fldChar w:fldCharType="begin"/>
          </w:r>
          <w:r w:rsidRPr="00136410">
            <w:rPr>
              <w:rFonts w:ascii="Times New Roman" w:eastAsia="仿宋_GB2312" w:hAnsi="Times New Roman" w:cs="Times New Roman"/>
              <w:sz w:val="28"/>
              <w:szCs w:val="28"/>
            </w:rPr>
            <w:instrText xml:space="preserve"> TOC \o "1-3" \h \z \u </w:instrText>
          </w:r>
          <w:r w:rsidRPr="00136410">
            <w:rPr>
              <w:rFonts w:ascii="Times New Roman" w:eastAsia="仿宋_GB2312" w:hAnsi="Times New Roman" w:cs="Times New Roman"/>
              <w:sz w:val="28"/>
              <w:szCs w:val="28"/>
            </w:rPr>
            <w:fldChar w:fldCharType="separate"/>
          </w:r>
          <w:hyperlink w:anchor="_Toc29940873" w:history="1">
            <w:r w:rsidR="0096735E" w:rsidRPr="00136410">
              <w:rPr>
                <w:rStyle w:val="aa"/>
                <w:rFonts w:ascii="Times New Roman" w:eastAsia="仿宋_GB2312" w:hAnsi="Times New Roman" w:cs="Times New Roman" w:hint="eastAsia"/>
                <w:noProof/>
                <w:sz w:val="28"/>
                <w:szCs w:val="28"/>
              </w:rPr>
              <w:t>释</w:t>
            </w:r>
            <w:r w:rsidR="0096735E" w:rsidRPr="00136410">
              <w:rPr>
                <w:rStyle w:val="aa"/>
                <w:rFonts w:ascii="Times New Roman" w:eastAsia="仿宋_GB2312" w:hAnsi="Times New Roman" w:cs="Times New Roman"/>
                <w:noProof/>
                <w:sz w:val="28"/>
                <w:szCs w:val="28"/>
              </w:rPr>
              <w:t xml:space="preserve">  </w:t>
            </w:r>
            <w:r w:rsidR="0096735E" w:rsidRPr="00136410">
              <w:rPr>
                <w:rStyle w:val="aa"/>
                <w:rFonts w:ascii="Times New Roman" w:eastAsia="仿宋_GB2312" w:hAnsi="Times New Roman" w:cs="Times New Roman" w:hint="eastAsia"/>
                <w:noProof/>
                <w:sz w:val="28"/>
                <w:szCs w:val="28"/>
              </w:rPr>
              <w:t>义</w:t>
            </w:r>
            <w:r w:rsidR="0096735E" w:rsidRPr="00E53AD4">
              <w:rPr>
                <w:rFonts w:ascii="Times New Roman" w:hAnsi="Times New Roman" w:cs="Times New Roman"/>
                <w:noProof/>
                <w:webHidden/>
                <w:sz w:val="28"/>
                <w:szCs w:val="28"/>
              </w:rPr>
              <w:tab/>
            </w:r>
            <w:r w:rsidR="0096735E" w:rsidRPr="00E53AD4">
              <w:rPr>
                <w:rFonts w:ascii="Times New Roman" w:hAnsi="Times New Roman" w:cs="Times New Roman"/>
                <w:noProof/>
                <w:webHidden/>
                <w:sz w:val="28"/>
                <w:szCs w:val="28"/>
              </w:rPr>
              <w:fldChar w:fldCharType="begin"/>
            </w:r>
            <w:r w:rsidR="0096735E" w:rsidRPr="00E53AD4">
              <w:rPr>
                <w:rFonts w:ascii="Times New Roman" w:hAnsi="Times New Roman" w:cs="Times New Roman"/>
                <w:noProof/>
                <w:webHidden/>
                <w:sz w:val="28"/>
                <w:szCs w:val="28"/>
              </w:rPr>
              <w:instrText xml:space="preserve"> PAGEREF _Toc29940873 \h </w:instrText>
            </w:r>
            <w:r w:rsidR="0096735E" w:rsidRPr="00E53AD4">
              <w:rPr>
                <w:rFonts w:ascii="Times New Roman" w:hAnsi="Times New Roman" w:cs="Times New Roman"/>
                <w:noProof/>
                <w:webHidden/>
                <w:sz w:val="28"/>
                <w:szCs w:val="28"/>
              </w:rPr>
            </w:r>
            <w:r w:rsidR="0096735E" w:rsidRPr="00E53AD4">
              <w:rPr>
                <w:rFonts w:ascii="Times New Roman" w:hAnsi="Times New Roman" w:cs="Times New Roman"/>
                <w:noProof/>
                <w:webHidden/>
                <w:sz w:val="28"/>
                <w:szCs w:val="28"/>
              </w:rPr>
              <w:fldChar w:fldCharType="separate"/>
            </w:r>
            <w:r w:rsidR="0038189A">
              <w:rPr>
                <w:rFonts w:ascii="Times New Roman" w:hAnsi="Times New Roman" w:cs="Times New Roman"/>
                <w:noProof/>
                <w:webHidden/>
                <w:sz w:val="28"/>
                <w:szCs w:val="28"/>
              </w:rPr>
              <w:t>4</w:t>
            </w:r>
            <w:r w:rsidR="0096735E" w:rsidRPr="00E53AD4">
              <w:rPr>
                <w:rFonts w:ascii="Times New Roman" w:hAnsi="Times New Roman" w:cs="Times New Roman"/>
                <w:noProof/>
                <w:webHidden/>
                <w:sz w:val="28"/>
                <w:szCs w:val="28"/>
              </w:rPr>
              <w:fldChar w:fldCharType="end"/>
            </w:r>
          </w:hyperlink>
        </w:p>
        <w:p w14:paraId="0003D83F" w14:textId="79158B60" w:rsidR="0096735E" w:rsidRPr="00E53AD4" w:rsidRDefault="002D58A8" w:rsidP="0096735E">
          <w:pPr>
            <w:pStyle w:val="TOC1"/>
            <w:tabs>
              <w:tab w:val="right" w:leader="dot" w:pos="8296"/>
            </w:tabs>
            <w:adjustRightInd w:val="0"/>
            <w:snapToGrid w:val="0"/>
            <w:spacing w:line="360" w:lineRule="auto"/>
            <w:rPr>
              <w:rFonts w:ascii="Times New Roman" w:hAnsi="Times New Roman" w:cs="Times New Roman"/>
              <w:noProof/>
              <w:sz w:val="28"/>
              <w:szCs w:val="28"/>
            </w:rPr>
          </w:pPr>
          <w:hyperlink w:anchor="_Toc29940874" w:history="1">
            <w:r w:rsidR="0096735E" w:rsidRPr="00136410">
              <w:rPr>
                <w:rStyle w:val="aa"/>
                <w:rFonts w:ascii="Times New Roman" w:eastAsia="仿宋_GB2312" w:hAnsi="Times New Roman" w:cs="Times New Roman" w:hint="eastAsia"/>
                <w:noProof/>
                <w:sz w:val="28"/>
                <w:szCs w:val="28"/>
              </w:rPr>
              <w:t>摘</w:t>
            </w:r>
            <w:r w:rsidR="0096735E" w:rsidRPr="00136410">
              <w:rPr>
                <w:rStyle w:val="aa"/>
                <w:rFonts w:ascii="Times New Roman" w:eastAsia="仿宋_GB2312" w:hAnsi="Times New Roman" w:cs="Times New Roman"/>
                <w:noProof/>
                <w:sz w:val="28"/>
                <w:szCs w:val="28"/>
              </w:rPr>
              <w:t xml:space="preserve">  </w:t>
            </w:r>
            <w:r w:rsidR="0096735E" w:rsidRPr="00136410">
              <w:rPr>
                <w:rStyle w:val="aa"/>
                <w:rFonts w:ascii="Times New Roman" w:eastAsia="仿宋_GB2312" w:hAnsi="Times New Roman" w:cs="Times New Roman" w:hint="eastAsia"/>
                <w:noProof/>
                <w:sz w:val="28"/>
                <w:szCs w:val="28"/>
              </w:rPr>
              <w:t>要</w:t>
            </w:r>
            <w:r w:rsidR="0096735E" w:rsidRPr="00E53AD4">
              <w:rPr>
                <w:rFonts w:ascii="Times New Roman" w:hAnsi="Times New Roman" w:cs="Times New Roman"/>
                <w:noProof/>
                <w:webHidden/>
                <w:sz w:val="28"/>
                <w:szCs w:val="28"/>
              </w:rPr>
              <w:tab/>
            </w:r>
            <w:r w:rsidR="0096735E" w:rsidRPr="00E53AD4">
              <w:rPr>
                <w:rFonts w:ascii="Times New Roman" w:hAnsi="Times New Roman" w:cs="Times New Roman"/>
                <w:noProof/>
                <w:webHidden/>
                <w:sz w:val="28"/>
                <w:szCs w:val="28"/>
              </w:rPr>
              <w:fldChar w:fldCharType="begin"/>
            </w:r>
            <w:r w:rsidR="0096735E" w:rsidRPr="00E53AD4">
              <w:rPr>
                <w:rFonts w:ascii="Times New Roman" w:hAnsi="Times New Roman" w:cs="Times New Roman"/>
                <w:noProof/>
                <w:webHidden/>
                <w:sz w:val="28"/>
                <w:szCs w:val="28"/>
              </w:rPr>
              <w:instrText xml:space="preserve"> PAGEREF _Toc29940874 \h </w:instrText>
            </w:r>
            <w:r w:rsidR="0096735E" w:rsidRPr="00E53AD4">
              <w:rPr>
                <w:rFonts w:ascii="Times New Roman" w:hAnsi="Times New Roman" w:cs="Times New Roman"/>
                <w:noProof/>
                <w:webHidden/>
                <w:sz w:val="28"/>
                <w:szCs w:val="28"/>
              </w:rPr>
            </w:r>
            <w:r w:rsidR="0096735E" w:rsidRPr="00E53AD4">
              <w:rPr>
                <w:rFonts w:ascii="Times New Roman" w:hAnsi="Times New Roman" w:cs="Times New Roman"/>
                <w:noProof/>
                <w:webHidden/>
                <w:sz w:val="28"/>
                <w:szCs w:val="28"/>
              </w:rPr>
              <w:fldChar w:fldCharType="separate"/>
            </w:r>
            <w:r w:rsidR="0038189A">
              <w:rPr>
                <w:rFonts w:ascii="Times New Roman" w:hAnsi="Times New Roman" w:cs="Times New Roman"/>
                <w:noProof/>
                <w:webHidden/>
                <w:sz w:val="28"/>
                <w:szCs w:val="28"/>
              </w:rPr>
              <w:t>8</w:t>
            </w:r>
            <w:r w:rsidR="0096735E" w:rsidRPr="00E53AD4">
              <w:rPr>
                <w:rFonts w:ascii="Times New Roman" w:hAnsi="Times New Roman" w:cs="Times New Roman"/>
                <w:noProof/>
                <w:webHidden/>
                <w:sz w:val="28"/>
                <w:szCs w:val="28"/>
              </w:rPr>
              <w:fldChar w:fldCharType="end"/>
            </w:r>
          </w:hyperlink>
        </w:p>
        <w:p w14:paraId="2E8B89B5" w14:textId="31E4FA88" w:rsidR="0096735E" w:rsidRPr="00E53AD4" w:rsidRDefault="002D58A8" w:rsidP="0096735E">
          <w:pPr>
            <w:pStyle w:val="TOC1"/>
            <w:tabs>
              <w:tab w:val="right" w:leader="dot" w:pos="8296"/>
            </w:tabs>
            <w:adjustRightInd w:val="0"/>
            <w:snapToGrid w:val="0"/>
            <w:spacing w:line="360" w:lineRule="auto"/>
            <w:rPr>
              <w:rFonts w:ascii="Times New Roman" w:hAnsi="Times New Roman" w:cs="Times New Roman"/>
              <w:noProof/>
              <w:sz w:val="28"/>
              <w:szCs w:val="28"/>
            </w:rPr>
          </w:pPr>
          <w:hyperlink w:anchor="_Toc29940875" w:history="1">
            <w:r w:rsidR="0096735E" w:rsidRPr="00136410">
              <w:rPr>
                <w:rStyle w:val="aa"/>
                <w:rFonts w:ascii="Times New Roman" w:eastAsia="仿宋_GB2312" w:hAnsi="Times New Roman" w:cs="Times New Roman" w:hint="eastAsia"/>
                <w:noProof/>
                <w:sz w:val="28"/>
                <w:szCs w:val="28"/>
              </w:rPr>
              <w:t>正</w:t>
            </w:r>
            <w:r w:rsidR="0096735E" w:rsidRPr="00136410">
              <w:rPr>
                <w:rStyle w:val="aa"/>
                <w:rFonts w:ascii="Times New Roman" w:eastAsia="仿宋_GB2312" w:hAnsi="Times New Roman" w:cs="Times New Roman"/>
                <w:noProof/>
                <w:sz w:val="28"/>
                <w:szCs w:val="28"/>
              </w:rPr>
              <w:t xml:space="preserve">  </w:t>
            </w:r>
            <w:r w:rsidR="0096735E" w:rsidRPr="00136410">
              <w:rPr>
                <w:rStyle w:val="aa"/>
                <w:rFonts w:ascii="Times New Roman" w:eastAsia="仿宋_GB2312" w:hAnsi="Times New Roman" w:cs="Times New Roman" w:hint="eastAsia"/>
                <w:noProof/>
                <w:sz w:val="28"/>
                <w:szCs w:val="28"/>
              </w:rPr>
              <w:t>文</w:t>
            </w:r>
            <w:r w:rsidR="0096735E" w:rsidRPr="00E53AD4">
              <w:rPr>
                <w:rFonts w:ascii="Times New Roman" w:hAnsi="Times New Roman" w:cs="Times New Roman"/>
                <w:noProof/>
                <w:webHidden/>
                <w:sz w:val="28"/>
                <w:szCs w:val="28"/>
              </w:rPr>
              <w:tab/>
            </w:r>
            <w:r w:rsidR="0096735E" w:rsidRPr="00E53AD4">
              <w:rPr>
                <w:rFonts w:ascii="Times New Roman" w:hAnsi="Times New Roman" w:cs="Times New Roman"/>
                <w:noProof/>
                <w:webHidden/>
                <w:sz w:val="28"/>
                <w:szCs w:val="28"/>
              </w:rPr>
              <w:fldChar w:fldCharType="begin"/>
            </w:r>
            <w:r w:rsidR="0096735E" w:rsidRPr="00E53AD4">
              <w:rPr>
                <w:rFonts w:ascii="Times New Roman" w:hAnsi="Times New Roman" w:cs="Times New Roman"/>
                <w:noProof/>
                <w:webHidden/>
                <w:sz w:val="28"/>
                <w:szCs w:val="28"/>
              </w:rPr>
              <w:instrText xml:space="preserve"> PAGEREF _Toc29940875 \h </w:instrText>
            </w:r>
            <w:r w:rsidR="0096735E" w:rsidRPr="00E53AD4">
              <w:rPr>
                <w:rFonts w:ascii="Times New Roman" w:hAnsi="Times New Roman" w:cs="Times New Roman"/>
                <w:noProof/>
                <w:webHidden/>
                <w:sz w:val="28"/>
                <w:szCs w:val="28"/>
              </w:rPr>
            </w:r>
            <w:r w:rsidR="0096735E" w:rsidRPr="00E53AD4">
              <w:rPr>
                <w:rFonts w:ascii="Times New Roman" w:hAnsi="Times New Roman" w:cs="Times New Roman"/>
                <w:noProof/>
                <w:webHidden/>
                <w:sz w:val="28"/>
                <w:szCs w:val="28"/>
              </w:rPr>
              <w:fldChar w:fldCharType="separate"/>
            </w:r>
            <w:r w:rsidR="0038189A">
              <w:rPr>
                <w:rFonts w:ascii="Times New Roman" w:hAnsi="Times New Roman" w:cs="Times New Roman"/>
                <w:noProof/>
                <w:webHidden/>
                <w:sz w:val="28"/>
                <w:szCs w:val="28"/>
              </w:rPr>
              <w:t>10</w:t>
            </w:r>
            <w:r w:rsidR="0096735E" w:rsidRPr="00E53AD4">
              <w:rPr>
                <w:rFonts w:ascii="Times New Roman" w:hAnsi="Times New Roman" w:cs="Times New Roman"/>
                <w:noProof/>
                <w:webHidden/>
                <w:sz w:val="28"/>
                <w:szCs w:val="28"/>
              </w:rPr>
              <w:fldChar w:fldCharType="end"/>
            </w:r>
          </w:hyperlink>
        </w:p>
        <w:p w14:paraId="3A2EADA9" w14:textId="249E178D" w:rsidR="0096735E" w:rsidRPr="00E53AD4" w:rsidRDefault="002D58A8" w:rsidP="0096735E">
          <w:pPr>
            <w:pStyle w:val="TOC2"/>
            <w:spacing w:line="360" w:lineRule="auto"/>
            <w:rPr>
              <w:rFonts w:ascii="Times New Roman" w:eastAsiaTheme="minorEastAsia" w:hAnsi="Times New Roman" w:cs="Times New Roman"/>
              <w:b w:val="0"/>
            </w:rPr>
          </w:pPr>
          <w:hyperlink w:anchor="_Toc29940876" w:history="1">
            <w:r w:rsidR="0096735E" w:rsidRPr="00136410">
              <w:rPr>
                <w:rStyle w:val="aa"/>
                <w:rFonts w:ascii="Times New Roman" w:hAnsi="Times New Roman" w:cs="Times New Roman" w:hint="eastAsia"/>
              </w:rPr>
              <w:t>一、亿阳集团基本情况</w:t>
            </w:r>
            <w:r w:rsidR="0096735E" w:rsidRPr="00E53AD4">
              <w:rPr>
                <w:rFonts w:ascii="Times New Roman" w:hAnsi="Times New Roman" w:cs="Times New Roman"/>
                <w:webHidden/>
              </w:rPr>
              <w:tab/>
            </w:r>
            <w:r w:rsidR="0096735E" w:rsidRPr="00E53AD4">
              <w:rPr>
                <w:rFonts w:ascii="Times New Roman" w:hAnsi="Times New Roman" w:cs="Times New Roman"/>
                <w:webHidden/>
              </w:rPr>
              <w:fldChar w:fldCharType="begin"/>
            </w:r>
            <w:r w:rsidR="0096735E" w:rsidRPr="00E53AD4">
              <w:rPr>
                <w:rFonts w:ascii="Times New Roman" w:hAnsi="Times New Roman" w:cs="Times New Roman"/>
                <w:webHidden/>
              </w:rPr>
              <w:instrText xml:space="preserve"> PAGEREF _Toc29940876 \h </w:instrText>
            </w:r>
            <w:r w:rsidR="0096735E" w:rsidRPr="00E53AD4">
              <w:rPr>
                <w:rFonts w:ascii="Times New Roman" w:hAnsi="Times New Roman" w:cs="Times New Roman"/>
                <w:webHidden/>
              </w:rPr>
            </w:r>
            <w:r w:rsidR="0096735E" w:rsidRPr="00E53AD4">
              <w:rPr>
                <w:rFonts w:ascii="Times New Roman" w:hAnsi="Times New Roman" w:cs="Times New Roman"/>
                <w:webHidden/>
              </w:rPr>
              <w:fldChar w:fldCharType="separate"/>
            </w:r>
            <w:r w:rsidR="0038189A">
              <w:rPr>
                <w:rFonts w:ascii="Times New Roman" w:hAnsi="Times New Roman" w:cs="Times New Roman"/>
                <w:webHidden/>
              </w:rPr>
              <w:t>10</w:t>
            </w:r>
            <w:r w:rsidR="0096735E" w:rsidRPr="00E53AD4">
              <w:rPr>
                <w:rFonts w:ascii="Times New Roman" w:hAnsi="Times New Roman" w:cs="Times New Roman"/>
                <w:webHidden/>
              </w:rPr>
              <w:fldChar w:fldCharType="end"/>
            </w:r>
          </w:hyperlink>
        </w:p>
        <w:p w14:paraId="2BC909F2" w14:textId="1FCD6C1E" w:rsidR="0096735E" w:rsidRPr="00E53AD4" w:rsidRDefault="002D58A8" w:rsidP="0096735E">
          <w:pPr>
            <w:pStyle w:val="TOC3"/>
            <w:spacing w:line="360" w:lineRule="auto"/>
            <w:rPr>
              <w:rFonts w:ascii="Times New Roman" w:hAnsi="Times New Roman" w:cs="Times New Roman"/>
              <w:noProof/>
              <w:sz w:val="28"/>
              <w:szCs w:val="28"/>
            </w:rPr>
          </w:pPr>
          <w:hyperlink w:anchor="_Toc29940877" w:history="1">
            <w:r w:rsidR="0096735E" w:rsidRPr="00136410">
              <w:rPr>
                <w:rStyle w:val="aa"/>
                <w:rFonts w:ascii="Times New Roman" w:eastAsia="仿宋_GB2312" w:hAnsi="Times New Roman" w:cs="Times New Roman" w:hint="eastAsia"/>
                <w:noProof/>
                <w:sz w:val="28"/>
                <w:szCs w:val="28"/>
              </w:rPr>
              <w:t>（一）设立情况</w:t>
            </w:r>
            <w:r w:rsidR="0096735E" w:rsidRPr="00E53AD4">
              <w:rPr>
                <w:rFonts w:ascii="Times New Roman" w:hAnsi="Times New Roman" w:cs="Times New Roman"/>
                <w:noProof/>
                <w:webHidden/>
                <w:sz w:val="28"/>
                <w:szCs w:val="28"/>
              </w:rPr>
              <w:tab/>
            </w:r>
            <w:r w:rsidR="0096735E" w:rsidRPr="00E53AD4">
              <w:rPr>
                <w:rFonts w:ascii="Times New Roman" w:hAnsi="Times New Roman" w:cs="Times New Roman"/>
                <w:noProof/>
                <w:webHidden/>
                <w:sz w:val="28"/>
                <w:szCs w:val="28"/>
              </w:rPr>
              <w:fldChar w:fldCharType="begin"/>
            </w:r>
            <w:r w:rsidR="0096735E" w:rsidRPr="00E53AD4">
              <w:rPr>
                <w:rFonts w:ascii="Times New Roman" w:hAnsi="Times New Roman" w:cs="Times New Roman"/>
                <w:noProof/>
                <w:webHidden/>
                <w:sz w:val="28"/>
                <w:szCs w:val="28"/>
              </w:rPr>
              <w:instrText xml:space="preserve"> PAGEREF _Toc29940877 \h </w:instrText>
            </w:r>
            <w:r w:rsidR="0096735E" w:rsidRPr="00E53AD4">
              <w:rPr>
                <w:rFonts w:ascii="Times New Roman" w:hAnsi="Times New Roman" w:cs="Times New Roman"/>
                <w:noProof/>
                <w:webHidden/>
                <w:sz w:val="28"/>
                <w:szCs w:val="28"/>
              </w:rPr>
            </w:r>
            <w:r w:rsidR="0096735E" w:rsidRPr="00E53AD4">
              <w:rPr>
                <w:rFonts w:ascii="Times New Roman" w:hAnsi="Times New Roman" w:cs="Times New Roman"/>
                <w:noProof/>
                <w:webHidden/>
                <w:sz w:val="28"/>
                <w:szCs w:val="28"/>
              </w:rPr>
              <w:fldChar w:fldCharType="separate"/>
            </w:r>
            <w:r w:rsidR="0038189A">
              <w:rPr>
                <w:rFonts w:ascii="Times New Roman" w:hAnsi="Times New Roman" w:cs="Times New Roman"/>
                <w:noProof/>
                <w:webHidden/>
                <w:sz w:val="28"/>
                <w:szCs w:val="28"/>
              </w:rPr>
              <w:t>10</w:t>
            </w:r>
            <w:r w:rsidR="0096735E" w:rsidRPr="00E53AD4">
              <w:rPr>
                <w:rFonts w:ascii="Times New Roman" w:hAnsi="Times New Roman" w:cs="Times New Roman"/>
                <w:noProof/>
                <w:webHidden/>
                <w:sz w:val="28"/>
                <w:szCs w:val="28"/>
              </w:rPr>
              <w:fldChar w:fldCharType="end"/>
            </w:r>
          </w:hyperlink>
        </w:p>
        <w:p w14:paraId="5A8F471A" w14:textId="3752966E" w:rsidR="0096735E" w:rsidRPr="00E53AD4" w:rsidRDefault="002D58A8" w:rsidP="0096735E">
          <w:pPr>
            <w:pStyle w:val="TOC3"/>
            <w:spacing w:line="360" w:lineRule="auto"/>
            <w:rPr>
              <w:rFonts w:ascii="Times New Roman" w:hAnsi="Times New Roman" w:cs="Times New Roman"/>
              <w:noProof/>
              <w:sz w:val="28"/>
              <w:szCs w:val="28"/>
            </w:rPr>
          </w:pPr>
          <w:hyperlink w:anchor="_Toc29940878" w:history="1">
            <w:r w:rsidR="0096735E" w:rsidRPr="00136410">
              <w:rPr>
                <w:rStyle w:val="aa"/>
                <w:rFonts w:ascii="Times New Roman" w:eastAsia="仿宋_GB2312" w:hAnsi="Times New Roman" w:cs="Times New Roman" w:hint="eastAsia"/>
                <w:noProof/>
                <w:sz w:val="28"/>
                <w:szCs w:val="28"/>
              </w:rPr>
              <w:t>（二）股本情况</w:t>
            </w:r>
            <w:r w:rsidR="0096735E" w:rsidRPr="00E53AD4">
              <w:rPr>
                <w:rFonts w:ascii="Times New Roman" w:hAnsi="Times New Roman" w:cs="Times New Roman"/>
                <w:noProof/>
                <w:webHidden/>
                <w:sz w:val="28"/>
                <w:szCs w:val="28"/>
              </w:rPr>
              <w:tab/>
            </w:r>
            <w:r w:rsidR="0096735E" w:rsidRPr="00E53AD4">
              <w:rPr>
                <w:rFonts w:ascii="Times New Roman" w:hAnsi="Times New Roman" w:cs="Times New Roman"/>
                <w:noProof/>
                <w:webHidden/>
                <w:sz w:val="28"/>
                <w:szCs w:val="28"/>
              </w:rPr>
              <w:fldChar w:fldCharType="begin"/>
            </w:r>
            <w:r w:rsidR="0096735E" w:rsidRPr="00E53AD4">
              <w:rPr>
                <w:rFonts w:ascii="Times New Roman" w:hAnsi="Times New Roman" w:cs="Times New Roman"/>
                <w:noProof/>
                <w:webHidden/>
                <w:sz w:val="28"/>
                <w:szCs w:val="28"/>
              </w:rPr>
              <w:instrText xml:space="preserve"> PAGEREF _Toc29940878 \h </w:instrText>
            </w:r>
            <w:r w:rsidR="0096735E" w:rsidRPr="00E53AD4">
              <w:rPr>
                <w:rFonts w:ascii="Times New Roman" w:hAnsi="Times New Roman" w:cs="Times New Roman"/>
                <w:noProof/>
                <w:webHidden/>
                <w:sz w:val="28"/>
                <w:szCs w:val="28"/>
              </w:rPr>
            </w:r>
            <w:r w:rsidR="0096735E" w:rsidRPr="00E53AD4">
              <w:rPr>
                <w:rFonts w:ascii="Times New Roman" w:hAnsi="Times New Roman" w:cs="Times New Roman"/>
                <w:noProof/>
                <w:webHidden/>
                <w:sz w:val="28"/>
                <w:szCs w:val="28"/>
              </w:rPr>
              <w:fldChar w:fldCharType="separate"/>
            </w:r>
            <w:r w:rsidR="0038189A">
              <w:rPr>
                <w:rFonts w:ascii="Times New Roman" w:hAnsi="Times New Roman" w:cs="Times New Roman"/>
                <w:noProof/>
                <w:webHidden/>
                <w:sz w:val="28"/>
                <w:szCs w:val="28"/>
              </w:rPr>
              <w:t>10</w:t>
            </w:r>
            <w:r w:rsidR="0096735E" w:rsidRPr="00E53AD4">
              <w:rPr>
                <w:rFonts w:ascii="Times New Roman" w:hAnsi="Times New Roman" w:cs="Times New Roman"/>
                <w:noProof/>
                <w:webHidden/>
                <w:sz w:val="28"/>
                <w:szCs w:val="28"/>
              </w:rPr>
              <w:fldChar w:fldCharType="end"/>
            </w:r>
          </w:hyperlink>
        </w:p>
        <w:p w14:paraId="45A7A782" w14:textId="2049A531" w:rsidR="0096735E" w:rsidRPr="00E53AD4" w:rsidRDefault="002D58A8" w:rsidP="0096735E">
          <w:pPr>
            <w:pStyle w:val="TOC3"/>
            <w:spacing w:line="360" w:lineRule="auto"/>
            <w:rPr>
              <w:rFonts w:ascii="Times New Roman" w:hAnsi="Times New Roman" w:cs="Times New Roman"/>
              <w:noProof/>
              <w:sz w:val="28"/>
              <w:szCs w:val="28"/>
            </w:rPr>
          </w:pPr>
          <w:hyperlink w:anchor="_Toc29940879" w:history="1">
            <w:r w:rsidR="0096735E" w:rsidRPr="00136410">
              <w:rPr>
                <w:rStyle w:val="aa"/>
                <w:rFonts w:ascii="Times New Roman" w:eastAsia="仿宋_GB2312" w:hAnsi="Times New Roman" w:cs="Times New Roman" w:hint="eastAsia"/>
                <w:noProof/>
                <w:sz w:val="28"/>
                <w:szCs w:val="28"/>
              </w:rPr>
              <w:t>（三）重整受理情况及审理进展</w:t>
            </w:r>
            <w:r w:rsidR="0096735E" w:rsidRPr="00E53AD4">
              <w:rPr>
                <w:rFonts w:ascii="Times New Roman" w:hAnsi="Times New Roman" w:cs="Times New Roman"/>
                <w:noProof/>
                <w:webHidden/>
                <w:sz w:val="28"/>
                <w:szCs w:val="28"/>
              </w:rPr>
              <w:tab/>
            </w:r>
            <w:r w:rsidR="0096735E" w:rsidRPr="00E53AD4">
              <w:rPr>
                <w:rFonts w:ascii="Times New Roman" w:hAnsi="Times New Roman" w:cs="Times New Roman"/>
                <w:noProof/>
                <w:webHidden/>
                <w:sz w:val="28"/>
                <w:szCs w:val="28"/>
              </w:rPr>
              <w:fldChar w:fldCharType="begin"/>
            </w:r>
            <w:r w:rsidR="0096735E" w:rsidRPr="00E53AD4">
              <w:rPr>
                <w:rFonts w:ascii="Times New Roman" w:hAnsi="Times New Roman" w:cs="Times New Roman"/>
                <w:noProof/>
                <w:webHidden/>
                <w:sz w:val="28"/>
                <w:szCs w:val="28"/>
              </w:rPr>
              <w:instrText xml:space="preserve"> PAGEREF _Toc29940879 \h </w:instrText>
            </w:r>
            <w:r w:rsidR="0096735E" w:rsidRPr="00E53AD4">
              <w:rPr>
                <w:rFonts w:ascii="Times New Roman" w:hAnsi="Times New Roman" w:cs="Times New Roman"/>
                <w:noProof/>
                <w:webHidden/>
                <w:sz w:val="28"/>
                <w:szCs w:val="28"/>
              </w:rPr>
            </w:r>
            <w:r w:rsidR="0096735E" w:rsidRPr="00E53AD4">
              <w:rPr>
                <w:rFonts w:ascii="Times New Roman" w:hAnsi="Times New Roman" w:cs="Times New Roman"/>
                <w:noProof/>
                <w:webHidden/>
                <w:sz w:val="28"/>
                <w:szCs w:val="28"/>
              </w:rPr>
              <w:fldChar w:fldCharType="separate"/>
            </w:r>
            <w:r w:rsidR="0038189A">
              <w:rPr>
                <w:rFonts w:ascii="Times New Roman" w:hAnsi="Times New Roman" w:cs="Times New Roman"/>
                <w:noProof/>
                <w:webHidden/>
                <w:sz w:val="28"/>
                <w:szCs w:val="28"/>
              </w:rPr>
              <w:t>10</w:t>
            </w:r>
            <w:r w:rsidR="0096735E" w:rsidRPr="00E53AD4">
              <w:rPr>
                <w:rFonts w:ascii="Times New Roman" w:hAnsi="Times New Roman" w:cs="Times New Roman"/>
                <w:noProof/>
                <w:webHidden/>
                <w:sz w:val="28"/>
                <w:szCs w:val="28"/>
              </w:rPr>
              <w:fldChar w:fldCharType="end"/>
            </w:r>
          </w:hyperlink>
        </w:p>
        <w:p w14:paraId="4BD1F1C1" w14:textId="4253D70C" w:rsidR="0096735E" w:rsidRPr="00E53AD4" w:rsidRDefault="002D58A8" w:rsidP="0096735E">
          <w:pPr>
            <w:pStyle w:val="TOC3"/>
            <w:spacing w:line="360" w:lineRule="auto"/>
            <w:rPr>
              <w:rFonts w:ascii="Times New Roman" w:hAnsi="Times New Roman" w:cs="Times New Roman"/>
              <w:noProof/>
              <w:sz w:val="28"/>
              <w:szCs w:val="28"/>
            </w:rPr>
          </w:pPr>
          <w:hyperlink w:anchor="_Toc29940880" w:history="1">
            <w:r w:rsidR="0096735E" w:rsidRPr="00136410">
              <w:rPr>
                <w:rStyle w:val="aa"/>
                <w:rFonts w:ascii="Times New Roman" w:eastAsia="仿宋_GB2312" w:hAnsi="Times New Roman" w:cs="Times New Roman" w:hint="eastAsia"/>
                <w:noProof/>
                <w:sz w:val="28"/>
                <w:szCs w:val="28"/>
              </w:rPr>
              <w:t>（四）资产情况</w:t>
            </w:r>
            <w:r w:rsidR="0096735E" w:rsidRPr="00E53AD4">
              <w:rPr>
                <w:rFonts w:ascii="Times New Roman" w:hAnsi="Times New Roman" w:cs="Times New Roman"/>
                <w:noProof/>
                <w:webHidden/>
                <w:sz w:val="28"/>
                <w:szCs w:val="28"/>
              </w:rPr>
              <w:tab/>
            </w:r>
            <w:r w:rsidR="0096735E" w:rsidRPr="00E53AD4">
              <w:rPr>
                <w:rFonts w:ascii="Times New Roman" w:hAnsi="Times New Roman" w:cs="Times New Roman"/>
                <w:noProof/>
                <w:webHidden/>
                <w:sz w:val="28"/>
                <w:szCs w:val="28"/>
              </w:rPr>
              <w:fldChar w:fldCharType="begin"/>
            </w:r>
            <w:r w:rsidR="0096735E" w:rsidRPr="00E53AD4">
              <w:rPr>
                <w:rFonts w:ascii="Times New Roman" w:hAnsi="Times New Roman" w:cs="Times New Roman"/>
                <w:noProof/>
                <w:webHidden/>
                <w:sz w:val="28"/>
                <w:szCs w:val="28"/>
              </w:rPr>
              <w:instrText xml:space="preserve"> PAGEREF _Toc29940880 \h </w:instrText>
            </w:r>
            <w:r w:rsidR="0096735E" w:rsidRPr="00E53AD4">
              <w:rPr>
                <w:rFonts w:ascii="Times New Roman" w:hAnsi="Times New Roman" w:cs="Times New Roman"/>
                <w:noProof/>
                <w:webHidden/>
                <w:sz w:val="28"/>
                <w:szCs w:val="28"/>
              </w:rPr>
            </w:r>
            <w:r w:rsidR="0096735E" w:rsidRPr="00E53AD4">
              <w:rPr>
                <w:rFonts w:ascii="Times New Roman" w:hAnsi="Times New Roman" w:cs="Times New Roman"/>
                <w:noProof/>
                <w:webHidden/>
                <w:sz w:val="28"/>
                <w:szCs w:val="28"/>
              </w:rPr>
              <w:fldChar w:fldCharType="separate"/>
            </w:r>
            <w:r w:rsidR="0038189A">
              <w:rPr>
                <w:rFonts w:ascii="Times New Roman" w:hAnsi="Times New Roman" w:cs="Times New Roman"/>
                <w:noProof/>
                <w:webHidden/>
                <w:sz w:val="28"/>
                <w:szCs w:val="28"/>
              </w:rPr>
              <w:t>11</w:t>
            </w:r>
            <w:r w:rsidR="0096735E" w:rsidRPr="00E53AD4">
              <w:rPr>
                <w:rFonts w:ascii="Times New Roman" w:hAnsi="Times New Roman" w:cs="Times New Roman"/>
                <w:noProof/>
                <w:webHidden/>
                <w:sz w:val="28"/>
                <w:szCs w:val="28"/>
              </w:rPr>
              <w:fldChar w:fldCharType="end"/>
            </w:r>
          </w:hyperlink>
        </w:p>
        <w:p w14:paraId="5034568C" w14:textId="7D2F637E" w:rsidR="0096735E" w:rsidRPr="00E53AD4" w:rsidRDefault="002D58A8" w:rsidP="0096735E">
          <w:pPr>
            <w:pStyle w:val="TOC3"/>
            <w:spacing w:line="360" w:lineRule="auto"/>
            <w:rPr>
              <w:rFonts w:ascii="Times New Roman" w:hAnsi="Times New Roman" w:cs="Times New Roman"/>
              <w:noProof/>
              <w:sz w:val="28"/>
              <w:szCs w:val="28"/>
            </w:rPr>
          </w:pPr>
          <w:hyperlink w:anchor="_Toc29940881" w:history="1">
            <w:r w:rsidR="0096735E" w:rsidRPr="00136410">
              <w:rPr>
                <w:rStyle w:val="aa"/>
                <w:rFonts w:ascii="Times New Roman" w:eastAsia="仿宋_GB2312" w:hAnsi="Times New Roman" w:cs="Times New Roman" w:hint="eastAsia"/>
                <w:noProof/>
                <w:sz w:val="28"/>
                <w:szCs w:val="28"/>
              </w:rPr>
              <w:t>（五）负债情况</w:t>
            </w:r>
            <w:r w:rsidR="0096735E" w:rsidRPr="00E53AD4">
              <w:rPr>
                <w:rFonts w:ascii="Times New Roman" w:hAnsi="Times New Roman" w:cs="Times New Roman"/>
                <w:noProof/>
                <w:webHidden/>
                <w:sz w:val="28"/>
                <w:szCs w:val="28"/>
              </w:rPr>
              <w:tab/>
            </w:r>
            <w:r w:rsidR="0096735E" w:rsidRPr="00E53AD4">
              <w:rPr>
                <w:rFonts w:ascii="Times New Roman" w:hAnsi="Times New Roman" w:cs="Times New Roman"/>
                <w:noProof/>
                <w:webHidden/>
                <w:sz w:val="28"/>
                <w:szCs w:val="28"/>
              </w:rPr>
              <w:fldChar w:fldCharType="begin"/>
            </w:r>
            <w:r w:rsidR="0096735E" w:rsidRPr="00E53AD4">
              <w:rPr>
                <w:rFonts w:ascii="Times New Roman" w:hAnsi="Times New Roman" w:cs="Times New Roman"/>
                <w:noProof/>
                <w:webHidden/>
                <w:sz w:val="28"/>
                <w:szCs w:val="28"/>
              </w:rPr>
              <w:instrText xml:space="preserve"> PAGEREF _Toc29940881 \h </w:instrText>
            </w:r>
            <w:r w:rsidR="0096735E" w:rsidRPr="00E53AD4">
              <w:rPr>
                <w:rFonts w:ascii="Times New Roman" w:hAnsi="Times New Roman" w:cs="Times New Roman"/>
                <w:noProof/>
                <w:webHidden/>
                <w:sz w:val="28"/>
                <w:szCs w:val="28"/>
              </w:rPr>
            </w:r>
            <w:r w:rsidR="0096735E" w:rsidRPr="00E53AD4">
              <w:rPr>
                <w:rFonts w:ascii="Times New Roman" w:hAnsi="Times New Roman" w:cs="Times New Roman"/>
                <w:noProof/>
                <w:webHidden/>
                <w:sz w:val="28"/>
                <w:szCs w:val="28"/>
              </w:rPr>
              <w:fldChar w:fldCharType="separate"/>
            </w:r>
            <w:r w:rsidR="0038189A">
              <w:rPr>
                <w:rFonts w:ascii="Times New Roman" w:hAnsi="Times New Roman" w:cs="Times New Roman"/>
                <w:noProof/>
                <w:webHidden/>
                <w:sz w:val="28"/>
                <w:szCs w:val="28"/>
              </w:rPr>
              <w:t>11</w:t>
            </w:r>
            <w:r w:rsidR="0096735E" w:rsidRPr="00E53AD4">
              <w:rPr>
                <w:rFonts w:ascii="Times New Roman" w:hAnsi="Times New Roman" w:cs="Times New Roman"/>
                <w:noProof/>
                <w:webHidden/>
                <w:sz w:val="28"/>
                <w:szCs w:val="28"/>
              </w:rPr>
              <w:fldChar w:fldCharType="end"/>
            </w:r>
          </w:hyperlink>
        </w:p>
        <w:p w14:paraId="02E9261C" w14:textId="51BB601F" w:rsidR="0096735E" w:rsidRPr="00E53AD4" w:rsidRDefault="002D58A8" w:rsidP="0096735E">
          <w:pPr>
            <w:pStyle w:val="TOC2"/>
            <w:spacing w:line="360" w:lineRule="auto"/>
            <w:rPr>
              <w:rFonts w:ascii="Times New Roman" w:eastAsiaTheme="minorEastAsia" w:hAnsi="Times New Roman" w:cs="Times New Roman"/>
              <w:b w:val="0"/>
            </w:rPr>
          </w:pPr>
          <w:hyperlink w:anchor="_Toc29940882" w:history="1">
            <w:r w:rsidR="0096735E" w:rsidRPr="00136410">
              <w:rPr>
                <w:rStyle w:val="aa"/>
                <w:rFonts w:ascii="Times New Roman" w:hAnsi="Times New Roman" w:cs="Times New Roman" w:hint="eastAsia"/>
              </w:rPr>
              <w:t>二、出资人权益调整方案</w:t>
            </w:r>
            <w:r w:rsidR="0096735E" w:rsidRPr="00E53AD4">
              <w:rPr>
                <w:rFonts w:ascii="Times New Roman" w:hAnsi="Times New Roman" w:cs="Times New Roman"/>
                <w:webHidden/>
              </w:rPr>
              <w:tab/>
            </w:r>
            <w:r w:rsidR="0096735E" w:rsidRPr="00E53AD4">
              <w:rPr>
                <w:rFonts w:ascii="Times New Roman" w:hAnsi="Times New Roman" w:cs="Times New Roman"/>
                <w:webHidden/>
              </w:rPr>
              <w:fldChar w:fldCharType="begin"/>
            </w:r>
            <w:r w:rsidR="0096735E" w:rsidRPr="00E53AD4">
              <w:rPr>
                <w:rFonts w:ascii="Times New Roman" w:hAnsi="Times New Roman" w:cs="Times New Roman"/>
                <w:webHidden/>
              </w:rPr>
              <w:instrText xml:space="preserve"> PAGEREF _Toc29940882 \h </w:instrText>
            </w:r>
            <w:r w:rsidR="0096735E" w:rsidRPr="00E53AD4">
              <w:rPr>
                <w:rFonts w:ascii="Times New Roman" w:hAnsi="Times New Roman" w:cs="Times New Roman"/>
                <w:webHidden/>
              </w:rPr>
            </w:r>
            <w:r w:rsidR="0096735E" w:rsidRPr="00E53AD4">
              <w:rPr>
                <w:rFonts w:ascii="Times New Roman" w:hAnsi="Times New Roman" w:cs="Times New Roman"/>
                <w:webHidden/>
              </w:rPr>
              <w:fldChar w:fldCharType="separate"/>
            </w:r>
            <w:r w:rsidR="0038189A">
              <w:rPr>
                <w:rFonts w:ascii="Times New Roman" w:hAnsi="Times New Roman" w:cs="Times New Roman"/>
                <w:webHidden/>
              </w:rPr>
              <w:t>14</w:t>
            </w:r>
            <w:r w:rsidR="0096735E" w:rsidRPr="00E53AD4">
              <w:rPr>
                <w:rFonts w:ascii="Times New Roman" w:hAnsi="Times New Roman" w:cs="Times New Roman"/>
                <w:webHidden/>
              </w:rPr>
              <w:fldChar w:fldCharType="end"/>
            </w:r>
          </w:hyperlink>
        </w:p>
        <w:p w14:paraId="4567AD34" w14:textId="2D74C0E6" w:rsidR="0096735E" w:rsidRPr="00E53AD4" w:rsidRDefault="002D58A8" w:rsidP="0096735E">
          <w:pPr>
            <w:pStyle w:val="TOC3"/>
            <w:spacing w:line="360" w:lineRule="auto"/>
            <w:rPr>
              <w:rFonts w:ascii="Times New Roman" w:hAnsi="Times New Roman" w:cs="Times New Roman"/>
              <w:noProof/>
              <w:sz w:val="28"/>
              <w:szCs w:val="28"/>
            </w:rPr>
          </w:pPr>
          <w:hyperlink w:anchor="_Toc29940883" w:history="1">
            <w:r w:rsidR="0096735E" w:rsidRPr="00136410">
              <w:rPr>
                <w:rStyle w:val="aa"/>
                <w:rFonts w:ascii="Times New Roman" w:eastAsia="仿宋_GB2312" w:hAnsi="Times New Roman" w:cs="Times New Roman" w:hint="eastAsia"/>
                <w:noProof/>
                <w:sz w:val="28"/>
                <w:szCs w:val="28"/>
              </w:rPr>
              <w:t>（一）出资人权益调整的必要性</w:t>
            </w:r>
            <w:r w:rsidR="0096735E" w:rsidRPr="00E53AD4">
              <w:rPr>
                <w:rFonts w:ascii="Times New Roman" w:hAnsi="Times New Roman" w:cs="Times New Roman"/>
                <w:noProof/>
                <w:webHidden/>
                <w:sz w:val="28"/>
                <w:szCs w:val="28"/>
              </w:rPr>
              <w:tab/>
            </w:r>
            <w:r w:rsidR="0096735E" w:rsidRPr="00E53AD4">
              <w:rPr>
                <w:rFonts w:ascii="Times New Roman" w:hAnsi="Times New Roman" w:cs="Times New Roman"/>
                <w:noProof/>
                <w:webHidden/>
                <w:sz w:val="28"/>
                <w:szCs w:val="28"/>
              </w:rPr>
              <w:fldChar w:fldCharType="begin"/>
            </w:r>
            <w:r w:rsidR="0096735E" w:rsidRPr="00E53AD4">
              <w:rPr>
                <w:rFonts w:ascii="Times New Roman" w:hAnsi="Times New Roman" w:cs="Times New Roman"/>
                <w:noProof/>
                <w:webHidden/>
                <w:sz w:val="28"/>
                <w:szCs w:val="28"/>
              </w:rPr>
              <w:instrText xml:space="preserve"> PAGEREF _Toc29940883 \h </w:instrText>
            </w:r>
            <w:r w:rsidR="0096735E" w:rsidRPr="00E53AD4">
              <w:rPr>
                <w:rFonts w:ascii="Times New Roman" w:hAnsi="Times New Roman" w:cs="Times New Roman"/>
                <w:noProof/>
                <w:webHidden/>
                <w:sz w:val="28"/>
                <w:szCs w:val="28"/>
              </w:rPr>
            </w:r>
            <w:r w:rsidR="0096735E" w:rsidRPr="00E53AD4">
              <w:rPr>
                <w:rFonts w:ascii="Times New Roman" w:hAnsi="Times New Roman" w:cs="Times New Roman"/>
                <w:noProof/>
                <w:webHidden/>
                <w:sz w:val="28"/>
                <w:szCs w:val="28"/>
              </w:rPr>
              <w:fldChar w:fldCharType="separate"/>
            </w:r>
            <w:r w:rsidR="0038189A">
              <w:rPr>
                <w:rFonts w:ascii="Times New Roman" w:hAnsi="Times New Roman" w:cs="Times New Roman"/>
                <w:noProof/>
                <w:webHidden/>
                <w:sz w:val="28"/>
                <w:szCs w:val="28"/>
              </w:rPr>
              <w:t>14</w:t>
            </w:r>
            <w:r w:rsidR="0096735E" w:rsidRPr="00E53AD4">
              <w:rPr>
                <w:rFonts w:ascii="Times New Roman" w:hAnsi="Times New Roman" w:cs="Times New Roman"/>
                <w:noProof/>
                <w:webHidden/>
                <w:sz w:val="28"/>
                <w:szCs w:val="28"/>
              </w:rPr>
              <w:fldChar w:fldCharType="end"/>
            </w:r>
          </w:hyperlink>
        </w:p>
        <w:p w14:paraId="356C841A" w14:textId="23F97EA6" w:rsidR="0096735E" w:rsidRPr="00E53AD4" w:rsidRDefault="002D58A8" w:rsidP="0096735E">
          <w:pPr>
            <w:pStyle w:val="TOC3"/>
            <w:spacing w:line="360" w:lineRule="auto"/>
            <w:rPr>
              <w:rFonts w:ascii="Times New Roman" w:hAnsi="Times New Roman" w:cs="Times New Roman"/>
              <w:noProof/>
              <w:sz w:val="28"/>
              <w:szCs w:val="28"/>
            </w:rPr>
          </w:pPr>
          <w:hyperlink w:anchor="_Toc29940884" w:history="1">
            <w:r w:rsidR="0096735E" w:rsidRPr="00136410">
              <w:rPr>
                <w:rStyle w:val="aa"/>
                <w:rFonts w:ascii="Times New Roman" w:eastAsia="仿宋_GB2312" w:hAnsi="Times New Roman" w:cs="Times New Roman" w:hint="eastAsia"/>
                <w:noProof/>
                <w:sz w:val="28"/>
                <w:szCs w:val="28"/>
              </w:rPr>
              <w:t>（二）出资人权益调整的范围</w:t>
            </w:r>
            <w:r w:rsidR="0096735E" w:rsidRPr="00E53AD4">
              <w:rPr>
                <w:rFonts w:ascii="Times New Roman" w:hAnsi="Times New Roman" w:cs="Times New Roman"/>
                <w:noProof/>
                <w:webHidden/>
                <w:sz w:val="28"/>
                <w:szCs w:val="28"/>
              </w:rPr>
              <w:tab/>
            </w:r>
            <w:r w:rsidR="0096735E" w:rsidRPr="00E53AD4">
              <w:rPr>
                <w:rFonts w:ascii="Times New Roman" w:hAnsi="Times New Roman" w:cs="Times New Roman"/>
                <w:noProof/>
                <w:webHidden/>
                <w:sz w:val="28"/>
                <w:szCs w:val="28"/>
              </w:rPr>
              <w:fldChar w:fldCharType="begin"/>
            </w:r>
            <w:r w:rsidR="0096735E" w:rsidRPr="00E53AD4">
              <w:rPr>
                <w:rFonts w:ascii="Times New Roman" w:hAnsi="Times New Roman" w:cs="Times New Roman"/>
                <w:noProof/>
                <w:webHidden/>
                <w:sz w:val="28"/>
                <w:szCs w:val="28"/>
              </w:rPr>
              <w:instrText xml:space="preserve"> PAGEREF _Toc29940884 \h </w:instrText>
            </w:r>
            <w:r w:rsidR="0096735E" w:rsidRPr="00E53AD4">
              <w:rPr>
                <w:rFonts w:ascii="Times New Roman" w:hAnsi="Times New Roman" w:cs="Times New Roman"/>
                <w:noProof/>
                <w:webHidden/>
                <w:sz w:val="28"/>
                <w:szCs w:val="28"/>
              </w:rPr>
            </w:r>
            <w:r w:rsidR="0096735E" w:rsidRPr="00E53AD4">
              <w:rPr>
                <w:rFonts w:ascii="Times New Roman" w:hAnsi="Times New Roman" w:cs="Times New Roman"/>
                <w:noProof/>
                <w:webHidden/>
                <w:sz w:val="28"/>
                <w:szCs w:val="28"/>
              </w:rPr>
              <w:fldChar w:fldCharType="separate"/>
            </w:r>
            <w:r w:rsidR="0038189A">
              <w:rPr>
                <w:rFonts w:ascii="Times New Roman" w:hAnsi="Times New Roman" w:cs="Times New Roman"/>
                <w:noProof/>
                <w:webHidden/>
                <w:sz w:val="28"/>
                <w:szCs w:val="28"/>
              </w:rPr>
              <w:t>14</w:t>
            </w:r>
            <w:r w:rsidR="0096735E" w:rsidRPr="00E53AD4">
              <w:rPr>
                <w:rFonts w:ascii="Times New Roman" w:hAnsi="Times New Roman" w:cs="Times New Roman"/>
                <w:noProof/>
                <w:webHidden/>
                <w:sz w:val="28"/>
                <w:szCs w:val="28"/>
              </w:rPr>
              <w:fldChar w:fldCharType="end"/>
            </w:r>
          </w:hyperlink>
        </w:p>
        <w:p w14:paraId="1F14AC9E" w14:textId="02C5EEB5" w:rsidR="0096735E" w:rsidRPr="00E53AD4" w:rsidRDefault="002D58A8" w:rsidP="0096735E">
          <w:pPr>
            <w:pStyle w:val="TOC3"/>
            <w:spacing w:line="360" w:lineRule="auto"/>
            <w:rPr>
              <w:rFonts w:ascii="Times New Roman" w:hAnsi="Times New Roman" w:cs="Times New Roman"/>
              <w:noProof/>
              <w:sz w:val="28"/>
              <w:szCs w:val="28"/>
            </w:rPr>
          </w:pPr>
          <w:hyperlink w:anchor="_Toc29940885" w:history="1">
            <w:r w:rsidR="0096735E" w:rsidRPr="00136410">
              <w:rPr>
                <w:rStyle w:val="aa"/>
                <w:rFonts w:ascii="Times New Roman" w:eastAsia="仿宋_GB2312" w:hAnsi="Times New Roman" w:cs="Times New Roman" w:hint="eastAsia"/>
                <w:noProof/>
                <w:sz w:val="28"/>
                <w:szCs w:val="28"/>
              </w:rPr>
              <w:t>（三）出资人权益调整的方式</w:t>
            </w:r>
            <w:r w:rsidR="0096735E" w:rsidRPr="00E53AD4">
              <w:rPr>
                <w:rFonts w:ascii="Times New Roman" w:hAnsi="Times New Roman" w:cs="Times New Roman"/>
                <w:noProof/>
                <w:webHidden/>
                <w:sz w:val="28"/>
                <w:szCs w:val="28"/>
              </w:rPr>
              <w:tab/>
            </w:r>
            <w:r w:rsidR="0096735E" w:rsidRPr="00E53AD4">
              <w:rPr>
                <w:rFonts w:ascii="Times New Roman" w:hAnsi="Times New Roman" w:cs="Times New Roman"/>
                <w:noProof/>
                <w:webHidden/>
                <w:sz w:val="28"/>
                <w:szCs w:val="28"/>
              </w:rPr>
              <w:fldChar w:fldCharType="begin"/>
            </w:r>
            <w:r w:rsidR="0096735E" w:rsidRPr="00E53AD4">
              <w:rPr>
                <w:rFonts w:ascii="Times New Roman" w:hAnsi="Times New Roman" w:cs="Times New Roman"/>
                <w:noProof/>
                <w:webHidden/>
                <w:sz w:val="28"/>
                <w:szCs w:val="28"/>
              </w:rPr>
              <w:instrText xml:space="preserve"> PAGEREF _Toc29940885 \h </w:instrText>
            </w:r>
            <w:r w:rsidR="0096735E" w:rsidRPr="00E53AD4">
              <w:rPr>
                <w:rFonts w:ascii="Times New Roman" w:hAnsi="Times New Roman" w:cs="Times New Roman"/>
                <w:noProof/>
                <w:webHidden/>
                <w:sz w:val="28"/>
                <w:szCs w:val="28"/>
              </w:rPr>
            </w:r>
            <w:r w:rsidR="0096735E" w:rsidRPr="00E53AD4">
              <w:rPr>
                <w:rFonts w:ascii="Times New Roman" w:hAnsi="Times New Roman" w:cs="Times New Roman"/>
                <w:noProof/>
                <w:webHidden/>
                <w:sz w:val="28"/>
                <w:szCs w:val="28"/>
              </w:rPr>
              <w:fldChar w:fldCharType="separate"/>
            </w:r>
            <w:r w:rsidR="0038189A">
              <w:rPr>
                <w:rFonts w:ascii="Times New Roman" w:hAnsi="Times New Roman" w:cs="Times New Roman"/>
                <w:noProof/>
                <w:webHidden/>
                <w:sz w:val="28"/>
                <w:szCs w:val="28"/>
              </w:rPr>
              <w:t>15</w:t>
            </w:r>
            <w:r w:rsidR="0096735E" w:rsidRPr="00E53AD4">
              <w:rPr>
                <w:rFonts w:ascii="Times New Roman" w:hAnsi="Times New Roman" w:cs="Times New Roman"/>
                <w:noProof/>
                <w:webHidden/>
                <w:sz w:val="28"/>
                <w:szCs w:val="28"/>
              </w:rPr>
              <w:fldChar w:fldCharType="end"/>
            </w:r>
          </w:hyperlink>
        </w:p>
        <w:p w14:paraId="772EF4B3" w14:textId="3FAD08C0" w:rsidR="0096735E" w:rsidRPr="00E53AD4" w:rsidRDefault="002D58A8" w:rsidP="0096735E">
          <w:pPr>
            <w:pStyle w:val="TOC2"/>
            <w:spacing w:line="360" w:lineRule="auto"/>
            <w:rPr>
              <w:rFonts w:ascii="Times New Roman" w:eastAsiaTheme="minorEastAsia" w:hAnsi="Times New Roman" w:cs="Times New Roman"/>
              <w:b w:val="0"/>
            </w:rPr>
          </w:pPr>
          <w:hyperlink w:anchor="_Toc29940886" w:history="1">
            <w:r w:rsidR="0096735E" w:rsidRPr="00136410">
              <w:rPr>
                <w:rStyle w:val="aa"/>
                <w:rFonts w:ascii="Times New Roman" w:hAnsi="Times New Roman" w:cs="Times New Roman" w:hint="eastAsia"/>
              </w:rPr>
              <w:t>三、债权分类</w:t>
            </w:r>
            <w:r w:rsidR="0096735E" w:rsidRPr="00E53AD4">
              <w:rPr>
                <w:rFonts w:ascii="Times New Roman" w:hAnsi="Times New Roman" w:cs="Times New Roman"/>
                <w:webHidden/>
              </w:rPr>
              <w:tab/>
            </w:r>
            <w:r w:rsidR="0096735E" w:rsidRPr="00E53AD4">
              <w:rPr>
                <w:rFonts w:ascii="Times New Roman" w:hAnsi="Times New Roman" w:cs="Times New Roman"/>
                <w:webHidden/>
              </w:rPr>
              <w:fldChar w:fldCharType="begin"/>
            </w:r>
            <w:r w:rsidR="0096735E" w:rsidRPr="00E53AD4">
              <w:rPr>
                <w:rFonts w:ascii="Times New Roman" w:hAnsi="Times New Roman" w:cs="Times New Roman"/>
                <w:webHidden/>
              </w:rPr>
              <w:instrText xml:space="preserve"> PAGEREF _Toc29940886 \h </w:instrText>
            </w:r>
            <w:r w:rsidR="0096735E" w:rsidRPr="00E53AD4">
              <w:rPr>
                <w:rFonts w:ascii="Times New Roman" w:hAnsi="Times New Roman" w:cs="Times New Roman"/>
                <w:webHidden/>
              </w:rPr>
            </w:r>
            <w:r w:rsidR="0096735E" w:rsidRPr="00E53AD4">
              <w:rPr>
                <w:rFonts w:ascii="Times New Roman" w:hAnsi="Times New Roman" w:cs="Times New Roman"/>
                <w:webHidden/>
              </w:rPr>
              <w:fldChar w:fldCharType="separate"/>
            </w:r>
            <w:r w:rsidR="0038189A">
              <w:rPr>
                <w:rFonts w:ascii="Times New Roman" w:hAnsi="Times New Roman" w:cs="Times New Roman"/>
                <w:webHidden/>
              </w:rPr>
              <w:t>15</w:t>
            </w:r>
            <w:r w:rsidR="0096735E" w:rsidRPr="00E53AD4">
              <w:rPr>
                <w:rFonts w:ascii="Times New Roman" w:hAnsi="Times New Roman" w:cs="Times New Roman"/>
                <w:webHidden/>
              </w:rPr>
              <w:fldChar w:fldCharType="end"/>
            </w:r>
          </w:hyperlink>
        </w:p>
        <w:p w14:paraId="5F6E65EB" w14:textId="5B019026" w:rsidR="0096735E" w:rsidRPr="00E53AD4" w:rsidRDefault="002D58A8" w:rsidP="0096735E">
          <w:pPr>
            <w:pStyle w:val="TOC3"/>
            <w:spacing w:line="360" w:lineRule="auto"/>
            <w:rPr>
              <w:rFonts w:ascii="Times New Roman" w:hAnsi="Times New Roman" w:cs="Times New Roman"/>
              <w:noProof/>
              <w:sz w:val="28"/>
              <w:szCs w:val="28"/>
            </w:rPr>
          </w:pPr>
          <w:hyperlink w:anchor="_Toc29940887" w:history="1">
            <w:r w:rsidR="0096735E" w:rsidRPr="00136410">
              <w:rPr>
                <w:rStyle w:val="aa"/>
                <w:rFonts w:ascii="Times New Roman" w:eastAsia="仿宋_GB2312" w:hAnsi="Times New Roman" w:cs="Times New Roman" w:hint="eastAsia"/>
                <w:noProof/>
                <w:sz w:val="28"/>
                <w:szCs w:val="28"/>
              </w:rPr>
              <w:t>（一）有财产担保债权组</w:t>
            </w:r>
            <w:r w:rsidR="0096735E" w:rsidRPr="00E53AD4">
              <w:rPr>
                <w:rFonts w:ascii="Times New Roman" w:hAnsi="Times New Roman" w:cs="Times New Roman"/>
                <w:noProof/>
                <w:webHidden/>
                <w:sz w:val="28"/>
                <w:szCs w:val="28"/>
              </w:rPr>
              <w:tab/>
            </w:r>
            <w:r w:rsidR="0096735E" w:rsidRPr="00E53AD4">
              <w:rPr>
                <w:rFonts w:ascii="Times New Roman" w:hAnsi="Times New Roman" w:cs="Times New Roman"/>
                <w:noProof/>
                <w:webHidden/>
                <w:sz w:val="28"/>
                <w:szCs w:val="28"/>
              </w:rPr>
              <w:fldChar w:fldCharType="begin"/>
            </w:r>
            <w:r w:rsidR="0096735E" w:rsidRPr="00E53AD4">
              <w:rPr>
                <w:rFonts w:ascii="Times New Roman" w:hAnsi="Times New Roman" w:cs="Times New Roman"/>
                <w:noProof/>
                <w:webHidden/>
                <w:sz w:val="28"/>
                <w:szCs w:val="28"/>
              </w:rPr>
              <w:instrText xml:space="preserve"> PAGEREF _Toc29940887 \h </w:instrText>
            </w:r>
            <w:r w:rsidR="0096735E" w:rsidRPr="00E53AD4">
              <w:rPr>
                <w:rFonts w:ascii="Times New Roman" w:hAnsi="Times New Roman" w:cs="Times New Roman"/>
                <w:noProof/>
                <w:webHidden/>
                <w:sz w:val="28"/>
                <w:szCs w:val="28"/>
              </w:rPr>
            </w:r>
            <w:r w:rsidR="0096735E" w:rsidRPr="00E53AD4">
              <w:rPr>
                <w:rFonts w:ascii="Times New Roman" w:hAnsi="Times New Roman" w:cs="Times New Roman"/>
                <w:noProof/>
                <w:webHidden/>
                <w:sz w:val="28"/>
                <w:szCs w:val="28"/>
              </w:rPr>
              <w:fldChar w:fldCharType="separate"/>
            </w:r>
            <w:r w:rsidR="0038189A">
              <w:rPr>
                <w:rFonts w:ascii="Times New Roman" w:hAnsi="Times New Roman" w:cs="Times New Roman"/>
                <w:noProof/>
                <w:webHidden/>
                <w:sz w:val="28"/>
                <w:szCs w:val="28"/>
              </w:rPr>
              <w:t>15</w:t>
            </w:r>
            <w:r w:rsidR="0096735E" w:rsidRPr="00E53AD4">
              <w:rPr>
                <w:rFonts w:ascii="Times New Roman" w:hAnsi="Times New Roman" w:cs="Times New Roman"/>
                <w:noProof/>
                <w:webHidden/>
                <w:sz w:val="28"/>
                <w:szCs w:val="28"/>
              </w:rPr>
              <w:fldChar w:fldCharType="end"/>
            </w:r>
          </w:hyperlink>
        </w:p>
        <w:p w14:paraId="2948E1FB" w14:textId="3FB47C18" w:rsidR="0096735E" w:rsidRPr="00E53AD4" w:rsidRDefault="002D58A8" w:rsidP="0096735E">
          <w:pPr>
            <w:pStyle w:val="TOC3"/>
            <w:spacing w:line="360" w:lineRule="auto"/>
            <w:rPr>
              <w:rFonts w:ascii="Times New Roman" w:hAnsi="Times New Roman" w:cs="Times New Roman"/>
              <w:noProof/>
              <w:sz w:val="28"/>
              <w:szCs w:val="28"/>
            </w:rPr>
          </w:pPr>
          <w:hyperlink w:anchor="_Toc29940888" w:history="1">
            <w:r w:rsidR="0096735E" w:rsidRPr="00136410">
              <w:rPr>
                <w:rStyle w:val="aa"/>
                <w:rFonts w:ascii="Times New Roman" w:eastAsia="仿宋_GB2312" w:hAnsi="Times New Roman" w:cs="Times New Roman" w:hint="eastAsia"/>
                <w:noProof/>
                <w:sz w:val="28"/>
                <w:szCs w:val="28"/>
              </w:rPr>
              <w:t>（二）职工债权组</w:t>
            </w:r>
            <w:r w:rsidR="0096735E" w:rsidRPr="00E53AD4">
              <w:rPr>
                <w:rFonts w:ascii="Times New Roman" w:hAnsi="Times New Roman" w:cs="Times New Roman"/>
                <w:noProof/>
                <w:webHidden/>
                <w:sz w:val="28"/>
                <w:szCs w:val="28"/>
              </w:rPr>
              <w:tab/>
            </w:r>
            <w:r w:rsidR="0096735E" w:rsidRPr="00E53AD4">
              <w:rPr>
                <w:rFonts w:ascii="Times New Roman" w:hAnsi="Times New Roman" w:cs="Times New Roman"/>
                <w:noProof/>
                <w:webHidden/>
                <w:sz w:val="28"/>
                <w:szCs w:val="28"/>
              </w:rPr>
              <w:fldChar w:fldCharType="begin"/>
            </w:r>
            <w:r w:rsidR="0096735E" w:rsidRPr="00E53AD4">
              <w:rPr>
                <w:rFonts w:ascii="Times New Roman" w:hAnsi="Times New Roman" w:cs="Times New Roman"/>
                <w:noProof/>
                <w:webHidden/>
                <w:sz w:val="28"/>
                <w:szCs w:val="28"/>
              </w:rPr>
              <w:instrText xml:space="preserve"> PAGEREF _Toc29940888 \h </w:instrText>
            </w:r>
            <w:r w:rsidR="0096735E" w:rsidRPr="00E53AD4">
              <w:rPr>
                <w:rFonts w:ascii="Times New Roman" w:hAnsi="Times New Roman" w:cs="Times New Roman"/>
                <w:noProof/>
                <w:webHidden/>
                <w:sz w:val="28"/>
                <w:szCs w:val="28"/>
              </w:rPr>
            </w:r>
            <w:r w:rsidR="0096735E" w:rsidRPr="00E53AD4">
              <w:rPr>
                <w:rFonts w:ascii="Times New Roman" w:hAnsi="Times New Roman" w:cs="Times New Roman"/>
                <w:noProof/>
                <w:webHidden/>
                <w:sz w:val="28"/>
                <w:szCs w:val="28"/>
              </w:rPr>
              <w:fldChar w:fldCharType="separate"/>
            </w:r>
            <w:r w:rsidR="0038189A">
              <w:rPr>
                <w:rFonts w:ascii="Times New Roman" w:hAnsi="Times New Roman" w:cs="Times New Roman"/>
                <w:noProof/>
                <w:webHidden/>
                <w:sz w:val="28"/>
                <w:szCs w:val="28"/>
              </w:rPr>
              <w:t>15</w:t>
            </w:r>
            <w:r w:rsidR="0096735E" w:rsidRPr="00E53AD4">
              <w:rPr>
                <w:rFonts w:ascii="Times New Roman" w:hAnsi="Times New Roman" w:cs="Times New Roman"/>
                <w:noProof/>
                <w:webHidden/>
                <w:sz w:val="28"/>
                <w:szCs w:val="28"/>
              </w:rPr>
              <w:fldChar w:fldCharType="end"/>
            </w:r>
          </w:hyperlink>
        </w:p>
        <w:p w14:paraId="6C122C74" w14:textId="27325DAD" w:rsidR="0096735E" w:rsidRPr="00E53AD4" w:rsidRDefault="002D58A8" w:rsidP="0096735E">
          <w:pPr>
            <w:pStyle w:val="TOC3"/>
            <w:spacing w:line="360" w:lineRule="auto"/>
            <w:rPr>
              <w:rFonts w:ascii="Times New Roman" w:hAnsi="Times New Roman" w:cs="Times New Roman"/>
              <w:noProof/>
              <w:sz w:val="28"/>
              <w:szCs w:val="28"/>
            </w:rPr>
          </w:pPr>
          <w:hyperlink w:anchor="_Toc29940889" w:history="1">
            <w:r w:rsidR="0096735E" w:rsidRPr="00136410">
              <w:rPr>
                <w:rStyle w:val="aa"/>
                <w:rFonts w:ascii="Times New Roman" w:eastAsia="仿宋_GB2312" w:hAnsi="Times New Roman" w:cs="Times New Roman" w:hint="eastAsia"/>
                <w:noProof/>
                <w:sz w:val="28"/>
                <w:szCs w:val="28"/>
              </w:rPr>
              <w:t>（三）税款债权组</w:t>
            </w:r>
            <w:r w:rsidR="0096735E" w:rsidRPr="00E53AD4">
              <w:rPr>
                <w:rFonts w:ascii="Times New Roman" w:hAnsi="Times New Roman" w:cs="Times New Roman"/>
                <w:noProof/>
                <w:webHidden/>
                <w:sz w:val="28"/>
                <w:szCs w:val="28"/>
              </w:rPr>
              <w:tab/>
            </w:r>
            <w:r w:rsidR="0096735E" w:rsidRPr="00E53AD4">
              <w:rPr>
                <w:rFonts w:ascii="Times New Roman" w:hAnsi="Times New Roman" w:cs="Times New Roman"/>
                <w:noProof/>
                <w:webHidden/>
                <w:sz w:val="28"/>
                <w:szCs w:val="28"/>
              </w:rPr>
              <w:fldChar w:fldCharType="begin"/>
            </w:r>
            <w:r w:rsidR="0096735E" w:rsidRPr="00E53AD4">
              <w:rPr>
                <w:rFonts w:ascii="Times New Roman" w:hAnsi="Times New Roman" w:cs="Times New Roman"/>
                <w:noProof/>
                <w:webHidden/>
                <w:sz w:val="28"/>
                <w:szCs w:val="28"/>
              </w:rPr>
              <w:instrText xml:space="preserve"> PAGEREF _Toc29940889 \h </w:instrText>
            </w:r>
            <w:r w:rsidR="0096735E" w:rsidRPr="00E53AD4">
              <w:rPr>
                <w:rFonts w:ascii="Times New Roman" w:hAnsi="Times New Roman" w:cs="Times New Roman"/>
                <w:noProof/>
                <w:webHidden/>
                <w:sz w:val="28"/>
                <w:szCs w:val="28"/>
              </w:rPr>
            </w:r>
            <w:r w:rsidR="0096735E" w:rsidRPr="00E53AD4">
              <w:rPr>
                <w:rFonts w:ascii="Times New Roman" w:hAnsi="Times New Roman" w:cs="Times New Roman"/>
                <w:noProof/>
                <w:webHidden/>
                <w:sz w:val="28"/>
                <w:szCs w:val="28"/>
              </w:rPr>
              <w:fldChar w:fldCharType="separate"/>
            </w:r>
            <w:r w:rsidR="0038189A">
              <w:rPr>
                <w:rFonts w:ascii="Times New Roman" w:hAnsi="Times New Roman" w:cs="Times New Roman"/>
                <w:noProof/>
                <w:webHidden/>
                <w:sz w:val="28"/>
                <w:szCs w:val="28"/>
              </w:rPr>
              <w:t>16</w:t>
            </w:r>
            <w:r w:rsidR="0096735E" w:rsidRPr="00E53AD4">
              <w:rPr>
                <w:rFonts w:ascii="Times New Roman" w:hAnsi="Times New Roman" w:cs="Times New Roman"/>
                <w:noProof/>
                <w:webHidden/>
                <w:sz w:val="28"/>
                <w:szCs w:val="28"/>
              </w:rPr>
              <w:fldChar w:fldCharType="end"/>
            </w:r>
          </w:hyperlink>
        </w:p>
        <w:p w14:paraId="104048EB" w14:textId="11A726AF" w:rsidR="0096735E" w:rsidRPr="00E53AD4" w:rsidRDefault="002D58A8" w:rsidP="0096735E">
          <w:pPr>
            <w:pStyle w:val="TOC3"/>
            <w:spacing w:line="360" w:lineRule="auto"/>
            <w:rPr>
              <w:rFonts w:ascii="Times New Roman" w:hAnsi="Times New Roman" w:cs="Times New Roman"/>
              <w:noProof/>
              <w:sz w:val="28"/>
              <w:szCs w:val="28"/>
            </w:rPr>
          </w:pPr>
          <w:hyperlink w:anchor="_Toc29940890" w:history="1">
            <w:r w:rsidR="0096735E" w:rsidRPr="00136410">
              <w:rPr>
                <w:rStyle w:val="aa"/>
                <w:rFonts w:ascii="Times New Roman" w:eastAsia="仿宋_GB2312" w:hAnsi="Times New Roman" w:cs="Times New Roman" w:hint="eastAsia"/>
                <w:noProof/>
                <w:sz w:val="28"/>
                <w:szCs w:val="28"/>
              </w:rPr>
              <w:t>（四）普通债权组</w:t>
            </w:r>
            <w:r w:rsidR="0096735E" w:rsidRPr="00E53AD4">
              <w:rPr>
                <w:rFonts w:ascii="Times New Roman" w:hAnsi="Times New Roman" w:cs="Times New Roman"/>
                <w:noProof/>
                <w:webHidden/>
                <w:sz w:val="28"/>
                <w:szCs w:val="28"/>
              </w:rPr>
              <w:tab/>
            </w:r>
            <w:r w:rsidR="0096735E" w:rsidRPr="00E53AD4">
              <w:rPr>
                <w:rFonts w:ascii="Times New Roman" w:hAnsi="Times New Roman" w:cs="Times New Roman"/>
                <w:noProof/>
                <w:webHidden/>
                <w:sz w:val="28"/>
                <w:szCs w:val="28"/>
              </w:rPr>
              <w:fldChar w:fldCharType="begin"/>
            </w:r>
            <w:r w:rsidR="0096735E" w:rsidRPr="00E53AD4">
              <w:rPr>
                <w:rFonts w:ascii="Times New Roman" w:hAnsi="Times New Roman" w:cs="Times New Roman"/>
                <w:noProof/>
                <w:webHidden/>
                <w:sz w:val="28"/>
                <w:szCs w:val="28"/>
              </w:rPr>
              <w:instrText xml:space="preserve"> PAGEREF _Toc29940890 \h </w:instrText>
            </w:r>
            <w:r w:rsidR="0096735E" w:rsidRPr="00E53AD4">
              <w:rPr>
                <w:rFonts w:ascii="Times New Roman" w:hAnsi="Times New Roman" w:cs="Times New Roman"/>
                <w:noProof/>
                <w:webHidden/>
                <w:sz w:val="28"/>
                <w:szCs w:val="28"/>
              </w:rPr>
            </w:r>
            <w:r w:rsidR="0096735E" w:rsidRPr="00E53AD4">
              <w:rPr>
                <w:rFonts w:ascii="Times New Roman" w:hAnsi="Times New Roman" w:cs="Times New Roman"/>
                <w:noProof/>
                <w:webHidden/>
                <w:sz w:val="28"/>
                <w:szCs w:val="28"/>
              </w:rPr>
              <w:fldChar w:fldCharType="separate"/>
            </w:r>
            <w:r w:rsidR="0038189A">
              <w:rPr>
                <w:rFonts w:ascii="Times New Roman" w:hAnsi="Times New Roman" w:cs="Times New Roman"/>
                <w:noProof/>
                <w:webHidden/>
                <w:sz w:val="28"/>
                <w:szCs w:val="28"/>
              </w:rPr>
              <w:t>16</w:t>
            </w:r>
            <w:r w:rsidR="0096735E" w:rsidRPr="00E53AD4">
              <w:rPr>
                <w:rFonts w:ascii="Times New Roman" w:hAnsi="Times New Roman" w:cs="Times New Roman"/>
                <w:noProof/>
                <w:webHidden/>
                <w:sz w:val="28"/>
                <w:szCs w:val="28"/>
              </w:rPr>
              <w:fldChar w:fldCharType="end"/>
            </w:r>
          </w:hyperlink>
        </w:p>
        <w:p w14:paraId="0D3A0CB5" w14:textId="5AFC86CB" w:rsidR="0096735E" w:rsidRPr="00E53AD4" w:rsidRDefault="002D58A8" w:rsidP="0096735E">
          <w:pPr>
            <w:pStyle w:val="TOC2"/>
            <w:spacing w:line="360" w:lineRule="auto"/>
            <w:rPr>
              <w:rFonts w:ascii="Times New Roman" w:eastAsiaTheme="minorEastAsia" w:hAnsi="Times New Roman" w:cs="Times New Roman"/>
              <w:b w:val="0"/>
            </w:rPr>
          </w:pPr>
          <w:hyperlink w:anchor="_Toc29940891" w:history="1">
            <w:r w:rsidR="0096735E" w:rsidRPr="00136410">
              <w:rPr>
                <w:rStyle w:val="aa"/>
                <w:rFonts w:ascii="Times New Roman" w:hAnsi="Times New Roman" w:cs="Times New Roman" w:hint="eastAsia"/>
              </w:rPr>
              <w:t>四、债权调整及清偿方案</w:t>
            </w:r>
            <w:r w:rsidR="0096735E" w:rsidRPr="00E53AD4">
              <w:rPr>
                <w:rFonts w:ascii="Times New Roman" w:hAnsi="Times New Roman" w:cs="Times New Roman"/>
                <w:webHidden/>
              </w:rPr>
              <w:tab/>
            </w:r>
            <w:r w:rsidR="0096735E" w:rsidRPr="00E53AD4">
              <w:rPr>
                <w:rFonts w:ascii="Times New Roman" w:hAnsi="Times New Roman" w:cs="Times New Roman"/>
                <w:webHidden/>
              </w:rPr>
              <w:fldChar w:fldCharType="begin"/>
            </w:r>
            <w:r w:rsidR="0096735E" w:rsidRPr="00E53AD4">
              <w:rPr>
                <w:rFonts w:ascii="Times New Roman" w:hAnsi="Times New Roman" w:cs="Times New Roman"/>
                <w:webHidden/>
              </w:rPr>
              <w:instrText xml:space="preserve"> PAGEREF _Toc29940891 \h </w:instrText>
            </w:r>
            <w:r w:rsidR="0096735E" w:rsidRPr="00E53AD4">
              <w:rPr>
                <w:rFonts w:ascii="Times New Roman" w:hAnsi="Times New Roman" w:cs="Times New Roman"/>
                <w:webHidden/>
              </w:rPr>
            </w:r>
            <w:r w:rsidR="0096735E" w:rsidRPr="00E53AD4">
              <w:rPr>
                <w:rFonts w:ascii="Times New Roman" w:hAnsi="Times New Roman" w:cs="Times New Roman"/>
                <w:webHidden/>
              </w:rPr>
              <w:fldChar w:fldCharType="separate"/>
            </w:r>
            <w:r w:rsidR="0038189A">
              <w:rPr>
                <w:rFonts w:ascii="Times New Roman" w:hAnsi="Times New Roman" w:cs="Times New Roman"/>
                <w:webHidden/>
              </w:rPr>
              <w:t>16</w:t>
            </w:r>
            <w:r w:rsidR="0096735E" w:rsidRPr="00E53AD4">
              <w:rPr>
                <w:rFonts w:ascii="Times New Roman" w:hAnsi="Times New Roman" w:cs="Times New Roman"/>
                <w:webHidden/>
              </w:rPr>
              <w:fldChar w:fldCharType="end"/>
            </w:r>
          </w:hyperlink>
        </w:p>
        <w:p w14:paraId="07062B1D" w14:textId="3FE20C70" w:rsidR="0096735E" w:rsidRPr="00E53AD4" w:rsidRDefault="002D58A8" w:rsidP="0096735E">
          <w:pPr>
            <w:pStyle w:val="TOC3"/>
            <w:spacing w:line="360" w:lineRule="auto"/>
            <w:rPr>
              <w:rFonts w:ascii="Times New Roman" w:hAnsi="Times New Roman" w:cs="Times New Roman"/>
              <w:noProof/>
              <w:sz w:val="28"/>
              <w:szCs w:val="28"/>
            </w:rPr>
          </w:pPr>
          <w:hyperlink w:anchor="_Toc29940892" w:history="1">
            <w:r w:rsidR="0096735E" w:rsidRPr="00136410">
              <w:rPr>
                <w:rStyle w:val="aa"/>
                <w:rFonts w:ascii="Times New Roman" w:eastAsia="仿宋_GB2312" w:hAnsi="Times New Roman" w:cs="Times New Roman" w:hint="eastAsia"/>
                <w:noProof/>
                <w:sz w:val="28"/>
                <w:szCs w:val="28"/>
              </w:rPr>
              <w:t>（一）有财产担保债权</w:t>
            </w:r>
            <w:r w:rsidR="0096735E" w:rsidRPr="00E53AD4">
              <w:rPr>
                <w:rFonts w:ascii="Times New Roman" w:hAnsi="Times New Roman" w:cs="Times New Roman"/>
                <w:noProof/>
                <w:webHidden/>
                <w:sz w:val="28"/>
                <w:szCs w:val="28"/>
              </w:rPr>
              <w:tab/>
            </w:r>
            <w:r w:rsidR="0096735E" w:rsidRPr="00E53AD4">
              <w:rPr>
                <w:rFonts w:ascii="Times New Roman" w:hAnsi="Times New Roman" w:cs="Times New Roman"/>
                <w:noProof/>
                <w:webHidden/>
                <w:sz w:val="28"/>
                <w:szCs w:val="28"/>
              </w:rPr>
              <w:fldChar w:fldCharType="begin"/>
            </w:r>
            <w:r w:rsidR="0096735E" w:rsidRPr="00E53AD4">
              <w:rPr>
                <w:rFonts w:ascii="Times New Roman" w:hAnsi="Times New Roman" w:cs="Times New Roman"/>
                <w:noProof/>
                <w:webHidden/>
                <w:sz w:val="28"/>
                <w:szCs w:val="28"/>
              </w:rPr>
              <w:instrText xml:space="preserve"> PAGEREF _Toc29940892 \h </w:instrText>
            </w:r>
            <w:r w:rsidR="0096735E" w:rsidRPr="00E53AD4">
              <w:rPr>
                <w:rFonts w:ascii="Times New Roman" w:hAnsi="Times New Roman" w:cs="Times New Roman"/>
                <w:noProof/>
                <w:webHidden/>
                <w:sz w:val="28"/>
                <w:szCs w:val="28"/>
              </w:rPr>
            </w:r>
            <w:r w:rsidR="0096735E" w:rsidRPr="00E53AD4">
              <w:rPr>
                <w:rFonts w:ascii="Times New Roman" w:hAnsi="Times New Roman" w:cs="Times New Roman"/>
                <w:noProof/>
                <w:webHidden/>
                <w:sz w:val="28"/>
                <w:szCs w:val="28"/>
              </w:rPr>
              <w:fldChar w:fldCharType="separate"/>
            </w:r>
            <w:r w:rsidR="0038189A">
              <w:rPr>
                <w:rFonts w:ascii="Times New Roman" w:hAnsi="Times New Roman" w:cs="Times New Roman"/>
                <w:noProof/>
                <w:webHidden/>
                <w:sz w:val="28"/>
                <w:szCs w:val="28"/>
              </w:rPr>
              <w:t>16</w:t>
            </w:r>
            <w:r w:rsidR="0096735E" w:rsidRPr="00E53AD4">
              <w:rPr>
                <w:rFonts w:ascii="Times New Roman" w:hAnsi="Times New Roman" w:cs="Times New Roman"/>
                <w:noProof/>
                <w:webHidden/>
                <w:sz w:val="28"/>
                <w:szCs w:val="28"/>
              </w:rPr>
              <w:fldChar w:fldCharType="end"/>
            </w:r>
          </w:hyperlink>
        </w:p>
        <w:p w14:paraId="12B0A339" w14:textId="5C987812" w:rsidR="0096735E" w:rsidRPr="00E53AD4" w:rsidRDefault="002D58A8" w:rsidP="0096735E">
          <w:pPr>
            <w:pStyle w:val="TOC3"/>
            <w:spacing w:line="360" w:lineRule="auto"/>
            <w:rPr>
              <w:rFonts w:ascii="Times New Roman" w:hAnsi="Times New Roman" w:cs="Times New Roman"/>
              <w:noProof/>
              <w:sz w:val="28"/>
              <w:szCs w:val="28"/>
            </w:rPr>
          </w:pPr>
          <w:hyperlink w:anchor="_Toc29940893" w:history="1">
            <w:r w:rsidR="0096735E" w:rsidRPr="00136410">
              <w:rPr>
                <w:rStyle w:val="aa"/>
                <w:rFonts w:ascii="Times New Roman" w:eastAsia="仿宋_GB2312" w:hAnsi="Times New Roman" w:cs="Times New Roman" w:hint="eastAsia"/>
                <w:noProof/>
                <w:sz w:val="28"/>
                <w:szCs w:val="28"/>
              </w:rPr>
              <w:t>（二）职工债权</w:t>
            </w:r>
            <w:r w:rsidR="0096735E" w:rsidRPr="00E53AD4">
              <w:rPr>
                <w:rFonts w:ascii="Times New Roman" w:hAnsi="Times New Roman" w:cs="Times New Roman"/>
                <w:noProof/>
                <w:webHidden/>
                <w:sz w:val="28"/>
                <w:szCs w:val="28"/>
              </w:rPr>
              <w:tab/>
            </w:r>
            <w:r w:rsidR="0096735E" w:rsidRPr="00E53AD4">
              <w:rPr>
                <w:rFonts w:ascii="Times New Roman" w:hAnsi="Times New Roman" w:cs="Times New Roman"/>
                <w:noProof/>
                <w:webHidden/>
                <w:sz w:val="28"/>
                <w:szCs w:val="28"/>
              </w:rPr>
              <w:fldChar w:fldCharType="begin"/>
            </w:r>
            <w:r w:rsidR="0096735E" w:rsidRPr="00E53AD4">
              <w:rPr>
                <w:rFonts w:ascii="Times New Roman" w:hAnsi="Times New Roman" w:cs="Times New Roman"/>
                <w:noProof/>
                <w:webHidden/>
                <w:sz w:val="28"/>
                <w:szCs w:val="28"/>
              </w:rPr>
              <w:instrText xml:space="preserve"> PAGEREF _Toc29940893 \h </w:instrText>
            </w:r>
            <w:r w:rsidR="0096735E" w:rsidRPr="00E53AD4">
              <w:rPr>
                <w:rFonts w:ascii="Times New Roman" w:hAnsi="Times New Roman" w:cs="Times New Roman"/>
                <w:noProof/>
                <w:webHidden/>
                <w:sz w:val="28"/>
                <w:szCs w:val="28"/>
              </w:rPr>
            </w:r>
            <w:r w:rsidR="0096735E" w:rsidRPr="00E53AD4">
              <w:rPr>
                <w:rFonts w:ascii="Times New Roman" w:hAnsi="Times New Roman" w:cs="Times New Roman"/>
                <w:noProof/>
                <w:webHidden/>
                <w:sz w:val="28"/>
                <w:szCs w:val="28"/>
              </w:rPr>
              <w:fldChar w:fldCharType="separate"/>
            </w:r>
            <w:r w:rsidR="0038189A">
              <w:rPr>
                <w:rFonts w:ascii="Times New Roman" w:hAnsi="Times New Roman" w:cs="Times New Roman"/>
                <w:noProof/>
                <w:webHidden/>
                <w:sz w:val="28"/>
                <w:szCs w:val="28"/>
              </w:rPr>
              <w:t>17</w:t>
            </w:r>
            <w:r w:rsidR="0096735E" w:rsidRPr="00E53AD4">
              <w:rPr>
                <w:rFonts w:ascii="Times New Roman" w:hAnsi="Times New Roman" w:cs="Times New Roman"/>
                <w:noProof/>
                <w:webHidden/>
                <w:sz w:val="28"/>
                <w:szCs w:val="28"/>
              </w:rPr>
              <w:fldChar w:fldCharType="end"/>
            </w:r>
          </w:hyperlink>
        </w:p>
        <w:p w14:paraId="1D727137" w14:textId="0FC83603" w:rsidR="0096735E" w:rsidRPr="00E53AD4" w:rsidRDefault="002D58A8" w:rsidP="0096735E">
          <w:pPr>
            <w:pStyle w:val="TOC3"/>
            <w:spacing w:line="360" w:lineRule="auto"/>
            <w:rPr>
              <w:rFonts w:ascii="Times New Roman" w:hAnsi="Times New Roman" w:cs="Times New Roman"/>
              <w:noProof/>
              <w:sz w:val="28"/>
              <w:szCs w:val="28"/>
            </w:rPr>
          </w:pPr>
          <w:hyperlink w:anchor="_Toc29940894" w:history="1">
            <w:r w:rsidR="0096735E" w:rsidRPr="00136410">
              <w:rPr>
                <w:rStyle w:val="aa"/>
                <w:rFonts w:ascii="Times New Roman" w:eastAsia="仿宋_GB2312" w:hAnsi="Times New Roman" w:cs="Times New Roman" w:hint="eastAsia"/>
                <w:noProof/>
                <w:sz w:val="28"/>
                <w:szCs w:val="28"/>
              </w:rPr>
              <w:t>（三）税款债权</w:t>
            </w:r>
            <w:r w:rsidR="0096735E" w:rsidRPr="00E53AD4">
              <w:rPr>
                <w:rFonts w:ascii="Times New Roman" w:hAnsi="Times New Roman" w:cs="Times New Roman"/>
                <w:noProof/>
                <w:webHidden/>
                <w:sz w:val="28"/>
                <w:szCs w:val="28"/>
              </w:rPr>
              <w:tab/>
            </w:r>
            <w:r w:rsidR="0096735E" w:rsidRPr="00E53AD4">
              <w:rPr>
                <w:rFonts w:ascii="Times New Roman" w:hAnsi="Times New Roman" w:cs="Times New Roman"/>
                <w:noProof/>
                <w:webHidden/>
                <w:sz w:val="28"/>
                <w:szCs w:val="28"/>
              </w:rPr>
              <w:fldChar w:fldCharType="begin"/>
            </w:r>
            <w:r w:rsidR="0096735E" w:rsidRPr="00E53AD4">
              <w:rPr>
                <w:rFonts w:ascii="Times New Roman" w:hAnsi="Times New Roman" w:cs="Times New Roman"/>
                <w:noProof/>
                <w:webHidden/>
                <w:sz w:val="28"/>
                <w:szCs w:val="28"/>
              </w:rPr>
              <w:instrText xml:space="preserve"> PAGEREF _Toc29940894 \h </w:instrText>
            </w:r>
            <w:r w:rsidR="0096735E" w:rsidRPr="00E53AD4">
              <w:rPr>
                <w:rFonts w:ascii="Times New Roman" w:hAnsi="Times New Roman" w:cs="Times New Roman"/>
                <w:noProof/>
                <w:webHidden/>
                <w:sz w:val="28"/>
                <w:szCs w:val="28"/>
              </w:rPr>
            </w:r>
            <w:r w:rsidR="0096735E" w:rsidRPr="00E53AD4">
              <w:rPr>
                <w:rFonts w:ascii="Times New Roman" w:hAnsi="Times New Roman" w:cs="Times New Roman"/>
                <w:noProof/>
                <w:webHidden/>
                <w:sz w:val="28"/>
                <w:szCs w:val="28"/>
              </w:rPr>
              <w:fldChar w:fldCharType="separate"/>
            </w:r>
            <w:r w:rsidR="0038189A">
              <w:rPr>
                <w:rFonts w:ascii="Times New Roman" w:hAnsi="Times New Roman" w:cs="Times New Roman"/>
                <w:noProof/>
                <w:webHidden/>
                <w:sz w:val="28"/>
                <w:szCs w:val="28"/>
              </w:rPr>
              <w:t>17</w:t>
            </w:r>
            <w:r w:rsidR="0096735E" w:rsidRPr="00E53AD4">
              <w:rPr>
                <w:rFonts w:ascii="Times New Roman" w:hAnsi="Times New Roman" w:cs="Times New Roman"/>
                <w:noProof/>
                <w:webHidden/>
                <w:sz w:val="28"/>
                <w:szCs w:val="28"/>
              </w:rPr>
              <w:fldChar w:fldCharType="end"/>
            </w:r>
          </w:hyperlink>
        </w:p>
        <w:p w14:paraId="4A6E049A" w14:textId="5F0592B6" w:rsidR="0096735E" w:rsidRPr="00E53AD4" w:rsidRDefault="002D58A8" w:rsidP="0096735E">
          <w:pPr>
            <w:pStyle w:val="TOC3"/>
            <w:spacing w:line="360" w:lineRule="auto"/>
            <w:rPr>
              <w:rFonts w:ascii="Times New Roman" w:hAnsi="Times New Roman" w:cs="Times New Roman"/>
              <w:noProof/>
              <w:sz w:val="28"/>
              <w:szCs w:val="28"/>
            </w:rPr>
          </w:pPr>
          <w:hyperlink w:anchor="_Toc29940895" w:history="1">
            <w:r w:rsidR="0096735E" w:rsidRPr="00136410">
              <w:rPr>
                <w:rStyle w:val="aa"/>
                <w:rFonts w:ascii="Times New Roman" w:eastAsia="仿宋_GB2312" w:hAnsi="Times New Roman" w:cs="Times New Roman" w:hint="eastAsia"/>
                <w:noProof/>
                <w:sz w:val="28"/>
                <w:szCs w:val="28"/>
              </w:rPr>
              <w:t>（四）普通债权</w:t>
            </w:r>
            <w:r w:rsidR="0096735E" w:rsidRPr="00E53AD4">
              <w:rPr>
                <w:rFonts w:ascii="Times New Roman" w:hAnsi="Times New Roman" w:cs="Times New Roman"/>
                <w:noProof/>
                <w:webHidden/>
                <w:sz w:val="28"/>
                <w:szCs w:val="28"/>
              </w:rPr>
              <w:tab/>
            </w:r>
            <w:r w:rsidR="0096735E" w:rsidRPr="00E53AD4">
              <w:rPr>
                <w:rFonts w:ascii="Times New Roman" w:hAnsi="Times New Roman" w:cs="Times New Roman"/>
                <w:noProof/>
                <w:webHidden/>
                <w:sz w:val="28"/>
                <w:szCs w:val="28"/>
              </w:rPr>
              <w:fldChar w:fldCharType="begin"/>
            </w:r>
            <w:r w:rsidR="0096735E" w:rsidRPr="00E53AD4">
              <w:rPr>
                <w:rFonts w:ascii="Times New Roman" w:hAnsi="Times New Roman" w:cs="Times New Roman"/>
                <w:noProof/>
                <w:webHidden/>
                <w:sz w:val="28"/>
                <w:szCs w:val="28"/>
              </w:rPr>
              <w:instrText xml:space="preserve"> PAGEREF _Toc29940895 \h </w:instrText>
            </w:r>
            <w:r w:rsidR="0096735E" w:rsidRPr="00E53AD4">
              <w:rPr>
                <w:rFonts w:ascii="Times New Roman" w:hAnsi="Times New Roman" w:cs="Times New Roman"/>
                <w:noProof/>
                <w:webHidden/>
                <w:sz w:val="28"/>
                <w:szCs w:val="28"/>
              </w:rPr>
            </w:r>
            <w:r w:rsidR="0096735E" w:rsidRPr="00E53AD4">
              <w:rPr>
                <w:rFonts w:ascii="Times New Roman" w:hAnsi="Times New Roman" w:cs="Times New Roman"/>
                <w:noProof/>
                <w:webHidden/>
                <w:sz w:val="28"/>
                <w:szCs w:val="28"/>
              </w:rPr>
              <w:fldChar w:fldCharType="separate"/>
            </w:r>
            <w:r w:rsidR="0038189A">
              <w:rPr>
                <w:rFonts w:ascii="Times New Roman" w:hAnsi="Times New Roman" w:cs="Times New Roman"/>
                <w:noProof/>
                <w:webHidden/>
                <w:sz w:val="28"/>
                <w:szCs w:val="28"/>
              </w:rPr>
              <w:t>17</w:t>
            </w:r>
            <w:r w:rsidR="0096735E" w:rsidRPr="00E53AD4">
              <w:rPr>
                <w:rFonts w:ascii="Times New Roman" w:hAnsi="Times New Roman" w:cs="Times New Roman"/>
                <w:noProof/>
                <w:webHidden/>
                <w:sz w:val="28"/>
                <w:szCs w:val="28"/>
              </w:rPr>
              <w:fldChar w:fldCharType="end"/>
            </w:r>
          </w:hyperlink>
        </w:p>
        <w:p w14:paraId="79B35591" w14:textId="14ECDDA4" w:rsidR="0096735E" w:rsidRPr="00E53AD4" w:rsidRDefault="002D58A8" w:rsidP="0096735E">
          <w:pPr>
            <w:pStyle w:val="TOC3"/>
            <w:spacing w:line="360" w:lineRule="auto"/>
            <w:rPr>
              <w:rFonts w:ascii="Times New Roman" w:hAnsi="Times New Roman" w:cs="Times New Roman"/>
              <w:noProof/>
              <w:sz w:val="28"/>
              <w:szCs w:val="28"/>
            </w:rPr>
          </w:pPr>
          <w:hyperlink w:anchor="_Toc29940896" w:history="1">
            <w:r w:rsidR="0096735E" w:rsidRPr="00136410">
              <w:rPr>
                <w:rStyle w:val="aa"/>
                <w:rFonts w:ascii="Times New Roman" w:eastAsia="仿宋_GB2312" w:hAnsi="Times New Roman" w:cs="Times New Roman" w:hint="eastAsia"/>
                <w:noProof/>
                <w:sz w:val="28"/>
                <w:szCs w:val="28"/>
              </w:rPr>
              <w:t>（五）未申报债权</w:t>
            </w:r>
            <w:r w:rsidR="0096735E" w:rsidRPr="00E53AD4">
              <w:rPr>
                <w:rFonts w:ascii="Times New Roman" w:hAnsi="Times New Roman" w:cs="Times New Roman"/>
                <w:noProof/>
                <w:webHidden/>
                <w:sz w:val="28"/>
                <w:szCs w:val="28"/>
              </w:rPr>
              <w:tab/>
            </w:r>
            <w:r w:rsidR="0096735E" w:rsidRPr="00E53AD4">
              <w:rPr>
                <w:rFonts w:ascii="Times New Roman" w:hAnsi="Times New Roman" w:cs="Times New Roman"/>
                <w:noProof/>
                <w:webHidden/>
                <w:sz w:val="28"/>
                <w:szCs w:val="28"/>
              </w:rPr>
              <w:fldChar w:fldCharType="begin"/>
            </w:r>
            <w:r w:rsidR="0096735E" w:rsidRPr="00E53AD4">
              <w:rPr>
                <w:rFonts w:ascii="Times New Roman" w:hAnsi="Times New Roman" w:cs="Times New Roman"/>
                <w:noProof/>
                <w:webHidden/>
                <w:sz w:val="28"/>
                <w:szCs w:val="28"/>
              </w:rPr>
              <w:instrText xml:space="preserve"> PAGEREF _Toc29940896 \h </w:instrText>
            </w:r>
            <w:r w:rsidR="0096735E" w:rsidRPr="00E53AD4">
              <w:rPr>
                <w:rFonts w:ascii="Times New Roman" w:hAnsi="Times New Roman" w:cs="Times New Roman"/>
                <w:noProof/>
                <w:webHidden/>
                <w:sz w:val="28"/>
                <w:szCs w:val="28"/>
              </w:rPr>
            </w:r>
            <w:r w:rsidR="0096735E" w:rsidRPr="00E53AD4">
              <w:rPr>
                <w:rFonts w:ascii="Times New Roman" w:hAnsi="Times New Roman" w:cs="Times New Roman"/>
                <w:noProof/>
                <w:webHidden/>
                <w:sz w:val="28"/>
                <w:szCs w:val="28"/>
              </w:rPr>
              <w:fldChar w:fldCharType="separate"/>
            </w:r>
            <w:r w:rsidR="0038189A">
              <w:rPr>
                <w:rFonts w:ascii="Times New Roman" w:hAnsi="Times New Roman" w:cs="Times New Roman"/>
                <w:noProof/>
                <w:webHidden/>
                <w:sz w:val="28"/>
                <w:szCs w:val="28"/>
              </w:rPr>
              <w:t>18</w:t>
            </w:r>
            <w:r w:rsidR="0096735E" w:rsidRPr="00E53AD4">
              <w:rPr>
                <w:rFonts w:ascii="Times New Roman" w:hAnsi="Times New Roman" w:cs="Times New Roman"/>
                <w:noProof/>
                <w:webHidden/>
                <w:sz w:val="28"/>
                <w:szCs w:val="28"/>
              </w:rPr>
              <w:fldChar w:fldCharType="end"/>
            </w:r>
          </w:hyperlink>
        </w:p>
        <w:p w14:paraId="6FE6A2C5" w14:textId="34230E45" w:rsidR="0096735E" w:rsidRPr="00E53AD4" w:rsidRDefault="002D58A8" w:rsidP="0096735E">
          <w:pPr>
            <w:pStyle w:val="TOC2"/>
            <w:spacing w:line="360" w:lineRule="auto"/>
            <w:rPr>
              <w:rFonts w:ascii="Times New Roman" w:eastAsiaTheme="minorEastAsia" w:hAnsi="Times New Roman" w:cs="Times New Roman"/>
              <w:b w:val="0"/>
            </w:rPr>
          </w:pPr>
          <w:hyperlink w:anchor="_Toc29940897" w:history="1">
            <w:r w:rsidR="0096735E" w:rsidRPr="00136410">
              <w:rPr>
                <w:rStyle w:val="aa"/>
                <w:rFonts w:ascii="Times New Roman" w:hAnsi="Times New Roman" w:cs="Times New Roman" w:hint="eastAsia"/>
              </w:rPr>
              <w:t>四、未来经营方案</w:t>
            </w:r>
            <w:r w:rsidR="0096735E" w:rsidRPr="00E53AD4">
              <w:rPr>
                <w:rFonts w:ascii="Times New Roman" w:hAnsi="Times New Roman" w:cs="Times New Roman"/>
                <w:webHidden/>
              </w:rPr>
              <w:tab/>
            </w:r>
            <w:r w:rsidR="0096735E" w:rsidRPr="00E53AD4">
              <w:rPr>
                <w:rFonts w:ascii="Times New Roman" w:hAnsi="Times New Roman" w:cs="Times New Roman"/>
                <w:webHidden/>
              </w:rPr>
              <w:fldChar w:fldCharType="begin"/>
            </w:r>
            <w:r w:rsidR="0096735E" w:rsidRPr="00E53AD4">
              <w:rPr>
                <w:rFonts w:ascii="Times New Roman" w:hAnsi="Times New Roman" w:cs="Times New Roman"/>
                <w:webHidden/>
              </w:rPr>
              <w:instrText xml:space="preserve"> PAGEREF _Toc29940897 \h </w:instrText>
            </w:r>
            <w:r w:rsidR="0096735E" w:rsidRPr="00E53AD4">
              <w:rPr>
                <w:rFonts w:ascii="Times New Roman" w:hAnsi="Times New Roman" w:cs="Times New Roman"/>
                <w:webHidden/>
              </w:rPr>
            </w:r>
            <w:r w:rsidR="0096735E" w:rsidRPr="00E53AD4">
              <w:rPr>
                <w:rFonts w:ascii="Times New Roman" w:hAnsi="Times New Roman" w:cs="Times New Roman"/>
                <w:webHidden/>
              </w:rPr>
              <w:fldChar w:fldCharType="separate"/>
            </w:r>
            <w:r w:rsidR="0038189A">
              <w:rPr>
                <w:rFonts w:ascii="Times New Roman" w:hAnsi="Times New Roman" w:cs="Times New Roman"/>
                <w:webHidden/>
              </w:rPr>
              <w:t>18</w:t>
            </w:r>
            <w:r w:rsidR="0096735E" w:rsidRPr="00E53AD4">
              <w:rPr>
                <w:rFonts w:ascii="Times New Roman" w:hAnsi="Times New Roman" w:cs="Times New Roman"/>
                <w:webHidden/>
              </w:rPr>
              <w:fldChar w:fldCharType="end"/>
            </w:r>
          </w:hyperlink>
        </w:p>
        <w:p w14:paraId="7DFF4C95" w14:textId="26CBC1A1" w:rsidR="0096735E" w:rsidRPr="00E53AD4" w:rsidRDefault="002D58A8" w:rsidP="0096735E">
          <w:pPr>
            <w:pStyle w:val="TOC3"/>
            <w:spacing w:line="360" w:lineRule="auto"/>
            <w:rPr>
              <w:rFonts w:ascii="Times New Roman" w:hAnsi="Times New Roman" w:cs="Times New Roman"/>
              <w:noProof/>
              <w:sz w:val="28"/>
              <w:szCs w:val="28"/>
            </w:rPr>
          </w:pPr>
          <w:hyperlink w:anchor="_Toc29940898" w:history="1">
            <w:r w:rsidR="0096735E" w:rsidRPr="00136410">
              <w:rPr>
                <w:rStyle w:val="aa"/>
                <w:rFonts w:ascii="Times New Roman" w:eastAsia="仿宋_GB2312" w:hAnsi="Times New Roman" w:cs="Times New Roman" w:hint="eastAsia"/>
                <w:noProof/>
                <w:sz w:val="28"/>
                <w:szCs w:val="28"/>
              </w:rPr>
              <w:t>（一）回归核心业务，提升核心价值</w:t>
            </w:r>
            <w:r w:rsidR="0096735E" w:rsidRPr="00E53AD4">
              <w:rPr>
                <w:rFonts w:ascii="Times New Roman" w:hAnsi="Times New Roman" w:cs="Times New Roman"/>
                <w:noProof/>
                <w:webHidden/>
                <w:sz w:val="28"/>
                <w:szCs w:val="28"/>
              </w:rPr>
              <w:tab/>
            </w:r>
            <w:r w:rsidR="0096735E" w:rsidRPr="00E53AD4">
              <w:rPr>
                <w:rFonts w:ascii="Times New Roman" w:hAnsi="Times New Roman" w:cs="Times New Roman"/>
                <w:noProof/>
                <w:webHidden/>
                <w:sz w:val="28"/>
                <w:szCs w:val="28"/>
              </w:rPr>
              <w:fldChar w:fldCharType="begin"/>
            </w:r>
            <w:r w:rsidR="0096735E" w:rsidRPr="00E53AD4">
              <w:rPr>
                <w:rFonts w:ascii="Times New Roman" w:hAnsi="Times New Roman" w:cs="Times New Roman"/>
                <w:noProof/>
                <w:webHidden/>
                <w:sz w:val="28"/>
                <w:szCs w:val="28"/>
              </w:rPr>
              <w:instrText xml:space="preserve"> PAGEREF _Toc29940898 \h </w:instrText>
            </w:r>
            <w:r w:rsidR="0096735E" w:rsidRPr="00E53AD4">
              <w:rPr>
                <w:rFonts w:ascii="Times New Roman" w:hAnsi="Times New Roman" w:cs="Times New Roman"/>
                <w:noProof/>
                <w:webHidden/>
                <w:sz w:val="28"/>
                <w:szCs w:val="28"/>
              </w:rPr>
            </w:r>
            <w:r w:rsidR="0096735E" w:rsidRPr="00E53AD4">
              <w:rPr>
                <w:rFonts w:ascii="Times New Roman" w:hAnsi="Times New Roman" w:cs="Times New Roman"/>
                <w:noProof/>
                <w:webHidden/>
                <w:sz w:val="28"/>
                <w:szCs w:val="28"/>
              </w:rPr>
              <w:fldChar w:fldCharType="separate"/>
            </w:r>
            <w:r w:rsidR="0038189A">
              <w:rPr>
                <w:rFonts w:ascii="Times New Roman" w:hAnsi="Times New Roman" w:cs="Times New Roman"/>
                <w:noProof/>
                <w:webHidden/>
                <w:sz w:val="28"/>
                <w:szCs w:val="28"/>
              </w:rPr>
              <w:t>18</w:t>
            </w:r>
            <w:r w:rsidR="0096735E" w:rsidRPr="00E53AD4">
              <w:rPr>
                <w:rFonts w:ascii="Times New Roman" w:hAnsi="Times New Roman" w:cs="Times New Roman"/>
                <w:noProof/>
                <w:webHidden/>
                <w:sz w:val="28"/>
                <w:szCs w:val="28"/>
              </w:rPr>
              <w:fldChar w:fldCharType="end"/>
            </w:r>
          </w:hyperlink>
        </w:p>
        <w:p w14:paraId="4629FB6C" w14:textId="51AC81C8" w:rsidR="0096735E" w:rsidRPr="00E53AD4" w:rsidRDefault="002D58A8" w:rsidP="0096735E">
          <w:pPr>
            <w:pStyle w:val="TOC3"/>
            <w:spacing w:line="360" w:lineRule="auto"/>
            <w:rPr>
              <w:rFonts w:ascii="Times New Roman" w:hAnsi="Times New Roman" w:cs="Times New Roman"/>
              <w:noProof/>
              <w:sz w:val="28"/>
              <w:szCs w:val="28"/>
            </w:rPr>
          </w:pPr>
          <w:hyperlink w:anchor="_Toc29940899" w:history="1">
            <w:r w:rsidR="0096735E" w:rsidRPr="00136410">
              <w:rPr>
                <w:rStyle w:val="aa"/>
                <w:rFonts w:ascii="Times New Roman" w:eastAsia="仿宋_GB2312" w:hAnsi="Times New Roman" w:cs="Times New Roman" w:hint="eastAsia"/>
                <w:noProof/>
                <w:sz w:val="28"/>
                <w:szCs w:val="28"/>
              </w:rPr>
              <w:t>（二）处置相关资产，减轻债务负担</w:t>
            </w:r>
            <w:r w:rsidR="0096735E" w:rsidRPr="00E53AD4">
              <w:rPr>
                <w:rFonts w:ascii="Times New Roman" w:hAnsi="Times New Roman" w:cs="Times New Roman"/>
                <w:noProof/>
                <w:webHidden/>
                <w:sz w:val="28"/>
                <w:szCs w:val="28"/>
              </w:rPr>
              <w:tab/>
            </w:r>
            <w:r w:rsidR="0096735E" w:rsidRPr="00E53AD4">
              <w:rPr>
                <w:rFonts w:ascii="Times New Roman" w:hAnsi="Times New Roman" w:cs="Times New Roman"/>
                <w:noProof/>
                <w:webHidden/>
                <w:sz w:val="28"/>
                <w:szCs w:val="28"/>
              </w:rPr>
              <w:fldChar w:fldCharType="begin"/>
            </w:r>
            <w:r w:rsidR="0096735E" w:rsidRPr="00E53AD4">
              <w:rPr>
                <w:rFonts w:ascii="Times New Roman" w:hAnsi="Times New Roman" w:cs="Times New Roman"/>
                <w:noProof/>
                <w:webHidden/>
                <w:sz w:val="28"/>
                <w:szCs w:val="28"/>
              </w:rPr>
              <w:instrText xml:space="preserve"> PAGEREF _Toc29940899 \h </w:instrText>
            </w:r>
            <w:r w:rsidR="0096735E" w:rsidRPr="00E53AD4">
              <w:rPr>
                <w:rFonts w:ascii="Times New Roman" w:hAnsi="Times New Roman" w:cs="Times New Roman"/>
                <w:noProof/>
                <w:webHidden/>
                <w:sz w:val="28"/>
                <w:szCs w:val="28"/>
              </w:rPr>
            </w:r>
            <w:r w:rsidR="0096735E" w:rsidRPr="00E53AD4">
              <w:rPr>
                <w:rFonts w:ascii="Times New Roman" w:hAnsi="Times New Roman" w:cs="Times New Roman"/>
                <w:noProof/>
                <w:webHidden/>
                <w:sz w:val="28"/>
                <w:szCs w:val="28"/>
              </w:rPr>
              <w:fldChar w:fldCharType="separate"/>
            </w:r>
            <w:r w:rsidR="0038189A">
              <w:rPr>
                <w:rFonts w:ascii="Times New Roman" w:hAnsi="Times New Roman" w:cs="Times New Roman"/>
                <w:noProof/>
                <w:webHidden/>
                <w:sz w:val="28"/>
                <w:szCs w:val="28"/>
              </w:rPr>
              <w:t>18</w:t>
            </w:r>
            <w:r w:rsidR="0096735E" w:rsidRPr="00E53AD4">
              <w:rPr>
                <w:rFonts w:ascii="Times New Roman" w:hAnsi="Times New Roman" w:cs="Times New Roman"/>
                <w:noProof/>
                <w:webHidden/>
                <w:sz w:val="28"/>
                <w:szCs w:val="28"/>
              </w:rPr>
              <w:fldChar w:fldCharType="end"/>
            </w:r>
          </w:hyperlink>
        </w:p>
        <w:p w14:paraId="539F2B7C" w14:textId="0F716DD9" w:rsidR="0096735E" w:rsidRPr="00E53AD4" w:rsidRDefault="002D58A8" w:rsidP="0096735E">
          <w:pPr>
            <w:pStyle w:val="TOC3"/>
            <w:spacing w:line="360" w:lineRule="auto"/>
            <w:rPr>
              <w:rFonts w:ascii="Times New Roman" w:hAnsi="Times New Roman" w:cs="Times New Roman"/>
              <w:noProof/>
              <w:sz w:val="28"/>
              <w:szCs w:val="28"/>
            </w:rPr>
          </w:pPr>
          <w:hyperlink w:anchor="_Toc29940900" w:history="1">
            <w:r w:rsidR="0096735E" w:rsidRPr="00136410">
              <w:rPr>
                <w:rStyle w:val="aa"/>
                <w:rFonts w:ascii="Times New Roman" w:eastAsia="仿宋_GB2312" w:hAnsi="Times New Roman" w:cs="Times New Roman" w:hint="eastAsia"/>
                <w:noProof/>
                <w:sz w:val="28"/>
                <w:szCs w:val="28"/>
              </w:rPr>
              <w:t>（三）加强内部控制，完善治理结构</w:t>
            </w:r>
            <w:r w:rsidR="0096735E" w:rsidRPr="00E53AD4">
              <w:rPr>
                <w:rFonts w:ascii="Times New Roman" w:hAnsi="Times New Roman" w:cs="Times New Roman"/>
                <w:noProof/>
                <w:webHidden/>
                <w:sz w:val="28"/>
                <w:szCs w:val="28"/>
              </w:rPr>
              <w:tab/>
            </w:r>
            <w:r w:rsidR="0096735E" w:rsidRPr="00E53AD4">
              <w:rPr>
                <w:rFonts w:ascii="Times New Roman" w:hAnsi="Times New Roman" w:cs="Times New Roman"/>
                <w:noProof/>
                <w:webHidden/>
                <w:sz w:val="28"/>
                <w:szCs w:val="28"/>
              </w:rPr>
              <w:fldChar w:fldCharType="begin"/>
            </w:r>
            <w:r w:rsidR="0096735E" w:rsidRPr="00E53AD4">
              <w:rPr>
                <w:rFonts w:ascii="Times New Roman" w:hAnsi="Times New Roman" w:cs="Times New Roman"/>
                <w:noProof/>
                <w:webHidden/>
                <w:sz w:val="28"/>
                <w:szCs w:val="28"/>
              </w:rPr>
              <w:instrText xml:space="preserve"> PAGEREF _Toc29940900 \h </w:instrText>
            </w:r>
            <w:r w:rsidR="0096735E" w:rsidRPr="00E53AD4">
              <w:rPr>
                <w:rFonts w:ascii="Times New Roman" w:hAnsi="Times New Roman" w:cs="Times New Roman"/>
                <w:noProof/>
                <w:webHidden/>
                <w:sz w:val="28"/>
                <w:szCs w:val="28"/>
              </w:rPr>
            </w:r>
            <w:r w:rsidR="0096735E" w:rsidRPr="00E53AD4">
              <w:rPr>
                <w:rFonts w:ascii="Times New Roman" w:hAnsi="Times New Roman" w:cs="Times New Roman"/>
                <w:noProof/>
                <w:webHidden/>
                <w:sz w:val="28"/>
                <w:szCs w:val="28"/>
              </w:rPr>
              <w:fldChar w:fldCharType="separate"/>
            </w:r>
            <w:r w:rsidR="0038189A">
              <w:rPr>
                <w:rFonts w:ascii="Times New Roman" w:hAnsi="Times New Roman" w:cs="Times New Roman"/>
                <w:noProof/>
                <w:webHidden/>
                <w:sz w:val="28"/>
                <w:szCs w:val="28"/>
              </w:rPr>
              <w:t>18</w:t>
            </w:r>
            <w:r w:rsidR="0096735E" w:rsidRPr="00E53AD4">
              <w:rPr>
                <w:rFonts w:ascii="Times New Roman" w:hAnsi="Times New Roman" w:cs="Times New Roman"/>
                <w:noProof/>
                <w:webHidden/>
                <w:sz w:val="28"/>
                <w:szCs w:val="28"/>
              </w:rPr>
              <w:fldChar w:fldCharType="end"/>
            </w:r>
          </w:hyperlink>
        </w:p>
        <w:p w14:paraId="1C54184E" w14:textId="607D5F75" w:rsidR="0096735E" w:rsidRPr="00E53AD4" w:rsidRDefault="002D58A8" w:rsidP="0096735E">
          <w:pPr>
            <w:pStyle w:val="TOC3"/>
            <w:spacing w:line="360" w:lineRule="auto"/>
            <w:rPr>
              <w:rFonts w:ascii="Times New Roman" w:hAnsi="Times New Roman" w:cs="Times New Roman"/>
              <w:noProof/>
              <w:sz w:val="28"/>
              <w:szCs w:val="28"/>
            </w:rPr>
          </w:pPr>
          <w:hyperlink w:anchor="_Toc29940901" w:history="1">
            <w:r w:rsidR="0096735E" w:rsidRPr="00136410">
              <w:rPr>
                <w:rStyle w:val="aa"/>
                <w:rFonts w:ascii="Times New Roman" w:eastAsia="仿宋_GB2312" w:hAnsi="Times New Roman" w:cs="Times New Roman" w:hint="eastAsia"/>
                <w:noProof/>
                <w:sz w:val="28"/>
                <w:szCs w:val="28"/>
              </w:rPr>
              <w:t>（四）培育潜力业务，提升股权价值</w:t>
            </w:r>
            <w:r w:rsidR="0096735E" w:rsidRPr="00E53AD4">
              <w:rPr>
                <w:rFonts w:ascii="Times New Roman" w:hAnsi="Times New Roman" w:cs="Times New Roman"/>
                <w:noProof/>
                <w:webHidden/>
                <w:sz w:val="28"/>
                <w:szCs w:val="28"/>
              </w:rPr>
              <w:tab/>
            </w:r>
            <w:r w:rsidR="0096735E" w:rsidRPr="00E53AD4">
              <w:rPr>
                <w:rFonts w:ascii="Times New Roman" w:hAnsi="Times New Roman" w:cs="Times New Roman"/>
                <w:noProof/>
                <w:webHidden/>
                <w:sz w:val="28"/>
                <w:szCs w:val="28"/>
              </w:rPr>
              <w:fldChar w:fldCharType="begin"/>
            </w:r>
            <w:r w:rsidR="0096735E" w:rsidRPr="00E53AD4">
              <w:rPr>
                <w:rFonts w:ascii="Times New Roman" w:hAnsi="Times New Roman" w:cs="Times New Roman"/>
                <w:noProof/>
                <w:webHidden/>
                <w:sz w:val="28"/>
                <w:szCs w:val="28"/>
              </w:rPr>
              <w:instrText xml:space="preserve"> PAGEREF _Toc29940901 \h </w:instrText>
            </w:r>
            <w:r w:rsidR="0096735E" w:rsidRPr="00E53AD4">
              <w:rPr>
                <w:rFonts w:ascii="Times New Roman" w:hAnsi="Times New Roman" w:cs="Times New Roman"/>
                <w:noProof/>
                <w:webHidden/>
                <w:sz w:val="28"/>
                <w:szCs w:val="28"/>
              </w:rPr>
            </w:r>
            <w:r w:rsidR="0096735E" w:rsidRPr="00E53AD4">
              <w:rPr>
                <w:rFonts w:ascii="Times New Roman" w:hAnsi="Times New Roman" w:cs="Times New Roman"/>
                <w:noProof/>
                <w:webHidden/>
                <w:sz w:val="28"/>
                <w:szCs w:val="28"/>
              </w:rPr>
              <w:fldChar w:fldCharType="separate"/>
            </w:r>
            <w:r w:rsidR="0038189A">
              <w:rPr>
                <w:rFonts w:ascii="Times New Roman" w:hAnsi="Times New Roman" w:cs="Times New Roman"/>
                <w:noProof/>
                <w:webHidden/>
                <w:sz w:val="28"/>
                <w:szCs w:val="28"/>
              </w:rPr>
              <w:t>19</w:t>
            </w:r>
            <w:r w:rsidR="0096735E" w:rsidRPr="00E53AD4">
              <w:rPr>
                <w:rFonts w:ascii="Times New Roman" w:hAnsi="Times New Roman" w:cs="Times New Roman"/>
                <w:noProof/>
                <w:webHidden/>
                <w:sz w:val="28"/>
                <w:szCs w:val="28"/>
              </w:rPr>
              <w:fldChar w:fldCharType="end"/>
            </w:r>
          </w:hyperlink>
        </w:p>
        <w:p w14:paraId="61351D29" w14:textId="2C5E9A54" w:rsidR="0096735E" w:rsidRPr="00E53AD4" w:rsidRDefault="002D58A8" w:rsidP="0096735E">
          <w:pPr>
            <w:pStyle w:val="TOC3"/>
            <w:spacing w:line="360" w:lineRule="auto"/>
            <w:rPr>
              <w:rFonts w:ascii="Times New Roman" w:hAnsi="Times New Roman" w:cs="Times New Roman"/>
              <w:noProof/>
              <w:sz w:val="28"/>
              <w:szCs w:val="28"/>
            </w:rPr>
          </w:pPr>
          <w:hyperlink w:anchor="_Toc29940902" w:history="1">
            <w:r w:rsidR="0096735E" w:rsidRPr="00136410">
              <w:rPr>
                <w:rStyle w:val="aa"/>
                <w:rFonts w:ascii="Times New Roman" w:eastAsia="仿宋_GB2312" w:hAnsi="Times New Roman" w:cs="Times New Roman" w:hint="eastAsia"/>
                <w:noProof/>
                <w:sz w:val="28"/>
                <w:szCs w:val="28"/>
              </w:rPr>
              <w:t>（五）管理层业绩承诺</w:t>
            </w:r>
            <w:r w:rsidR="0096735E" w:rsidRPr="00E53AD4">
              <w:rPr>
                <w:rFonts w:ascii="Times New Roman" w:hAnsi="Times New Roman" w:cs="Times New Roman"/>
                <w:noProof/>
                <w:webHidden/>
                <w:sz w:val="28"/>
                <w:szCs w:val="28"/>
              </w:rPr>
              <w:tab/>
            </w:r>
            <w:r w:rsidR="0096735E" w:rsidRPr="00E53AD4">
              <w:rPr>
                <w:rFonts w:ascii="Times New Roman" w:hAnsi="Times New Roman" w:cs="Times New Roman"/>
                <w:noProof/>
                <w:webHidden/>
                <w:sz w:val="28"/>
                <w:szCs w:val="28"/>
              </w:rPr>
              <w:fldChar w:fldCharType="begin"/>
            </w:r>
            <w:r w:rsidR="0096735E" w:rsidRPr="00E53AD4">
              <w:rPr>
                <w:rFonts w:ascii="Times New Roman" w:hAnsi="Times New Roman" w:cs="Times New Roman"/>
                <w:noProof/>
                <w:webHidden/>
                <w:sz w:val="28"/>
                <w:szCs w:val="28"/>
              </w:rPr>
              <w:instrText xml:space="preserve"> PAGEREF _Toc29940902 \h </w:instrText>
            </w:r>
            <w:r w:rsidR="0096735E" w:rsidRPr="00E53AD4">
              <w:rPr>
                <w:rFonts w:ascii="Times New Roman" w:hAnsi="Times New Roman" w:cs="Times New Roman"/>
                <w:noProof/>
                <w:webHidden/>
                <w:sz w:val="28"/>
                <w:szCs w:val="28"/>
              </w:rPr>
            </w:r>
            <w:r w:rsidR="0096735E" w:rsidRPr="00E53AD4">
              <w:rPr>
                <w:rFonts w:ascii="Times New Roman" w:hAnsi="Times New Roman" w:cs="Times New Roman"/>
                <w:noProof/>
                <w:webHidden/>
                <w:sz w:val="28"/>
                <w:szCs w:val="28"/>
              </w:rPr>
              <w:fldChar w:fldCharType="separate"/>
            </w:r>
            <w:r w:rsidR="0038189A">
              <w:rPr>
                <w:rFonts w:ascii="Times New Roman" w:hAnsi="Times New Roman" w:cs="Times New Roman"/>
                <w:noProof/>
                <w:webHidden/>
                <w:sz w:val="28"/>
                <w:szCs w:val="28"/>
              </w:rPr>
              <w:t>19</w:t>
            </w:r>
            <w:r w:rsidR="0096735E" w:rsidRPr="00E53AD4">
              <w:rPr>
                <w:rFonts w:ascii="Times New Roman" w:hAnsi="Times New Roman" w:cs="Times New Roman"/>
                <w:noProof/>
                <w:webHidden/>
                <w:sz w:val="28"/>
                <w:szCs w:val="28"/>
              </w:rPr>
              <w:fldChar w:fldCharType="end"/>
            </w:r>
          </w:hyperlink>
        </w:p>
        <w:p w14:paraId="4DAC89E8" w14:textId="4CC05C70" w:rsidR="0096735E" w:rsidRPr="00E53AD4" w:rsidRDefault="002D58A8" w:rsidP="0096735E">
          <w:pPr>
            <w:pStyle w:val="TOC2"/>
            <w:spacing w:line="360" w:lineRule="auto"/>
            <w:rPr>
              <w:rFonts w:ascii="Times New Roman" w:eastAsiaTheme="minorEastAsia" w:hAnsi="Times New Roman" w:cs="Times New Roman"/>
              <w:b w:val="0"/>
            </w:rPr>
          </w:pPr>
          <w:hyperlink w:anchor="_Toc29940903" w:history="1">
            <w:r w:rsidR="0096735E" w:rsidRPr="00136410">
              <w:rPr>
                <w:rStyle w:val="aa"/>
                <w:rFonts w:ascii="Times New Roman" w:hAnsi="Times New Roman" w:cs="Times New Roman" w:hint="eastAsia"/>
              </w:rPr>
              <w:t>五、重整计划的表决和批准</w:t>
            </w:r>
            <w:r w:rsidR="0096735E" w:rsidRPr="00E53AD4">
              <w:rPr>
                <w:rFonts w:ascii="Times New Roman" w:hAnsi="Times New Roman" w:cs="Times New Roman"/>
                <w:webHidden/>
              </w:rPr>
              <w:tab/>
            </w:r>
            <w:r w:rsidR="0096735E" w:rsidRPr="00E53AD4">
              <w:rPr>
                <w:rFonts w:ascii="Times New Roman" w:hAnsi="Times New Roman" w:cs="Times New Roman"/>
                <w:webHidden/>
              </w:rPr>
              <w:fldChar w:fldCharType="begin"/>
            </w:r>
            <w:r w:rsidR="0096735E" w:rsidRPr="00E53AD4">
              <w:rPr>
                <w:rFonts w:ascii="Times New Roman" w:hAnsi="Times New Roman" w:cs="Times New Roman"/>
                <w:webHidden/>
              </w:rPr>
              <w:instrText xml:space="preserve"> PAGEREF _Toc29940903 \h </w:instrText>
            </w:r>
            <w:r w:rsidR="0096735E" w:rsidRPr="00E53AD4">
              <w:rPr>
                <w:rFonts w:ascii="Times New Roman" w:hAnsi="Times New Roman" w:cs="Times New Roman"/>
                <w:webHidden/>
              </w:rPr>
            </w:r>
            <w:r w:rsidR="0096735E" w:rsidRPr="00E53AD4">
              <w:rPr>
                <w:rFonts w:ascii="Times New Roman" w:hAnsi="Times New Roman" w:cs="Times New Roman"/>
                <w:webHidden/>
              </w:rPr>
              <w:fldChar w:fldCharType="separate"/>
            </w:r>
            <w:r w:rsidR="0038189A">
              <w:rPr>
                <w:rFonts w:ascii="Times New Roman" w:hAnsi="Times New Roman" w:cs="Times New Roman"/>
                <w:webHidden/>
              </w:rPr>
              <w:t>20</w:t>
            </w:r>
            <w:r w:rsidR="0096735E" w:rsidRPr="00E53AD4">
              <w:rPr>
                <w:rFonts w:ascii="Times New Roman" w:hAnsi="Times New Roman" w:cs="Times New Roman"/>
                <w:webHidden/>
              </w:rPr>
              <w:fldChar w:fldCharType="end"/>
            </w:r>
          </w:hyperlink>
        </w:p>
        <w:p w14:paraId="6F336537" w14:textId="480D09E2" w:rsidR="0096735E" w:rsidRPr="00E53AD4" w:rsidRDefault="002D58A8" w:rsidP="0096735E">
          <w:pPr>
            <w:pStyle w:val="TOC3"/>
            <w:spacing w:line="360" w:lineRule="auto"/>
            <w:rPr>
              <w:rFonts w:ascii="Times New Roman" w:hAnsi="Times New Roman" w:cs="Times New Roman"/>
              <w:noProof/>
              <w:sz w:val="28"/>
              <w:szCs w:val="28"/>
            </w:rPr>
          </w:pPr>
          <w:hyperlink w:anchor="_Toc29940904" w:history="1">
            <w:r w:rsidR="0096735E" w:rsidRPr="00136410">
              <w:rPr>
                <w:rStyle w:val="aa"/>
                <w:rFonts w:ascii="Times New Roman" w:eastAsia="仿宋_GB2312" w:hAnsi="Times New Roman" w:cs="Times New Roman" w:hint="eastAsia"/>
                <w:noProof/>
                <w:sz w:val="28"/>
                <w:szCs w:val="28"/>
              </w:rPr>
              <w:t>（一）分组表决</w:t>
            </w:r>
            <w:r w:rsidR="0096735E" w:rsidRPr="00E53AD4">
              <w:rPr>
                <w:rFonts w:ascii="Times New Roman" w:hAnsi="Times New Roman" w:cs="Times New Roman"/>
                <w:noProof/>
                <w:webHidden/>
                <w:sz w:val="28"/>
                <w:szCs w:val="28"/>
              </w:rPr>
              <w:tab/>
            </w:r>
            <w:r w:rsidR="0096735E" w:rsidRPr="00E53AD4">
              <w:rPr>
                <w:rFonts w:ascii="Times New Roman" w:hAnsi="Times New Roman" w:cs="Times New Roman"/>
                <w:noProof/>
                <w:webHidden/>
                <w:sz w:val="28"/>
                <w:szCs w:val="28"/>
              </w:rPr>
              <w:fldChar w:fldCharType="begin"/>
            </w:r>
            <w:r w:rsidR="0096735E" w:rsidRPr="00E53AD4">
              <w:rPr>
                <w:rFonts w:ascii="Times New Roman" w:hAnsi="Times New Roman" w:cs="Times New Roman"/>
                <w:noProof/>
                <w:webHidden/>
                <w:sz w:val="28"/>
                <w:szCs w:val="28"/>
              </w:rPr>
              <w:instrText xml:space="preserve"> PAGEREF _Toc29940904 \h </w:instrText>
            </w:r>
            <w:r w:rsidR="0096735E" w:rsidRPr="00E53AD4">
              <w:rPr>
                <w:rFonts w:ascii="Times New Roman" w:hAnsi="Times New Roman" w:cs="Times New Roman"/>
                <w:noProof/>
                <w:webHidden/>
                <w:sz w:val="28"/>
                <w:szCs w:val="28"/>
              </w:rPr>
            </w:r>
            <w:r w:rsidR="0096735E" w:rsidRPr="00E53AD4">
              <w:rPr>
                <w:rFonts w:ascii="Times New Roman" w:hAnsi="Times New Roman" w:cs="Times New Roman"/>
                <w:noProof/>
                <w:webHidden/>
                <w:sz w:val="28"/>
                <w:szCs w:val="28"/>
              </w:rPr>
              <w:fldChar w:fldCharType="separate"/>
            </w:r>
            <w:r w:rsidR="0038189A">
              <w:rPr>
                <w:rFonts w:ascii="Times New Roman" w:hAnsi="Times New Roman" w:cs="Times New Roman"/>
                <w:noProof/>
                <w:webHidden/>
                <w:sz w:val="28"/>
                <w:szCs w:val="28"/>
              </w:rPr>
              <w:t>20</w:t>
            </w:r>
            <w:r w:rsidR="0096735E" w:rsidRPr="00E53AD4">
              <w:rPr>
                <w:rFonts w:ascii="Times New Roman" w:hAnsi="Times New Roman" w:cs="Times New Roman"/>
                <w:noProof/>
                <w:webHidden/>
                <w:sz w:val="28"/>
                <w:szCs w:val="28"/>
              </w:rPr>
              <w:fldChar w:fldCharType="end"/>
            </w:r>
          </w:hyperlink>
        </w:p>
        <w:p w14:paraId="21BEEA51" w14:textId="554B232B" w:rsidR="0096735E" w:rsidRPr="00E53AD4" w:rsidRDefault="002D58A8" w:rsidP="0096735E">
          <w:pPr>
            <w:pStyle w:val="TOC3"/>
            <w:spacing w:line="360" w:lineRule="auto"/>
            <w:rPr>
              <w:rFonts w:ascii="Times New Roman" w:hAnsi="Times New Roman" w:cs="Times New Roman"/>
              <w:noProof/>
              <w:sz w:val="28"/>
              <w:szCs w:val="28"/>
            </w:rPr>
          </w:pPr>
          <w:hyperlink w:anchor="_Toc29940905" w:history="1">
            <w:r w:rsidR="0096735E" w:rsidRPr="00136410">
              <w:rPr>
                <w:rStyle w:val="aa"/>
                <w:rFonts w:ascii="Times New Roman" w:eastAsia="仿宋_GB2312" w:hAnsi="Times New Roman" w:cs="Times New Roman" w:hint="eastAsia"/>
                <w:noProof/>
                <w:sz w:val="28"/>
                <w:szCs w:val="28"/>
              </w:rPr>
              <w:t>（二）法院批准</w:t>
            </w:r>
            <w:r w:rsidR="0096735E" w:rsidRPr="00E53AD4">
              <w:rPr>
                <w:rFonts w:ascii="Times New Roman" w:hAnsi="Times New Roman" w:cs="Times New Roman"/>
                <w:noProof/>
                <w:webHidden/>
                <w:sz w:val="28"/>
                <w:szCs w:val="28"/>
              </w:rPr>
              <w:tab/>
            </w:r>
            <w:r w:rsidR="0096735E" w:rsidRPr="00E53AD4">
              <w:rPr>
                <w:rFonts w:ascii="Times New Roman" w:hAnsi="Times New Roman" w:cs="Times New Roman"/>
                <w:noProof/>
                <w:webHidden/>
                <w:sz w:val="28"/>
                <w:szCs w:val="28"/>
              </w:rPr>
              <w:fldChar w:fldCharType="begin"/>
            </w:r>
            <w:r w:rsidR="0096735E" w:rsidRPr="00E53AD4">
              <w:rPr>
                <w:rFonts w:ascii="Times New Roman" w:hAnsi="Times New Roman" w:cs="Times New Roman"/>
                <w:noProof/>
                <w:webHidden/>
                <w:sz w:val="28"/>
                <w:szCs w:val="28"/>
              </w:rPr>
              <w:instrText xml:space="preserve"> PAGEREF _Toc29940905 \h </w:instrText>
            </w:r>
            <w:r w:rsidR="0096735E" w:rsidRPr="00E53AD4">
              <w:rPr>
                <w:rFonts w:ascii="Times New Roman" w:hAnsi="Times New Roman" w:cs="Times New Roman"/>
                <w:noProof/>
                <w:webHidden/>
                <w:sz w:val="28"/>
                <w:szCs w:val="28"/>
              </w:rPr>
            </w:r>
            <w:r w:rsidR="0096735E" w:rsidRPr="00E53AD4">
              <w:rPr>
                <w:rFonts w:ascii="Times New Roman" w:hAnsi="Times New Roman" w:cs="Times New Roman"/>
                <w:noProof/>
                <w:webHidden/>
                <w:sz w:val="28"/>
                <w:szCs w:val="28"/>
              </w:rPr>
              <w:fldChar w:fldCharType="separate"/>
            </w:r>
            <w:r w:rsidR="0038189A">
              <w:rPr>
                <w:rFonts w:ascii="Times New Roman" w:hAnsi="Times New Roman" w:cs="Times New Roman"/>
                <w:noProof/>
                <w:webHidden/>
                <w:sz w:val="28"/>
                <w:szCs w:val="28"/>
              </w:rPr>
              <w:t>20</w:t>
            </w:r>
            <w:r w:rsidR="0096735E" w:rsidRPr="00E53AD4">
              <w:rPr>
                <w:rFonts w:ascii="Times New Roman" w:hAnsi="Times New Roman" w:cs="Times New Roman"/>
                <w:noProof/>
                <w:webHidden/>
                <w:sz w:val="28"/>
                <w:szCs w:val="28"/>
              </w:rPr>
              <w:fldChar w:fldCharType="end"/>
            </w:r>
          </w:hyperlink>
        </w:p>
        <w:p w14:paraId="342FD84E" w14:textId="5C23BA05" w:rsidR="0096735E" w:rsidRPr="00E53AD4" w:rsidRDefault="002D58A8" w:rsidP="0096735E">
          <w:pPr>
            <w:pStyle w:val="TOC3"/>
            <w:spacing w:line="360" w:lineRule="auto"/>
            <w:rPr>
              <w:rFonts w:ascii="Times New Roman" w:hAnsi="Times New Roman" w:cs="Times New Roman"/>
              <w:noProof/>
              <w:sz w:val="28"/>
              <w:szCs w:val="28"/>
            </w:rPr>
          </w:pPr>
          <w:hyperlink w:anchor="_Toc29940906" w:history="1">
            <w:r w:rsidR="0096735E" w:rsidRPr="00136410">
              <w:rPr>
                <w:rStyle w:val="aa"/>
                <w:rFonts w:ascii="Times New Roman" w:eastAsia="仿宋_GB2312" w:hAnsi="Times New Roman" w:cs="Times New Roman" w:hint="eastAsia"/>
                <w:noProof/>
                <w:sz w:val="28"/>
                <w:szCs w:val="28"/>
              </w:rPr>
              <w:t>（三）批准的效力</w:t>
            </w:r>
            <w:r w:rsidR="0096735E" w:rsidRPr="00E53AD4">
              <w:rPr>
                <w:rFonts w:ascii="Times New Roman" w:hAnsi="Times New Roman" w:cs="Times New Roman"/>
                <w:noProof/>
                <w:webHidden/>
                <w:sz w:val="28"/>
                <w:szCs w:val="28"/>
              </w:rPr>
              <w:tab/>
            </w:r>
            <w:r w:rsidR="0096735E" w:rsidRPr="00E53AD4">
              <w:rPr>
                <w:rFonts w:ascii="Times New Roman" w:hAnsi="Times New Roman" w:cs="Times New Roman"/>
                <w:noProof/>
                <w:webHidden/>
                <w:sz w:val="28"/>
                <w:szCs w:val="28"/>
              </w:rPr>
              <w:fldChar w:fldCharType="begin"/>
            </w:r>
            <w:r w:rsidR="0096735E" w:rsidRPr="00E53AD4">
              <w:rPr>
                <w:rFonts w:ascii="Times New Roman" w:hAnsi="Times New Roman" w:cs="Times New Roman"/>
                <w:noProof/>
                <w:webHidden/>
                <w:sz w:val="28"/>
                <w:szCs w:val="28"/>
              </w:rPr>
              <w:instrText xml:space="preserve"> PAGEREF _Toc29940906 \h </w:instrText>
            </w:r>
            <w:r w:rsidR="0096735E" w:rsidRPr="00E53AD4">
              <w:rPr>
                <w:rFonts w:ascii="Times New Roman" w:hAnsi="Times New Roman" w:cs="Times New Roman"/>
                <w:noProof/>
                <w:webHidden/>
                <w:sz w:val="28"/>
                <w:szCs w:val="28"/>
              </w:rPr>
            </w:r>
            <w:r w:rsidR="0096735E" w:rsidRPr="00E53AD4">
              <w:rPr>
                <w:rFonts w:ascii="Times New Roman" w:hAnsi="Times New Roman" w:cs="Times New Roman"/>
                <w:noProof/>
                <w:webHidden/>
                <w:sz w:val="28"/>
                <w:szCs w:val="28"/>
              </w:rPr>
              <w:fldChar w:fldCharType="separate"/>
            </w:r>
            <w:r w:rsidR="0038189A">
              <w:rPr>
                <w:rFonts w:ascii="Times New Roman" w:hAnsi="Times New Roman" w:cs="Times New Roman"/>
                <w:noProof/>
                <w:webHidden/>
                <w:sz w:val="28"/>
                <w:szCs w:val="28"/>
              </w:rPr>
              <w:t>20</w:t>
            </w:r>
            <w:r w:rsidR="0096735E" w:rsidRPr="00E53AD4">
              <w:rPr>
                <w:rFonts w:ascii="Times New Roman" w:hAnsi="Times New Roman" w:cs="Times New Roman"/>
                <w:noProof/>
                <w:webHidden/>
                <w:sz w:val="28"/>
                <w:szCs w:val="28"/>
              </w:rPr>
              <w:fldChar w:fldCharType="end"/>
            </w:r>
          </w:hyperlink>
        </w:p>
        <w:p w14:paraId="2A89E8A0" w14:textId="7561B8B7" w:rsidR="0096735E" w:rsidRPr="00E53AD4" w:rsidRDefault="002D58A8" w:rsidP="0096735E">
          <w:pPr>
            <w:pStyle w:val="TOC3"/>
            <w:spacing w:line="360" w:lineRule="auto"/>
            <w:rPr>
              <w:rFonts w:ascii="Times New Roman" w:hAnsi="Times New Roman" w:cs="Times New Roman"/>
              <w:noProof/>
              <w:sz w:val="28"/>
              <w:szCs w:val="28"/>
            </w:rPr>
          </w:pPr>
          <w:hyperlink w:anchor="_Toc29940907" w:history="1">
            <w:r w:rsidR="0096735E" w:rsidRPr="00136410">
              <w:rPr>
                <w:rStyle w:val="aa"/>
                <w:rFonts w:ascii="Times New Roman" w:eastAsia="仿宋_GB2312" w:hAnsi="Times New Roman" w:cs="Times New Roman" w:hint="eastAsia"/>
                <w:noProof/>
                <w:sz w:val="28"/>
                <w:szCs w:val="28"/>
              </w:rPr>
              <w:t>（四）未获批准的后果</w:t>
            </w:r>
            <w:r w:rsidR="0096735E" w:rsidRPr="00E53AD4">
              <w:rPr>
                <w:rFonts w:ascii="Times New Roman" w:hAnsi="Times New Roman" w:cs="Times New Roman"/>
                <w:noProof/>
                <w:webHidden/>
                <w:sz w:val="28"/>
                <w:szCs w:val="28"/>
              </w:rPr>
              <w:tab/>
            </w:r>
            <w:r w:rsidR="0096735E" w:rsidRPr="00E53AD4">
              <w:rPr>
                <w:rFonts w:ascii="Times New Roman" w:hAnsi="Times New Roman" w:cs="Times New Roman"/>
                <w:noProof/>
                <w:webHidden/>
                <w:sz w:val="28"/>
                <w:szCs w:val="28"/>
              </w:rPr>
              <w:fldChar w:fldCharType="begin"/>
            </w:r>
            <w:r w:rsidR="0096735E" w:rsidRPr="00E53AD4">
              <w:rPr>
                <w:rFonts w:ascii="Times New Roman" w:hAnsi="Times New Roman" w:cs="Times New Roman"/>
                <w:noProof/>
                <w:webHidden/>
                <w:sz w:val="28"/>
                <w:szCs w:val="28"/>
              </w:rPr>
              <w:instrText xml:space="preserve"> PAGEREF _Toc29940907 \h </w:instrText>
            </w:r>
            <w:r w:rsidR="0096735E" w:rsidRPr="00E53AD4">
              <w:rPr>
                <w:rFonts w:ascii="Times New Roman" w:hAnsi="Times New Roman" w:cs="Times New Roman"/>
                <w:noProof/>
                <w:webHidden/>
                <w:sz w:val="28"/>
                <w:szCs w:val="28"/>
              </w:rPr>
            </w:r>
            <w:r w:rsidR="0096735E" w:rsidRPr="00E53AD4">
              <w:rPr>
                <w:rFonts w:ascii="Times New Roman" w:hAnsi="Times New Roman" w:cs="Times New Roman"/>
                <w:noProof/>
                <w:webHidden/>
                <w:sz w:val="28"/>
                <w:szCs w:val="28"/>
              </w:rPr>
              <w:fldChar w:fldCharType="separate"/>
            </w:r>
            <w:r w:rsidR="0038189A">
              <w:rPr>
                <w:rFonts w:ascii="Times New Roman" w:hAnsi="Times New Roman" w:cs="Times New Roman"/>
                <w:noProof/>
                <w:webHidden/>
                <w:sz w:val="28"/>
                <w:szCs w:val="28"/>
              </w:rPr>
              <w:t>21</w:t>
            </w:r>
            <w:r w:rsidR="0096735E" w:rsidRPr="00E53AD4">
              <w:rPr>
                <w:rFonts w:ascii="Times New Roman" w:hAnsi="Times New Roman" w:cs="Times New Roman"/>
                <w:noProof/>
                <w:webHidden/>
                <w:sz w:val="28"/>
                <w:szCs w:val="28"/>
              </w:rPr>
              <w:fldChar w:fldCharType="end"/>
            </w:r>
          </w:hyperlink>
        </w:p>
        <w:p w14:paraId="07AE1620" w14:textId="0B36EFF3" w:rsidR="0096735E" w:rsidRPr="00E53AD4" w:rsidRDefault="002D58A8" w:rsidP="0096735E">
          <w:pPr>
            <w:pStyle w:val="TOC2"/>
            <w:spacing w:line="360" w:lineRule="auto"/>
            <w:rPr>
              <w:rFonts w:ascii="Times New Roman" w:eastAsiaTheme="minorEastAsia" w:hAnsi="Times New Roman" w:cs="Times New Roman"/>
              <w:b w:val="0"/>
            </w:rPr>
          </w:pPr>
          <w:hyperlink w:anchor="_Toc29940908" w:history="1">
            <w:r w:rsidR="0096735E" w:rsidRPr="00136410">
              <w:rPr>
                <w:rStyle w:val="aa"/>
                <w:rFonts w:ascii="Times New Roman" w:hAnsi="Times New Roman" w:cs="Times New Roman" w:hint="eastAsia"/>
              </w:rPr>
              <w:t>六、重整计划的执行</w:t>
            </w:r>
            <w:r w:rsidR="0096735E" w:rsidRPr="00E53AD4">
              <w:rPr>
                <w:rFonts w:ascii="Times New Roman" w:hAnsi="Times New Roman" w:cs="Times New Roman"/>
                <w:webHidden/>
              </w:rPr>
              <w:tab/>
            </w:r>
            <w:r w:rsidR="0096735E" w:rsidRPr="00E53AD4">
              <w:rPr>
                <w:rFonts w:ascii="Times New Roman" w:hAnsi="Times New Roman" w:cs="Times New Roman"/>
                <w:webHidden/>
              </w:rPr>
              <w:fldChar w:fldCharType="begin"/>
            </w:r>
            <w:r w:rsidR="0096735E" w:rsidRPr="00E53AD4">
              <w:rPr>
                <w:rFonts w:ascii="Times New Roman" w:hAnsi="Times New Roman" w:cs="Times New Roman"/>
                <w:webHidden/>
              </w:rPr>
              <w:instrText xml:space="preserve"> PAGEREF _Toc29940908 \h </w:instrText>
            </w:r>
            <w:r w:rsidR="0096735E" w:rsidRPr="00E53AD4">
              <w:rPr>
                <w:rFonts w:ascii="Times New Roman" w:hAnsi="Times New Roman" w:cs="Times New Roman"/>
                <w:webHidden/>
              </w:rPr>
            </w:r>
            <w:r w:rsidR="0096735E" w:rsidRPr="00E53AD4">
              <w:rPr>
                <w:rFonts w:ascii="Times New Roman" w:hAnsi="Times New Roman" w:cs="Times New Roman"/>
                <w:webHidden/>
              </w:rPr>
              <w:fldChar w:fldCharType="separate"/>
            </w:r>
            <w:r w:rsidR="0038189A">
              <w:rPr>
                <w:rFonts w:ascii="Times New Roman" w:hAnsi="Times New Roman" w:cs="Times New Roman"/>
                <w:webHidden/>
              </w:rPr>
              <w:t>21</w:t>
            </w:r>
            <w:r w:rsidR="0096735E" w:rsidRPr="00E53AD4">
              <w:rPr>
                <w:rFonts w:ascii="Times New Roman" w:hAnsi="Times New Roman" w:cs="Times New Roman"/>
                <w:webHidden/>
              </w:rPr>
              <w:fldChar w:fldCharType="end"/>
            </w:r>
          </w:hyperlink>
        </w:p>
        <w:p w14:paraId="3C936E7E" w14:textId="771CE8AA" w:rsidR="0096735E" w:rsidRPr="00E53AD4" w:rsidRDefault="002D58A8" w:rsidP="0096735E">
          <w:pPr>
            <w:pStyle w:val="TOC3"/>
            <w:spacing w:line="360" w:lineRule="auto"/>
            <w:rPr>
              <w:rFonts w:ascii="Times New Roman" w:hAnsi="Times New Roman" w:cs="Times New Roman"/>
              <w:noProof/>
              <w:sz w:val="28"/>
              <w:szCs w:val="28"/>
            </w:rPr>
          </w:pPr>
          <w:hyperlink w:anchor="_Toc29940909" w:history="1">
            <w:r w:rsidR="0096735E" w:rsidRPr="00136410">
              <w:rPr>
                <w:rStyle w:val="aa"/>
                <w:rFonts w:ascii="Times New Roman" w:eastAsia="仿宋_GB2312" w:hAnsi="Times New Roman" w:cs="Times New Roman" w:hint="eastAsia"/>
                <w:noProof/>
                <w:sz w:val="28"/>
                <w:szCs w:val="28"/>
              </w:rPr>
              <w:t>（一）执行主体</w:t>
            </w:r>
            <w:r w:rsidR="0096735E" w:rsidRPr="00E53AD4">
              <w:rPr>
                <w:rFonts w:ascii="Times New Roman" w:hAnsi="Times New Roman" w:cs="Times New Roman"/>
                <w:noProof/>
                <w:webHidden/>
                <w:sz w:val="28"/>
                <w:szCs w:val="28"/>
              </w:rPr>
              <w:tab/>
            </w:r>
            <w:r w:rsidR="0096735E" w:rsidRPr="00E53AD4">
              <w:rPr>
                <w:rFonts w:ascii="Times New Roman" w:hAnsi="Times New Roman" w:cs="Times New Roman"/>
                <w:noProof/>
                <w:webHidden/>
                <w:sz w:val="28"/>
                <w:szCs w:val="28"/>
              </w:rPr>
              <w:fldChar w:fldCharType="begin"/>
            </w:r>
            <w:r w:rsidR="0096735E" w:rsidRPr="00E53AD4">
              <w:rPr>
                <w:rFonts w:ascii="Times New Roman" w:hAnsi="Times New Roman" w:cs="Times New Roman"/>
                <w:noProof/>
                <w:webHidden/>
                <w:sz w:val="28"/>
                <w:szCs w:val="28"/>
              </w:rPr>
              <w:instrText xml:space="preserve"> PAGEREF _Toc29940909 \h </w:instrText>
            </w:r>
            <w:r w:rsidR="0096735E" w:rsidRPr="00E53AD4">
              <w:rPr>
                <w:rFonts w:ascii="Times New Roman" w:hAnsi="Times New Roman" w:cs="Times New Roman"/>
                <w:noProof/>
                <w:webHidden/>
                <w:sz w:val="28"/>
                <w:szCs w:val="28"/>
              </w:rPr>
            </w:r>
            <w:r w:rsidR="0096735E" w:rsidRPr="00E53AD4">
              <w:rPr>
                <w:rFonts w:ascii="Times New Roman" w:hAnsi="Times New Roman" w:cs="Times New Roman"/>
                <w:noProof/>
                <w:webHidden/>
                <w:sz w:val="28"/>
                <w:szCs w:val="28"/>
              </w:rPr>
              <w:fldChar w:fldCharType="separate"/>
            </w:r>
            <w:r w:rsidR="0038189A">
              <w:rPr>
                <w:rFonts w:ascii="Times New Roman" w:hAnsi="Times New Roman" w:cs="Times New Roman"/>
                <w:noProof/>
                <w:webHidden/>
                <w:sz w:val="28"/>
                <w:szCs w:val="28"/>
              </w:rPr>
              <w:t>21</w:t>
            </w:r>
            <w:r w:rsidR="0096735E" w:rsidRPr="00E53AD4">
              <w:rPr>
                <w:rFonts w:ascii="Times New Roman" w:hAnsi="Times New Roman" w:cs="Times New Roman"/>
                <w:noProof/>
                <w:webHidden/>
                <w:sz w:val="28"/>
                <w:szCs w:val="28"/>
              </w:rPr>
              <w:fldChar w:fldCharType="end"/>
            </w:r>
          </w:hyperlink>
        </w:p>
        <w:p w14:paraId="7F029955" w14:textId="2404A191" w:rsidR="0096735E" w:rsidRPr="00E53AD4" w:rsidRDefault="002D58A8" w:rsidP="0096735E">
          <w:pPr>
            <w:pStyle w:val="TOC3"/>
            <w:spacing w:line="360" w:lineRule="auto"/>
            <w:rPr>
              <w:rFonts w:ascii="Times New Roman" w:hAnsi="Times New Roman" w:cs="Times New Roman"/>
              <w:noProof/>
              <w:sz w:val="28"/>
              <w:szCs w:val="28"/>
            </w:rPr>
          </w:pPr>
          <w:hyperlink w:anchor="_Toc29940910" w:history="1">
            <w:r w:rsidR="0096735E" w:rsidRPr="00136410">
              <w:rPr>
                <w:rStyle w:val="aa"/>
                <w:rFonts w:ascii="Times New Roman" w:eastAsia="仿宋_GB2312" w:hAnsi="Times New Roman" w:cs="Times New Roman" w:hint="eastAsia"/>
                <w:noProof/>
                <w:sz w:val="28"/>
                <w:szCs w:val="28"/>
              </w:rPr>
              <w:t>（二）执行期限</w:t>
            </w:r>
            <w:r w:rsidR="0096735E" w:rsidRPr="00E53AD4">
              <w:rPr>
                <w:rFonts w:ascii="Times New Roman" w:hAnsi="Times New Roman" w:cs="Times New Roman"/>
                <w:noProof/>
                <w:webHidden/>
                <w:sz w:val="28"/>
                <w:szCs w:val="28"/>
              </w:rPr>
              <w:tab/>
            </w:r>
            <w:r w:rsidR="0096735E" w:rsidRPr="00E53AD4">
              <w:rPr>
                <w:rFonts w:ascii="Times New Roman" w:hAnsi="Times New Roman" w:cs="Times New Roman"/>
                <w:noProof/>
                <w:webHidden/>
                <w:sz w:val="28"/>
                <w:szCs w:val="28"/>
              </w:rPr>
              <w:fldChar w:fldCharType="begin"/>
            </w:r>
            <w:r w:rsidR="0096735E" w:rsidRPr="00E53AD4">
              <w:rPr>
                <w:rFonts w:ascii="Times New Roman" w:hAnsi="Times New Roman" w:cs="Times New Roman"/>
                <w:noProof/>
                <w:webHidden/>
                <w:sz w:val="28"/>
                <w:szCs w:val="28"/>
              </w:rPr>
              <w:instrText xml:space="preserve"> PAGEREF _Toc29940910 \h </w:instrText>
            </w:r>
            <w:r w:rsidR="0096735E" w:rsidRPr="00E53AD4">
              <w:rPr>
                <w:rFonts w:ascii="Times New Roman" w:hAnsi="Times New Roman" w:cs="Times New Roman"/>
                <w:noProof/>
                <w:webHidden/>
                <w:sz w:val="28"/>
                <w:szCs w:val="28"/>
              </w:rPr>
            </w:r>
            <w:r w:rsidR="0096735E" w:rsidRPr="00E53AD4">
              <w:rPr>
                <w:rFonts w:ascii="Times New Roman" w:hAnsi="Times New Roman" w:cs="Times New Roman"/>
                <w:noProof/>
                <w:webHidden/>
                <w:sz w:val="28"/>
                <w:szCs w:val="28"/>
              </w:rPr>
              <w:fldChar w:fldCharType="separate"/>
            </w:r>
            <w:r w:rsidR="0038189A">
              <w:rPr>
                <w:rFonts w:ascii="Times New Roman" w:hAnsi="Times New Roman" w:cs="Times New Roman"/>
                <w:noProof/>
                <w:webHidden/>
                <w:sz w:val="28"/>
                <w:szCs w:val="28"/>
              </w:rPr>
              <w:t>21</w:t>
            </w:r>
            <w:r w:rsidR="0096735E" w:rsidRPr="00E53AD4">
              <w:rPr>
                <w:rFonts w:ascii="Times New Roman" w:hAnsi="Times New Roman" w:cs="Times New Roman"/>
                <w:noProof/>
                <w:webHidden/>
                <w:sz w:val="28"/>
                <w:szCs w:val="28"/>
              </w:rPr>
              <w:fldChar w:fldCharType="end"/>
            </w:r>
          </w:hyperlink>
        </w:p>
        <w:p w14:paraId="21C14F9C" w14:textId="660E95D4" w:rsidR="0096735E" w:rsidRPr="00E53AD4" w:rsidRDefault="002D58A8" w:rsidP="0096735E">
          <w:pPr>
            <w:pStyle w:val="TOC3"/>
            <w:spacing w:line="360" w:lineRule="auto"/>
            <w:rPr>
              <w:rFonts w:ascii="Times New Roman" w:hAnsi="Times New Roman" w:cs="Times New Roman"/>
              <w:noProof/>
              <w:sz w:val="28"/>
              <w:szCs w:val="28"/>
            </w:rPr>
          </w:pPr>
          <w:hyperlink w:anchor="_Toc29940911" w:history="1">
            <w:r w:rsidR="0096735E" w:rsidRPr="00136410">
              <w:rPr>
                <w:rStyle w:val="aa"/>
                <w:rFonts w:ascii="Times New Roman" w:eastAsia="仿宋_GB2312" w:hAnsi="Times New Roman" w:cs="Times New Roman" w:hint="eastAsia"/>
                <w:noProof/>
                <w:sz w:val="28"/>
                <w:szCs w:val="28"/>
              </w:rPr>
              <w:t>（三）执行措施</w:t>
            </w:r>
            <w:r w:rsidR="0096735E" w:rsidRPr="00E53AD4">
              <w:rPr>
                <w:rFonts w:ascii="Times New Roman" w:hAnsi="Times New Roman" w:cs="Times New Roman"/>
                <w:noProof/>
                <w:webHidden/>
                <w:sz w:val="28"/>
                <w:szCs w:val="28"/>
              </w:rPr>
              <w:tab/>
            </w:r>
            <w:r w:rsidR="0096735E" w:rsidRPr="00E53AD4">
              <w:rPr>
                <w:rFonts w:ascii="Times New Roman" w:hAnsi="Times New Roman" w:cs="Times New Roman"/>
                <w:noProof/>
                <w:webHidden/>
                <w:sz w:val="28"/>
                <w:szCs w:val="28"/>
              </w:rPr>
              <w:fldChar w:fldCharType="begin"/>
            </w:r>
            <w:r w:rsidR="0096735E" w:rsidRPr="00E53AD4">
              <w:rPr>
                <w:rFonts w:ascii="Times New Roman" w:hAnsi="Times New Roman" w:cs="Times New Roman"/>
                <w:noProof/>
                <w:webHidden/>
                <w:sz w:val="28"/>
                <w:szCs w:val="28"/>
              </w:rPr>
              <w:instrText xml:space="preserve"> PAGEREF _Toc29940911 \h </w:instrText>
            </w:r>
            <w:r w:rsidR="0096735E" w:rsidRPr="00E53AD4">
              <w:rPr>
                <w:rFonts w:ascii="Times New Roman" w:hAnsi="Times New Roman" w:cs="Times New Roman"/>
                <w:noProof/>
                <w:webHidden/>
                <w:sz w:val="28"/>
                <w:szCs w:val="28"/>
              </w:rPr>
            </w:r>
            <w:r w:rsidR="0096735E" w:rsidRPr="00E53AD4">
              <w:rPr>
                <w:rFonts w:ascii="Times New Roman" w:hAnsi="Times New Roman" w:cs="Times New Roman"/>
                <w:noProof/>
                <w:webHidden/>
                <w:sz w:val="28"/>
                <w:szCs w:val="28"/>
              </w:rPr>
              <w:fldChar w:fldCharType="separate"/>
            </w:r>
            <w:r w:rsidR="0038189A">
              <w:rPr>
                <w:rFonts w:ascii="Times New Roman" w:hAnsi="Times New Roman" w:cs="Times New Roman"/>
                <w:noProof/>
                <w:webHidden/>
                <w:sz w:val="28"/>
                <w:szCs w:val="28"/>
              </w:rPr>
              <w:t>21</w:t>
            </w:r>
            <w:r w:rsidR="0096735E" w:rsidRPr="00E53AD4">
              <w:rPr>
                <w:rFonts w:ascii="Times New Roman" w:hAnsi="Times New Roman" w:cs="Times New Roman"/>
                <w:noProof/>
                <w:webHidden/>
                <w:sz w:val="28"/>
                <w:szCs w:val="28"/>
              </w:rPr>
              <w:fldChar w:fldCharType="end"/>
            </w:r>
          </w:hyperlink>
        </w:p>
        <w:p w14:paraId="1017E5B9" w14:textId="2B6D592C" w:rsidR="0096735E" w:rsidRPr="00E53AD4" w:rsidRDefault="002D58A8" w:rsidP="0096735E">
          <w:pPr>
            <w:pStyle w:val="TOC3"/>
            <w:spacing w:line="360" w:lineRule="auto"/>
            <w:rPr>
              <w:rFonts w:ascii="Times New Roman" w:hAnsi="Times New Roman" w:cs="Times New Roman"/>
              <w:noProof/>
              <w:sz w:val="28"/>
              <w:szCs w:val="28"/>
            </w:rPr>
          </w:pPr>
          <w:hyperlink w:anchor="_Toc29940912" w:history="1">
            <w:r w:rsidR="0096735E" w:rsidRPr="00136410">
              <w:rPr>
                <w:rStyle w:val="aa"/>
                <w:rFonts w:ascii="Times New Roman" w:eastAsia="仿宋_GB2312" w:hAnsi="Times New Roman" w:cs="Times New Roman" w:hint="eastAsia"/>
                <w:noProof/>
                <w:sz w:val="28"/>
                <w:szCs w:val="28"/>
              </w:rPr>
              <w:t>（四）执行完毕的标准</w:t>
            </w:r>
            <w:r w:rsidR="0096735E" w:rsidRPr="00E53AD4">
              <w:rPr>
                <w:rFonts w:ascii="Times New Roman" w:hAnsi="Times New Roman" w:cs="Times New Roman"/>
                <w:noProof/>
                <w:webHidden/>
                <w:sz w:val="28"/>
                <w:szCs w:val="28"/>
              </w:rPr>
              <w:tab/>
            </w:r>
            <w:r w:rsidR="0096735E" w:rsidRPr="00E53AD4">
              <w:rPr>
                <w:rFonts w:ascii="Times New Roman" w:hAnsi="Times New Roman" w:cs="Times New Roman"/>
                <w:noProof/>
                <w:webHidden/>
                <w:sz w:val="28"/>
                <w:szCs w:val="28"/>
              </w:rPr>
              <w:fldChar w:fldCharType="begin"/>
            </w:r>
            <w:r w:rsidR="0096735E" w:rsidRPr="00E53AD4">
              <w:rPr>
                <w:rFonts w:ascii="Times New Roman" w:hAnsi="Times New Roman" w:cs="Times New Roman"/>
                <w:noProof/>
                <w:webHidden/>
                <w:sz w:val="28"/>
                <w:szCs w:val="28"/>
              </w:rPr>
              <w:instrText xml:space="preserve"> PAGEREF _Toc29940912 \h </w:instrText>
            </w:r>
            <w:r w:rsidR="0096735E" w:rsidRPr="00E53AD4">
              <w:rPr>
                <w:rFonts w:ascii="Times New Roman" w:hAnsi="Times New Roman" w:cs="Times New Roman"/>
                <w:noProof/>
                <w:webHidden/>
                <w:sz w:val="28"/>
                <w:szCs w:val="28"/>
              </w:rPr>
            </w:r>
            <w:r w:rsidR="0096735E" w:rsidRPr="00E53AD4">
              <w:rPr>
                <w:rFonts w:ascii="Times New Roman" w:hAnsi="Times New Roman" w:cs="Times New Roman"/>
                <w:noProof/>
                <w:webHidden/>
                <w:sz w:val="28"/>
                <w:szCs w:val="28"/>
              </w:rPr>
              <w:fldChar w:fldCharType="separate"/>
            </w:r>
            <w:r w:rsidR="0038189A">
              <w:rPr>
                <w:rFonts w:ascii="Times New Roman" w:hAnsi="Times New Roman" w:cs="Times New Roman"/>
                <w:noProof/>
                <w:webHidden/>
                <w:sz w:val="28"/>
                <w:szCs w:val="28"/>
              </w:rPr>
              <w:t>24</w:t>
            </w:r>
            <w:r w:rsidR="0096735E" w:rsidRPr="00E53AD4">
              <w:rPr>
                <w:rFonts w:ascii="Times New Roman" w:hAnsi="Times New Roman" w:cs="Times New Roman"/>
                <w:noProof/>
                <w:webHidden/>
                <w:sz w:val="28"/>
                <w:szCs w:val="28"/>
              </w:rPr>
              <w:fldChar w:fldCharType="end"/>
            </w:r>
          </w:hyperlink>
        </w:p>
        <w:p w14:paraId="7FD499B5" w14:textId="099EB75C" w:rsidR="0096735E" w:rsidRPr="00E53AD4" w:rsidRDefault="002D58A8" w:rsidP="0096735E">
          <w:pPr>
            <w:pStyle w:val="TOC3"/>
            <w:spacing w:line="360" w:lineRule="auto"/>
            <w:rPr>
              <w:rFonts w:ascii="Times New Roman" w:hAnsi="Times New Roman" w:cs="Times New Roman"/>
              <w:noProof/>
              <w:sz w:val="28"/>
              <w:szCs w:val="28"/>
            </w:rPr>
          </w:pPr>
          <w:hyperlink w:anchor="_Toc29940913" w:history="1">
            <w:r w:rsidR="0096735E" w:rsidRPr="00136410">
              <w:rPr>
                <w:rStyle w:val="aa"/>
                <w:rFonts w:ascii="Times New Roman" w:eastAsia="仿宋_GB2312" w:hAnsi="Times New Roman" w:cs="Times New Roman" w:hint="eastAsia"/>
                <w:noProof/>
                <w:sz w:val="28"/>
                <w:szCs w:val="28"/>
              </w:rPr>
              <w:t>（五）协助执行事项</w:t>
            </w:r>
            <w:r w:rsidR="0096735E" w:rsidRPr="00E53AD4">
              <w:rPr>
                <w:rFonts w:ascii="Times New Roman" w:hAnsi="Times New Roman" w:cs="Times New Roman"/>
                <w:noProof/>
                <w:webHidden/>
                <w:sz w:val="28"/>
                <w:szCs w:val="28"/>
              </w:rPr>
              <w:tab/>
            </w:r>
            <w:r w:rsidR="0096735E" w:rsidRPr="00E53AD4">
              <w:rPr>
                <w:rFonts w:ascii="Times New Roman" w:hAnsi="Times New Roman" w:cs="Times New Roman"/>
                <w:noProof/>
                <w:webHidden/>
                <w:sz w:val="28"/>
                <w:szCs w:val="28"/>
              </w:rPr>
              <w:fldChar w:fldCharType="begin"/>
            </w:r>
            <w:r w:rsidR="0096735E" w:rsidRPr="00E53AD4">
              <w:rPr>
                <w:rFonts w:ascii="Times New Roman" w:hAnsi="Times New Roman" w:cs="Times New Roman"/>
                <w:noProof/>
                <w:webHidden/>
                <w:sz w:val="28"/>
                <w:szCs w:val="28"/>
              </w:rPr>
              <w:instrText xml:space="preserve"> PAGEREF _Toc29940913 \h </w:instrText>
            </w:r>
            <w:r w:rsidR="0096735E" w:rsidRPr="00E53AD4">
              <w:rPr>
                <w:rFonts w:ascii="Times New Roman" w:hAnsi="Times New Roman" w:cs="Times New Roman"/>
                <w:noProof/>
                <w:webHidden/>
                <w:sz w:val="28"/>
                <w:szCs w:val="28"/>
              </w:rPr>
            </w:r>
            <w:r w:rsidR="0096735E" w:rsidRPr="00E53AD4">
              <w:rPr>
                <w:rFonts w:ascii="Times New Roman" w:hAnsi="Times New Roman" w:cs="Times New Roman"/>
                <w:noProof/>
                <w:webHidden/>
                <w:sz w:val="28"/>
                <w:szCs w:val="28"/>
              </w:rPr>
              <w:fldChar w:fldCharType="separate"/>
            </w:r>
            <w:r w:rsidR="0038189A">
              <w:rPr>
                <w:rFonts w:ascii="Times New Roman" w:hAnsi="Times New Roman" w:cs="Times New Roman"/>
                <w:noProof/>
                <w:webHidden/>
                <w:sz w:val="28"/>
                <w:szCs w:val="28"/>
              </w:rPr>
              <w:t>24</w:t>
            </w:r>
            <w:r w:rsidR="0096735E" w:rsidRPr="00E53AD4">
              <w:rPr>
                <w:rFonts w:ascii="Times New Roman" w:hAnsi="Times New Roman" w:cs="Times New Roman"/>
                <w:noProof/>
                <w:webHidden/>
                <w:sz w:val="28"/>
                <w:szCs w:val="28"/>
              </w:rPr>
              <w:fldChar w:fldCharType="end"/>
            </w:r>
          </w:hyperlink>
        </w:p>
        <w:p w14:paraId="1A19BB1A" w14:textId="2802CC4E" w:rsidR="0096735E" w:rsidRPr="00E53AD4" w:rsidRDefault="002D58A8" w:rsidP="0096735E">
          <w:pPr>
            <w:pStyle w:val="TOC1"/>
            <w:tabs>
              <w:tab w:val="right" w:leader="dot" w:pos="8296"/>
            </w:tabs>
            <w:adjustRightInd w:val="0"/>
            <w:snapToGrid w:val="0"/>
            <w:spacing w:line="360" w:lineRule="auto"/>
            <w:rPr>
              <w:rFonts w:ascii="Times New Roman" w:hAnsi="Times New Roman" w:cs="Times New Roman"/>
              <w:noProof/>
              <w:sz w:val="28"/>
              <w:szCs w:val="28"/>
            </w:rPr>
          </w:pPr>
          <w:hyperlink w:anchor="_Toc29940914" w:history="1">
            <w:r w:rsidR="0096735E" w:rsidRPr="00136410">
              <w:rPr>
                <w:rStyle w:val="aa"/>
                <w:rFonts w:ascii="Times New Roman" w:eastAsia="仿宋_GB2312" w:hAnsi="Times New Roman" w:cs="Times New Roman" w:hint="eastAsia"/>
                <w:b/>
                <w:noProof/>
                <w:sz w:val="28"/>
                <w:szCs w:val="28"/>
              </w:rPr>
              <w:t>七、重整计划执行的监督</w:t>
            </w:r>
            <w:r w:rsidR="0096735E" w:rsidRPr="00E53AD4">
              <w:rPr>
                <w:rFonts w:ascii="Times New Roman" w:hAnsi="Times New Roman" w:cs="Times New Roman"/>
                <w:noProof/>
                <w:webHidden/>
                <w:sz w:val="28"/>
                <w:szCs w:val="28"/>
              </w:rPr>
              <w:tab/>
            </w:r>
            <w:r w:rsidR="0096735E" w:rsidRPr="00E53AD4">
              <w:rPr>
                <w:rFonts w:ascii="Times New Roman" w:hAnsi="Times New Roman" w:cs="Times New Roman"/>
                <w:noProof/>
                <w:webHidden/>
                <w:sz w:val="28"/>
                <w:szCs w:val="28"/>
              </w:rPr>
              <w:fldChar w:fldCharType="begin"/>
            </w:r>
            <w:r w:rsidR="0096735E" w:rsidRPr="00E53AD4">
              <w:rPr>
                <w:rFonts w:ascii="Times New Roman" w:hAnsi="Times New Roman" w:cs="Times New Roman"/>
                <w:noProof/>
                <w:webHidden/>
                <w:sz w:val="28"/>
                <w:szCs w:val="28"/>
              </w:rPr>
              <w:instrText xml:space="preserve"> PAGEREF _Toc29940914 \h </w:instrText>
            </w:r>
            <w:r w:rsidR="0096735E" w:rsidRPr="00E53AD4">
              <w:rPr>
                <w:rFonts w:ascii="Times New Roman" w:hAnsi="Times New Roman" w:cs="Times New Roman"/>
                <w:noProof/>
                <w:webHidden/>
                <w:sz w:val="28"/>
                <w:szCs w:val="28"/>
              </w:rPr>
            </w:r>
            <w:r w:rsidR="0096735E" w:rsidRPr="00E53AD4">
              <w:rPr>
                <w:rFonts w:ascii="Times New Roman" w:hAnsi="Times New Roman" w:cs="Times New Roman"/>
                <w:noProof/>
                <w:webHidden/>
                <w:sz w:val="28"/>
                <w:szCs w:val="28"/>
              </w:rPr>
              <w:fldChar w:fldCharType="separate"/>
            </w:r>
            <w:r w:rsidR="0038189A">
              <w:rPr>
                <w:rFonts w:ascii="Times New Roman" w:hAnsi="Times New Roman" w:cs="Times New Roman"/>
                <w:noProof/>
                <w:webHidden/>
                <w:sz w:val="28"/>
                <w:szCs w:val="28"/>
              </w:rPr>
              <w:t>25</w:t>
            </w:r>
            <w:r w:rsidR="0096735E" w:rsidRPr="00E53AD4">
              <w:rPr>
                <w:rFonts w:ascii="Times New Roman" w:hAnsi="Times New Roman" w:cs="Times New Roman"/>
                <w:noProof/>
                <w:webHidden/>
                <w:sz w:val="28"/>
                <w:szCs w:val="28"/>
              </w:rPr>
              <w:fldChar w:fldCharType="end"/>
            </w:r>
          </w:hyperlink>
        </w:p>
        <w:p w14:paraId="682BA225" w14:textId="4131B89B" w:rsidR="0096735E" w:rsidRPr="00E53AD4" w:rsidRDefault="002D58A8" w:rsidP="0096735E">
          <w:pPr>
            <w:pStyle w:val="TOC3"/>
            <w:spacing w:line="360" w:lineRule="auto"/>
            <w:rPr>
              <w:rFonts w:ascii="Times New Roman" w:hAnsi="Times New Roman" w:cs="Times New Roman"/>
              <w:noProof/>
              <w:sz w:val="28"/>
              <w:szCs w:val="28"/>
            </w:rPr>
          </w:pPr>
          <w:hyperlink w:anchor="_Toc29940915" w:history="1">
            <w:r w:rsidR="0096735E" w:rsidRPr="00136410">
              <w:rPr>
                <w:rStyle w:val="aa"/>
                <w:rFonts w:ascii="Times New Roman" w:eastAsia="仿宋_GB2312" w:hAnsi="Times New Roman" w:cs="Times New Roman" w:hint="eastAsia"/>
                <w:noProof/>
                <w:sz w:val="28"/>
                <w:szCs w:val="28"/>
              </w:rPr>
              <w:t>（一）监督主体</w:t>
            </w:r>
            <w:r w:rsidR="0096735E" w:rsidRPr="00E53AD4">
              <w:rPr>
                <w:rFonts w:ascii="Times New Roman" w:hAnsi="Times New Roman" w:cs="Times New Roman"/>
                <w:noProof/>
                <w:webHidden/>
                <w:sz w:val="28"/>
                <w:szCs w:val="28"/>
              </w:rPr>
              <w:tab/>
            </w:r>
            <w:r w:rsidR="0096735E" w:rsidRPr="00E53AD4">
              <w:rPr>
                <w:rFonts w:ascii="Times New Roman" w:hAnsi="Times New Roman" w:cs="Times New Roman"/>
                <w:noProof/>
                <w:webHidden/>
                <w:sz w:val="28"/>
                <w:szCs w:val="28"/>
              </w:rPr>
              <w:fldChar w:fldCharType="begin"/>
            </w:r>
            <w:r w:rsidR="0096735E" w:rsidRPr="00E53AD4">
              <w:rPr>
                <w:rFonts w:ascii="Times New Roman" w:hAnsi="Times New Roman" w:cs="Times New Roman"/>
                <w:noProof/>
                <w:webHidden/>
                <w:sz w:val="28"/>
                <w:szCs w:val="28"/>
              </w:rPr>
              <w:instrText xml:space="preserve"> PAGEREF _Toc29940915 \h </w:instrText>
            </w:r>
            <w:r w:rsidR="0096735E" w:rsidRPr="00E53AD4">
              <w:rPr>
                <w:rFonts w:ascii="Times New Roman" w:hAnsi="Times New Roman" w:cs="Times New Roman"/>
                <w:noProof/>
                <w:webHidden/>
                <w:sz w:val="28"/>
                <w:szCs w:val="28"/>
              </w:rPr>
            </w:r>
            <w:r w:rsidR="0096735E" w:rsidRPr="00E53AD4">
              <w:rPr>
                <w:rFonts w:ascii="Times New Roman" w:hAnsi="Times New Roman" w:cs="Times New Roman"/>
                <w:noProof/>
                <w:webHidden/>
                <w:sz w:val="28"/>
                <w:szCs w:val="28"/>
              </w:rPr>
              <w:fldChar w:fldCharType="separate"/>
            </w:r>
            <w:r w:rsidR="0038189A">
              <w:rPr>
                <w:rFonts w:ascii="Times New Roman" w:hAnsi="Times New Roman" w:cs="Times New Roman"/>
                <w:noProof/>
                <w:webHidden/>
                <w:sz w:val="28"/>
                <w:szCs w:val="28"/>
              </w:rPr>
              <w:t>25</w:t>
            </w:r>
            <w:r w:rsidR="0096735E" w:rsidRPr="00E53AD4">
              <w:rPr>
                <w:rFonts w:ascii="Times New Roman" w:hAnsi="Times New Roman" w:cs="Times New Roman"/>
                <w:noProof/>
                <w:webHidden/>
                <w:sz w:val="28"/>
                <w:szCs w:val="28"/>
              </w:rPr>
              <w:fldChar w:fldCharType="end"/>
            </w:r>
          </w:hyperlink>
        </w:p>
        <w:p w14:paraId="6CF84D24" w14:textId="7D04B69F" w:rsidR="0096735E" w:rsidRPr="00E53AD4" w:rsidRDefault="002D58A8" w:rsidP="0096735E">
          <w:pPr>
            <w:pStyle w:val="TOC3"/>
            <w:spacing w:line="360" w:lineRule="auto"/>
            <w:rPr>
              <w:rFonts w:ascii="Times New Roman" w:hAnsi="Times New Roman" w:cs="Times New Roman"/>
              <w:noProof/>
              <w:sz w:val="28"/>
              <w:szCs w:val="28"/>
            </w:rPr>
          </w:pPr>
          <w:hyperlink w:anchor="_Toc29940916" w:history="1">
            <w:r w:rsidR="0096735E" w:rsidRPr="00136410">
              <w:rPr>
                <w:rStyle w:val="aa"/>
                <w:rFonts w:ascii="Times New Roman" w:eastAsia="仿宋_GB2312" w:hAnsi="Times New Roman" w:cs="Times New Roman" w:hint="eastAsia"/>
                <w:noProof/>
                <w:sz w:val="28"/>
                <w:szCs w:val="28"/>
              </w:rPr>
              <w:t>（二）监督期限</w:t>
            </w:r>
            <w:r w:rsidR="0096735E" w:rsidRPr="00E53AD4">
              <w:rPr>
                <w:rFonts w:ascii="Times New Roman" w:hAnsi="Times New Roman" w:cs="Times New Roman"/>
                <w:noProof/>
                <w:webHidden/>
                <w:sz w:val="28"/>
                <w:szCs w:val="28"/>
              </w:rPr>
              <w:tab/>
            </w:r>
            <w:r w:rsidR="0096735E" w:rsidRPr="00E53AD4">
              <w:rPr>
                <w:rFonts w:ascii="Times New Roman" w:hAnsi="Times New Roman" w:cs="Times New Roman"/>
                <w:noProof/>
                <w:webHidden/>
                <w:sz w:val="28"/>
                <w:szCs w:val="28"/>
              </w:rPr>
              <w:fldChar w:fldCharType="begin"/>
            </w:r>
            <w:r w:rsidR="0096735E" w:rsidRPr="00E53AD4">
              <w:rPr>
                <w:rFonts w:ascii="Times New Roman" w:hAnsi="Times New Roman" w:cs="Times New Roman"/>
                <w:noProof/>
                <w:webHidden/>
                <w:sz w:val="28"/>
                <w:szCs w:val="28"/>
              </w:rPr>
              <w:instrText xml:space="preserve"> PAGEREF _Toc29940916 \h </w:instrText>
            </w:r>
            <w:r w:rsidR="0096735E" w:rsidRPr="00E53AD4">
              <w:rPr>
                <w:rFonts w:ascii="Times New Roman" w:hAnsi="Times New Roman" w:cs="Times New Roman"/>
                <w:noProof/>
                <w:webHidden/>
                <w:sz w:val="28"/>
                <w:szCs w:val="28"/>
              </w:rPr>
            </w:r>
            <w:r w:rsidR="0096735E" w:rsidRPr="00E53AD4">
              <w:rPr>
                <w:rFonts w:ascii="Times New Roman" w:hAnsi="Times New Roman" w:cs="Times New Roman"/>
                <w:noProof/>
                <w:webHidden/>
                <w:sz w:val="28"/>
                <w:szCs w:val="28"/>
              </w:rPr>
              <w:fldChar w:fldCharType="separate"/>
            </w:r>
            <w:r w:rsidR="0038189A">
              <w:rPr>
                <w:rFonts w:ascii="Times New Roman" w:hAnsi="Times New Roman" w:cs="Times New Roman"/>
                <w:noProof/>
                <w:webHidden/>
                <w:sz w:val="28"/>
                <w:szCs w:val="28"/>
              </w:rPr>
              <w:t>25</w:t>
            </w:r>
            <w:r w:rsidR="0096735E" w:rsidRPr="00E53AD4">
              <w:rPr>
                <w:rFonts w:ascii="Times New Roman" w:hAnsi="Times New Roman" w:cs="Times New Roman"/>
                <w:noProof/>
                <w:webHidden/>
                <w:sz w:val="28"/>
                <w:szCs w:val="28"/>
              </w:rPr>
              <w:fldChar w:fldCharType="end"/>
            </w:r>
          </w:hyperlink>
        </w:p>
        <w:p w14:paraId="0CB446E8" w14:textId="5D347432" w:rsidR="0096735E" w:rsidRPr="00E53AD4" w:rsidRDefault="002D58A8" w:rsidP="0096735E">
          <w:pPr>
            <w:pStyle w:val="TOC3"/>
            <w:spacing w:line="360" w:lineRule="auto"/>
            <w:rPr>
              <w:rFonts w:ascii="Times New Roman" w:hAnsi="Times New Roman" w:cs="Times New Roman"/>
              <w:noProof/>
              <w:sz w:val="28"/>
              <w:szCs w:val="28"/>
            </w:rPr>
          </w:pPr>
          <w:hyperlink w:anchor="_Toc29940917" w:history="1">
            <w:r w:rsidR="0096735E" w:rsidRPr="00136410">
              <w:rPr>
                <w:rStyle w:val="aa"/>
                <w:rFonts w:ascii="Times New Roman" w:eastAsia="仿宋_GB2312" w:hAnsi="Times New Roman" w:cs="Times New Roman" w:hint="eastAsia"/>
                <w:noProof/>
                <w:sz w:val="28"/>
                <w:szCs w:val="28"/>
              </w:rPr>
              <w:t>（三）监督期限内管理人及公司职责</w:t>
            </w:r>
            <w:r w:rsidR="0096735E" w:rsidRPr="00E53AD4">
              <w:rPr>
                <w:rFonts w:ascii="Times New Roman" w:hAnsi="Times New Roman" w:cs="Times New Roman"/>
                <w:noProof/>
                <w:webHidden/>
                <w:sz w:val="28"/>
                <w:szCs w:val="28"/>
              </w:rPr>
              <w:tab/>
            </w:r>
            <w:r w:rsidR="0096735E" w:rsidRPr="00E53AD4">
              <w:rPr>
                <w:rFonts w:ascii="Times New Roman" w:hAnsi="Times New Roman" w:cs="Times New Roman"/>
                <w:noProof/>
                <w:webHidden/>
                <w:sz w:val="28"/>
                <w:szCs w:val="28"/>
              </w:rPr>
              <w:fldChar w:fldCharType="begin"/>
            </w:r>
            <w:r w:rsidR="0096735E" w:rsidRPr="00E53AD4">
              <w:rPr>
                <w:rFonts w:ascii="Times New Roman" w:hAnsi="Times New Roman" w:cs="Times New Roman"/>
                <w:noProof/>
                <w:webHidden/>
                <w:sz w:val="28"/>
                <w:szCs w:val="28"/>
              </w:rPr>
              <w:instrText xml:space="preserve"> PAGEREF _Toc29940917 \h </w:instrText>
            </w:r>
            <w:r w:rsidR="0096735E" w:rsidRPr="00E53AD4">
              <w:rPr>
                <w:rFonts w:ascii="Times New Roman" w:hAnsi="Times New Roman" w:cs="Times New Roman"/>
                <w:noProof/>
                <w:webHidden/>
                <w:sz w:val="28"/>
                <w:szCs w:val="28"/>
              </w:rPr>
            </w:r>
            <w:r w:rsidR="0096735E" w:rsidRPr="00E53AD4">
              <w:rPr>
                <w:rFonts w:ascii="Times New Roman" w:hAnsi="Times New Roman" w:cs="Times New Roman"/>
                <w:noProof/>
                <w:webHidden/>
                <w:sz w:val="28"/>
                <w:szCs w:val="28"/>
              </w:rPr>
              <w:fldChar w:fldCharType="separate"/>
            </w:r>
            <w:r w:rsidR="0038189A">
              <w:rPr>
                <w:rFonts w:ascii="Times New Roman" w:hAnsi="Times New Roman" w:cs="Times New Roman"/>
                <w:noProof/>
                <w:webHidden/>
                <w:sz w:val="28"/>
                <w:szCs w:val="28"/>
              </w:rPr>
              <w:t>25</w:t>
            </w:r>
            <w:r w:rsidR="0096735E" w:rsidRPr="00E53AD4">
              <w:rPr>
                <w:rFonts w:ascii="Times New Roman" w:hAnsi="Times New Roman" w:cs="Times New Roman"/>
                <w:noProof/>
                <w:webHidden/>
                <w:sz w:val="28"/>
                <w:szCs w:val="28"/>
              </w:rPr>
              <w:fldChar w:fldCharType="end"/>
            </w:r>
          </w:hyperlink>
        </w:p>
        <w:p w14:paraId="7B10EA40" w14:textId="6CC987B6" w:rsidR="0096735E" w:rsidRPr="00E53AD4" w:rsidRDefault="002D58A8" w:rsidP="0096735E">
          <w:pPr>
            <w:pStyle w:val="TOC1"/>
            <w:tabs>
              <w:tab w:val="right" w:leader="dot" w:pos="8296"/>
            </w:tabs>
            <w:adjustRightInd w:val="0"/>
            <w:snapToGrid w:val="0"/>
            <w:spacing w:line="360" w:lineRule="auto"/>
            <w:rPr>
              <w:rFonts w:ascii="Times New Roman" w:hAnsi="Times New Roman" w:cs="Times New Roman"/>
              <w:noProof/>
              <w:sz w:val="28"/>
              <w:szCs w:val="28"/>
            </w:rPr>
          </w:pPr>
          <w:hyperlink w:anchor="_Toc29940918" w:history="1">
            <w:r w:rsidR="0096735E" w:rsidRPr="00136410">
              <w:rPr>
                <w:rStyle w:val="aa"/>
                <w:rFonts w:ascii="Times New Roman" w:eastAsia="仿宋_GB2312" w:hAnsi="Times New Roman" w:cs="Times New Roman" w:hint="eastAsia"/>
                <w:b/>
                <w:noProof/>
                <w:sz w:val="28"/>
                <w:szCs w:val="28"/>
              </w:rPr>
              <w:t>八、其他说明事项</w:t>
            </w:r>
            <w:r w:rsidR="0096735E" w:rsidRPr="00E53AD4">
              <w:rPr>
                <w:rFonts w:ascii="Times New Roman" w:hAnsi="Times New Roman" w:cs="Times New Roman"/>
                <w:noProof/>
                <w:webHidden/>
                <w:sz w:val="28"/>
                <w:szCs w:val="28"/>
              </w:rPr>
              <w:tab/>
            </w:r>
            <w:r w:rsidR="0096735E" w:rsidRPr="00E53AD4">
              <w:rPr>
                <w:rFonts w:ascii="Times New Roman" w:hAnsi="Times New Roman" w:cs="Times New Roman"/>
                <w:noProof/>
                <w:webHidden/>
                <w:sz w:val="28"/>
                <w:szCs w:val="28"/>
              </w:rPr>
              <w:fldChar w:fldCharType="begin"/>
            </w:r>
            <w:r w:rsidR="0096735E" w:rsidRPr="00E53AD4">
              <w:rPr>
                <w:rFonts w:ascii="Times New Roman" w:hAnsi="Times New Roman" w:cs="Times New Roman"/>
                <w:noProof/>
                <w:webHidden/>
                <w:sz w:val="28"/>
                <w:szCs w:val="28"/>
              </w:rPr>
              <w:instrText xml:space="preserve"> PAGEREF _Toc29940918 \h </w:instrText>
            </w:r>
            <w:r w:rsidR="0096735E" w:rsidRPr="00E53AD4">
              <w:rPr>
                <w:rFonts w:ascii="Times New Roman" w:hAnsi="Times New Roman" w:cs="Times New Roman"/>
                <w:noProof/>
                <w:webHidden/>
                <w:sz w:val="28"/>
                <w:szCs w:val="28"/>
              </w:rPr>
            </w:r>
            <w:r w:rsidR="0096735E" w:rsidRPr="00E53AD4">
              <w:rPr>
                <w:rFonts w:ascii="Times New Roman" w:hAnsi="Times New Roman" w:cs="Times New Roman"/>
                <w:noProof/>
                <w:webHidden/>
                <w:sz w:val="28"/>
                <w:szCs w:val="28"/>
              </w:rPr>
              <w:fldChar w:fldCharType="separate"/>
            </w:r>
            <w:r w:rsidR="0038189A">
              <w:rPr>
                <w:rFonts w:ascii="Times New Roman" w:hAnsi="Times New Roman" w:cs="Times New Roman"/>
                <w:noProof/>
                <w:webHidden/>
                <w:sz w:val="28"/>
                <w:szCs w:val="28"/>
              </w:rPr>
              <w:t>25</w:t>
            </w:r>
            <w:r w:rsidR="0096735E" w:rsidRPr="00E53AD4">
              <w:rPr>
                <w:rFonts w:ascii="Times New Roman" w:hAnsi="Times New Roman" w:cs="Times New Roman"/>
                <w:noProof/>
                <w:webHidden/>
                <w:sz w:val="28"/>
                <w:szCs w:val="28"/>
              </w:rPr>
              <w:fldChar w:fldCharType="end"/>
            </w:r>
          </w:hyperlink>
        </w:p>
        <w:p w14:paraId="52F78D63" w14:textId="5BEE0C06" w:rsidR="0096735E" w:rsidRPr="00E53AD4" w:rsidRDefault="002D58A8" w:rsidP="0096735E">
          <w:pPr>
            <w:pStyle w:val="TOC3"/>
            <w:spacing w:line="360" w:lineRule="auto"/>
            <w:rPr>
              <w:rFonts w:ascii="Times New Roman" w:hAnsi="Times New Roman" w:cs="Times New Roman"/>
              <w:noProof/>
              <w:sz w:val="28"/>
              <w:szCs w:val="28"/>
            </w:rPr>
          </w:pPr>
          <w:hyperlink w:anchor="_Toc29940919" w:history="1">
            <w:r w:rsidR="0096735E" w:rsidRPr="00136410">
              <w:rPr>
                <w:rStyle w:val="aa"/>
                <w:rFonts w:ascii="Times New Roman" w:eastAsia="仿宋_GB2312" w:hAnsi="Times New Roman" w:cs="Times New Roman" w:hint="eastAsia"/>
                <w:noProof/>
                <w:sz w:val="28"/>
                <w:szCs w:val="28"/>
              </w:rPr>
              <w:t>（一）债转股的说明</w:t>
            </w:r>
            <w:r w:rsidR="0096735E" w:rsidRPr="00E53AD4">
              <w:rPr>
                <w:rFonts w:ascii="Times New Roman" w:hAnsi="Times New Roman" w:cs="Times New Roman"/>
                <w:noProof/>
                <w:webHidden/>
                <w:sz w:val="28"/>
                <w:szCs w:val="28"/>
              </w:rPr>
              <w:tab/>
            </w:r>
            <w:r w:rsidR="0096735E" w:rsidRPr="00E53AD4">
              <w:rPr>
                <w:rFonts w:ascii="Times New Roman" w:hAnsi="Times New Roman" w:cs="Times New Roman"/>
                <w:noProof/>
                <w:webHidden/>
                <w:sz w:val="28"/>
                <w:szCs w:val="28"/>
              </w:rPr>
              <w:fldChar w:fldCharType="begin"/>
            </w:r>
            <w:r w:rsidR="0096735E" w:rsidRPr="00E53AD4">
              <w:rPr>
                <w:rFonts w:ascii="Times New Roman" w:hAnsi="Times New Roman" w:cs="Times New Roman"/>
                <w:noProof/>
                <w:webHidden/>
                <w:sz w:val="28"/>
                <w:szCs w:val="28"/>
              </w:rPr>
              <w:instrText xml:space="preserve"> PAGEREF _Toc29940919 \h </w:instrText>
            </w:r>
            <w:r w:rsidR="0096735E" w:rsidRPr="00E53AD4">
              <w:rPr>
                <w:rFonts w:ascii="Times New Roman" w:hAnsi="Times New Roman" w:cs="Times New Roman"/>
                <w:noProof/>
                <w:webHidden/>
                <w:sz w:val="28"/>
                <w:szCs w:val="28"/>
              </w:rPr>
            </w:r>
            <w:r w:rsidR="0096735E" w:rsidRPr="00E53AD4">
              <w:rPr>
                <w:rFonts w:ascii="Times New Roman" w:hAnsi="Times New Roman" w:cs="Times New Roman"/>
                <w:noProof/>
                <w:webHidden/>
                <w:sz w:val="28"/>
                <w:szCs w:val="28"/>
              </w:rPr>
              <w:fldChar w:fldCharType="separate"/>
            </w:r>
            <w:r w:rsidR="0038189A">
              <w:rPr>
                <w:rFonts w:ascii="Times New Roman" w:hAnsi="Times New Roman" w:cs="Times New Roman"/>
                <w:noProof/>
                <w:webHidden/>
                <w:sz w:val="28"/>
                <w:szCs w:val="28"/>
              </w:rPr>
              <w:t>25</w:t>
            </w:r>
            <w:r w:rsidR="0096735E" w:rsidRPr="00E53AD4">
              <w:rPr>
                <w:rFonts w:ascii="Times New Roman" w:hAnsi="Times New Roman" w:cs="Times New Roman"/>
                <w:noProof/>
                <w:webHidden/>
                <w:sz w:val="28"/>
                <w:szCs w:val="28"/>
              </w:rPr>
              <w:fldChar w:fldCharType="end"/>
            </w:r>
          </w:hyperlink>
        </w:p>
        <w:p w14:paraId="7DF7FDC8" w14:textId="5D5ABA71" w:rsidR="0096735E" w:rsidRPr="00E53AD4" w:rsidRDefault="002D58A8" w:rsidP="0096735E">
          <w:pPr>
            <w:pStyle w:val="TOC3"/>
            <w:spacing w:line="360" w:lineRule="auto"/>
            <w:rPr>
              <w:rFonts w:ascii="Times New Roman" w:hAnsi="Times New Roman" w:cs="Times New Roman"/>
              <w:noProof/>
              <w:sz w:val="28"/>
              <w:szCs w:val="28"/>
            </w:rPr>
          </w:pPr>
          <w:hyperlink w:anchor="_Toc29940920" w:history="1">
            <w:r w:rsidR="0096735E" w:rsidRPr="00136410">
              <w:rPr>
                <w:rStyle w:val="aa"/>
                <w:rFonts w:ascii="Times New Roman" w:eastAsia="仿宋_GB2312" w:hAnsi="Times New Roman" w:cs="Times New Roman" w:hint="eastAsia"/>
                <w:noProof/>
                <w:sz w:val="28"/>
                <w:szCs w:val="28"/>
              </w:rPr>
              <w:t>（二）对公司股份保全和担保手续的解除</w:t>
            </w:r>
            <w:r w:rsidR="0096735E" w:rsidRPr="00E53AD4">
              <w:rPr>
                <w:rFonts w:ascii="Times New Roman" w:hAnsi="Times New Roman" w:cs="Times New Roman"/>
                <w:noProof/>
                <w:webHidden/>
                <w:sz w:val="28"/>
                <w:szCs w:val="28"/>
              </w:rPr>
              <w:tab/>
            </w:r>
            <w:r w:rsidR="0096735E" w:rsidRPr="00E53AD4">
              <w:rPr>
                <w:rFonts w:ascii="Times New Roman" w:hAnsi="Times New Roman" w:cs="Times New Roman"/>
                <w:noProof/>
                <w:webHidden/>
                <w:sz w:val="28"/>
                <w:szCs w:val="28"/>
              </w:rPr>
              <w:fldChar w:fldCharType="begin"/>
            </w:r>
            <w:r w:rsidR="0096735E" w:rsidRPr="00E53AD4">
              <w:rPr>
                <w:rFonts w:ascii="Times New Roman" w:hAnsi="Times New Roman" w:cs="Times New Roman"/>
                <w:noProof/>
                <w:webHidden/>
                <w:sz w:val="28"/>
                <w:szCs w:val="28"/>
              </w:rPr>
              <w:instrText xml:space="preserve"> PAGEREF _Toc29940920 \h </w:instrText>
            </w:r>
            <w:r w:rsidR="0096735E" w:rsidRPr="00E53AD4">
              <w:rPr>
                <w:rFonts w:ascii="Times New Roman" w:hAnsi="Times New Roman" w:cs="Times New Roman"/>
                <w:noProof/>
                <w:webHidden/>
                <w:sz w:val="28"/>
                <w:szCs w:val="28"/>
              </w:rPr>
            </w:r>
            <w:r w:rsidR="0096735E" w:rsidRPr="00E53AD4">
              <w:rPr>
                <w:rFonts w:ascii="Times New Roman" w:hAnsi="Times New Roman" w:cs="Times New Roman"/>
                <w:noProof/>
                <w:webHidden/>
                <w:sz w:val="28"/>
                <w:szCs w:val="28"/>
              </w:rPr>
              <w:fldChar w:fldCharType="separate"/>
            </w:r>
            <w:r w:rsidR="0038189A">
              <w:rPr>
                <w:rFonts w:ascii="Times New Roman" w:hAnsi="Times New Roman" w:cs="Times New Roman"/>
                <w:noProof/>
                <w:webHidden/>
                <w:sz w:val="28"/>
                <w:szCs w:val="28"/>
              </w:rPr>
              <w:t>26</w:t>
            </w:r>
            <w:r w:rsidR="0096735E" w:rsidRPr="00E53AD4">
              <w:rPr>
                <w:rFonts w:ascii="Times New Roman" w:hAnsi="Times New Roman" w:cs="Times New Roman"/>
                <w:noProof/>
                <w:webHidden/>
                <w:sz w:val="28"/>
                <w:szCs w:val="28"/>
              </w:rPr>
              <w:fldChar w:fldCharType="end"/>
            </w:r>
          </w:hyperlink>
        </w:p>
        <w:p w14:paraId="2DCFD44C" w14:textId="6D8996A5" w:rsidR="0096735E" w:rsidRPr="00E53AD4" w:rsidRDefault="002D58A8" w:rsidP="0096735E">
          <w:pPr>
            <w:pStyle w:val="TOC3"/>
            <w:spacing w:line="360" w:lineRule="auto"/>
            <w:rPr>
              <w:rFonts w:ascii="Times New Roman" w:hAnsi="Times New Roman" w:cs="Times New Roman"/>
              <w:noProof/>
              <w:sz w:val="28"/>
              <w:szCs w:val="28"/>
            </w:rPr>
          </w:pPr>
          <w:hyperlink w:anchor="_Toc29940921" w:history="1">
            <w:r w:rsidR="0096735E" w:rsidRPr="00136410">
              <w:rPr>
                <w:rStyle w:val="aa"/>
                <w:rFonts w:ascii="Times New Roman" w:eastAsia="仿宋_GB2312" w:hAnsi="Times New Roman" w:cs="Times New Roman" w:hint="eastAsia"/>
                <w:noProof/>
                <w:sz w:val="28"/>
                <w:szCs w:val="28"/>
              </w:rPr>
              <w:t>（三）财产保全措施的解除</w:t>
            </w:r>
            <w:r w:rsidR="0096735E" w:rsidRPr="00E53AD4">
              <w:rPr>
                <w:rFonts w:ascii="Times New Roman" w:hAnsi="Times New Roman" w:cs="Times New Roman"/>
                <w:noProof/>
                <w:webHidden/>
                <w:sz w:val="28"/>
                <w:szCs w:val="28"/>
              </w:rPr>
              <w:tab/>
            </w:r>
            <w:r w:rsidR="0096735E" w:rsidRPr="00E53AD4">
              <w:rPr>
                <w:rFonts w:ascii="Times New Roman" w:hAnsi="Times New Roman" w:cs="Times New Roman"/>
                <w:noProof/>
                <w:webHidden/>
                <w:sz w:val="28"/>
                <w:szCs w:val="28"/>
              </w:rPr>
              <w:fldChar w:fldCharType="begin"/>
            </w:r>
            <w:r w:rsidR="0096735E" w:rsidRPr="00E53AD4">
              <w:rPr>
                <w:rFonts w:ascii="Times New Roman" w:hAnsi="Times New Roman" w:cs="Times New Roman"/>
                <w:noProof/>
                <w:webHidden/>
                <w:sz w:val="28"/>
                <w:szCs w:val="28"/>
              </w:rPr>
              <w:instrText xml:space="preserve"> PAGEREF _Toc29940921 \h </w:instrText>
            </w:r>
            <w:r w:rsidR="0096735E" w:rsidRPr="00E53AD4">
              <w:rPr>
                <w:rFonts w:ascii="Times New Roman" w:hAnsi="Times New Roman" w:cs="Times New Roman"/>
                <w:noProof/>
                <w:webHidden/>
                <w:sz w:val="28"/>
                <w:szCs w:val="28"/>
              </w:rPr>
            </w:r>
            <w:r w:rsidR="0096735E" w:rsidRPr="00E53AD4">
              <w:rPr>
                <w:rFonts w:ascii="Times New Roman" w:hAnsi="Times New Roman" w:cs="Times New Roman"/>
                <w:noProof/>
                <w:webHidden/>
                <w:sz w:val="28"/>
                <w:szCs w:val="28"/>
              </w:rPr>
              <w:fldChar w:fldCharType="separate"/>
            </w:r>
            <w:r w:rsidR="0038189A">
              <w:rPr>
                <w:rFonts w:ascii="Times New Roman" w:hAnsi="Times New Roman" w:cs="Times New Roman"/>
                <w:noProof/>
                <w:webHidden/>
                <w:sz w:val="28"/>
                <w:szCs w:val="28"/>
              </w:rPr>
              <w:t>26</w:t>
            </w:r>
            <w:r w:rsidR="0096735E" w:rsidRPr="00E53AD4">
              <w:rPr>
                <w:rFonts w:ascii="Times New Roman" w:hAnsi="Times New Roman" w:cs="Times New Roman"/>
                <w:noProof/>
                <w:webHidden/>
                <w:sz w:val="28"/>
                <w:szCs w:val="28"/>
              </w:rPr>
              <w:fldChar w:fldCharType="end"/>
            </w:r>
          </w:hyperlink>
        </w:p>
        <w:p w14:paraId="19103E27" w14:textId="0EC3453A" w:rsidR="0096735E" w:rsidRPr="00E53AD4" w:rsidRDefault="002D58A8" w:rsidP="0096735E">
          <w:pPr>
            <w:pStyle w:val="TOC3"/>
            <w:spacing w:line="360" w:lineRule="auto"/>
            <w:rPr>
              <w:rFonts w:ascii="Times New Roman" w:hAnsi="Times New Roman" w:cs="Times New Roman"/>
              <w:noProof/>
              <w:sz w:val="28"/>
              <w:szCs w:val="28"/>
            </w:rPr>
          </w:pPr>
          <w:hyperlink w:anchor="_Toc29940922" w:history="1">
            <w:r w:rsidR="0096735E" w:rsidRPr="00136410">
              <w:rPr>
                <w:rStyle w:val="aa"/>
                <w:rFonts w:ascii="Times New Roman" w:eastAsia="仿宋_GB2312" w:hAnsi="Times New Roman" w:cs="Times New Roman" w:hint="eastAsia"/>
                <w:noProof/>
                <w:sz w:val="28"/>
                <w:szCs w:val="28"/>
              </w:rPr>
              <w:t>（四）转让债权及追偿债权的清偿</w:t>
            </w:r>
            <w:r w:rsidR="0096735E" w:rsidRPr="00E53AD4">
              <w:rPr>
                <w:rFonts w:ascii="Times New Roman" w:hAnsi="Times New Roman" w:cs="Times New Roman"/>
                <w:noProof/>
                <w:webHidden/>
                <w:sz w:val="28"/>
                <w:szCs w:val="28"/>
              </w:rPr>
              <w:tab/>
            </w:r>
            <w:r w:rsidR="0096735E" w:rsidRPr="00E53AD4">
              <w:rPr>
                <w:rFonts w:ascii="Times New Roman" w:hAnsi="Times New Roman" w:cs="Times New Roman"/>
                <w:noProof/>
                <w:webHidden/>
                <w:sz w:val="28"/>
                <w:szCs w:val="28"/>
              </w:rPr>
              <w:fldChar w:fldCharType="begin"/>
            </w:r>
            <w:r w:rsidR="0096735E" w:rsidRPr="00E53AD4">
              <w:rPr>
                <w:rFonts w:ascii="Times New Roman" w:hAnsi="Times New Roman" w:cs="Times New Roman"/>
                <w:noProof/>
                <w:webHidden/>
                <w:sz w:val="28"/>
                <w:szCs w:val="28"/>
              </w:rPr>
              <w:instrText xml:space="preserve"> PAGEREF _Toc29940922 \h </w:instrText>
            </w:r>
            <w:r w:rsidR="0096735E" w:rsidRPr="00E53AD4">
              <w:rPr>
                <w:rFonts w:ascii="Times New Roman" w:hAnsi="Times New Roman" w:cs="Times New Roman"/>
                <w:noProof/>
                <w:webHidden/>
                <w:sz w:val="28"/>
                <w:szCs w:val="28"/>
              </w:rPr>
            </w:r>
            <w:r w:rsidR="0096735E" w:rsidRPr="00E53AD4">
              <w:rPr>
                <w:rFonts w:ascii="Times New Roman" w:hAnsi="Times New Roman" w:cs="Times New Roman"/>
                <w:noProof/>
                <w:webHidden/>
                <w:sz w:val="28"/>
                <w:szCs w:val="28"/>
              </w:rPr>
              <w:fldChar w:fldCharType="separate"/>
            </w:r>
            <w:r w:rsidR="0038189A">
              <w:rPr>
                <w:rFonts w:ascii="Times New Roman" w:hAnsi="Times New Roman" w:cs="Times New Roman"/>
                <w:noProof/>
                <w:webHidden/>
                <w:sz w:val="28"/>
                <w:szCs w:val="28"/>
              </w:rPr>
              <w:t>26</w:t>
            </w:r>
            <w:r w:rsidR="0096735E" w:rsidRPr="00E53AD4">
              <w:rPr>
                <w:rFonts w:ascii="Times New Roman" w:hAnsi="Times New Roman" w:cs="Times New Roman"/>
                <w:noProof/>
                <w:webHidden/>
                <w:sz w:val="28"/>
                <w:szCs w:val="28"/>
              </w:rPr>
              <w:fldChar w:fldCharType="end"/>
            </w:r>
          </w:hyperlink>
        </w:p>
        <w:p w14:paraId="56467008" w14:textId="1F2D3024" w:rsidR="008736BE" w:rsidRPr="00136410" w:rsidRDefault="008736BE" w:rsidP="0096735E">
          <w:pPr>
            <w:adjustRightInd w:val="0"/>
            <w:snapToGrid w:val="0"/>
            <w:spacing w:line="360" w:lineRule="auto"/>
            <w:rPr>
              <w:rFonts w:ascii="Times New Roman" w:eastAsia="仿宋_GB2312" w:hAnsi="Times New Roman" w:cs="Times New Roman"/>
            </w:rPr>
          </w:pPr>
          <w:r w:rsidRPr="00136410">
            <w:rPr>
              <w:rFonts w:ascii="Times New Roman" w:eastAsia="仿宋_GB2312" w:hAnsi="Times New Roman" w:cs="Times New Roman"/>
              <w:b/>
              <w:bCs/>
              <w:sz w:val="28"/>
              <w:szCs w:val="28"/>
              <w:lang w:val="zh-CN"/>
            </w:rPr>
            <w:fldChar w:fldCharType="end"/>
          </w:r>
        </w:p>
      </w:sdtContent>
    </w:sdt>
    <w:p w14:paraId="5AF1BA5F" w14:textId="77777777" w:rsidR="008736BE" w:rsidRPr="00944EE6" w:rsidRDefault="008736BE" w:rsidP="00C72DD1">
      <w:pPr>
        <w:jc w:val="center"/>
        <w:rPr>
          <w:rFonts w:ascii="Times New Roman" w:eastAsia="仿宋_GB2312" w:hAnsi="Times New Roman" w:cs="Times New Roman"/>
          <w:b/>
          <w:sz w:val="36"/>
          <w:szCs w:val="28"/>
        </w:rPr>
      </w:pPr>
      <w:r w:rsidRPr="00944EE6">
        <w:rPr>
          <w:rFonts w:ascii="Times New Roman" w:eastAsia="仿宋_GB2312" w:hAnsi="Times New Roman" w:cs="Times New Roman"/>
          <w:b/>
          <w:sz w:val="36"/>
          <w:szCs w:val="28"/>
        </w:rPr>
        <w:br w:type="page"/>
      </w:r>
    </w:p>
    <w:p w14:paraId="2FB64205" w14:textId="29AFDE59" w:rsidR="00B9107D" w:rsidRPr="00136410" w:rsidRDefault="00B9107D" w:rsidP="008736BE">
      <w:pPr>
        <w:pStyle w:val="1"/>
        <w:jc w:val="center"/>
        <w:rPr>
          <w:rFonts w:ascii="Times New Roman" w:eastAsia="仿宋_GB2312" w:hAnsi="Times New Roman" w:cs="Times New Roman"/>
          <w:sz w:val="36"/>
          <w:szCs w:val="36"/>
        </w:rPr>
      </w:pPr>
      <w:bookmarkStart w:id="1" w:name="_Toc29940873"/>
      <w:r w:rsidRPr="00944EE6">
        <w:rPr>
          <w:rFonts w:ascii="Times New Roman" w:eastAsia="仿宋_GB2312" w:hAnsi="Times New Roman" w:cs="Times New Roman"/>
          <w:sz w:val="36"/>
          <w:szCs w:val="36"/>
        </w:rPr>
        <w:lastRenderedPageBreak/>
        <w:t>释</w:t>
      </w:r>
      <w:r w:rsidRPr="00944EE6">
        <w:rPr>
          <w:rFonts w:ascii="Times New Roman" w:eastAsia="仿宋_GB2312" w:hAnsi="Times New Roman" w:cs="Times New Roman"/>
          <w:sz w:val="36"/>
          <w:szCs w:val="36"/>
        </w:rPr>
        <w:t xml:space="preserve">  </w:t>
      </w:r>
      <w:r w:rsidRPr="00136410">
        <w:rPr>
          <w:rFonts w:ascii="Times New Roman" w:eastAsia="仿宋_GB2312" w:hAnsi="Times New Roman" w:cs="Times New Roman" w:hint="eastAsia"/>
          <w:sz w:val="36"/>
          <w:szCs w:val="36"/>
        </w:rPr>
        <w:t>义</w:t>
      </w:r>
      <w:bookmarkEnd w:id="0"/>
      <w:bookmarkEnd w:id="1"/>
    </w:p>
    <w:tbl>
      <w:tblPr>
        <w:tblpPr w:leftFromText="180" w:rightFromText="180" w:vertAnchor="text" w:horzAnchor="page" w:tblpX="1779" w:tblpY="642"/>
        <w:tblOverlap w:val="never"/>
        <w:tblW w:w="8359" w:type="dxa"/>
        <w:tblLayout w:type="fixed"/>
        <w:tblLook w:val="0000" w:firstRow="0" w:lastRow="0" w:firstColumn="0" w:lastColumn="0" w:noHBand="0" w:noVBand="0"/>
      </w:tblPr>
      <w:tblGrid>
        <w:gridCol w:w="2977"/>
        <w:gridCol w:w="992"/>
        <w:gridCol w:w="4390"/>
      </w:tblGrid>
      <w:tr w:rsidR="00B9107D" w:rsidRPr="00136410" w14:paraId="540E3ABF" w14:textId="77777777" w:rsidTr="00BE22F5">
        <w:trPr>
          <w:trHeight w:val="410"/>
        </w:trPr>
        <w:tc>
          <w:tcPr>
            <w:tcW w:w="2977" w:type="dxa"/>
          </w:tcPr>
          <w:p w14:paraId="7E0F86C4" w14:textId="38B93822" w:rsidR="00B9107D" w:rsidRPr="00136410" w:rsidRDefault="00C72DD1" w:rsidP="005904A7">
            <w:pPr>
              <w:spacing w:line="360" w:lineRule="auto"/>
              <w:rPr>
                <w:rFonts w:ascii="Times New Roman" w:eastAsia="仿宋_GB2312" w:hAnsi="Times New Roman" w:cs="Times New Roman"/>
                <w:sz w:val="28"/>
                <w:szCs w:val="28"/>
              </w:rPr>
            </w:pPr>
            <w:bookmarkStart w:id="2" w:name="_Toc11939"/>
            <w:r w:rsidRPr="00136410">
              <w:rPr>
                <w:rFonts w:ascii="Times New Roman" w:eastAsia="仿宋_GB2312" w:hAnsi="Times New Roman" w:cs="Times New Roman"/>
                <w:sz w:val="28"/>
                <w:szCs w:val="28"/>
              </w:rPr>
              <w:t>“</w:t>
            </w:r>
            <w:r w:rsidR="00B9107D" w:rsidRPr="00136410">
              <w:rPr>
                <w:rFonts w:ascii="Times New Roman" w:eastAsia="仿宋_GB2312" w:hAnsi="Times New Roman" w:cs="Times New Roman" w:hint="eastAsia"/>
                <w:sz w:val="28"/>
                <w:szCs w:val="28"/>
              </w:rPr>
              <w:t>亿阳集团</w:t>
            </w:r>
            <w:r w:rsidR="00B9107D" w:rsidRPr="00136410">
              <w:rPr>
                <w:rFonts w:ascii="Times New Roman" w:eastAsia="仿宋_GB2312" w:hAnsi="Times New Roman" w:cs="Times New Roman"/>
                <w:sz w:val="28"/>
                <w:szCs w:val="28"/>
              </w:rPr>
              <w:t>”“</w:t>
            </w:r>
            <w:r w:rsidR="00B9107D" w:rsidRPr="00136410">
              <w:rPr>
                <w:rFonts w:ascii="Times New Roman" w:eastAsia="仿宋_GB2312" w:hAnsi="Times New Roman" w:cs="Times New Roman" w:hint="eastAsia"/>
                <w:sz w:val="28"/>
                <w:szCs w:val="28"/>
              </w:rPr>
              <w:t>公司</w:t>
            </w:r>
            <w:r w:rsidR="00B9107D" w:rsidRPr="00136410">
              <w:rPr>
                <w:rFonts w:ascii="Times New Roman" w:eastAsia="仿宋_GB2312" w:hAnsi="Times New Roman" w:cs="Times New Roman"/>
                <w:sz w:val="28"/>
                <w:szCs w:val="28"/>
              </w:rPr>
              <w:t>”</w:t>
            </w:r>
            <w:r w:rsidR="00B9107D" w:rsidRPr="00136410">
              <w:rPr>
                <w:rFonts w:ascii="Times New Roman" w:eastAsia="仿宋_GB2312" w:hAnsi="Times New Roman" w:cs="Times New Roman" w:hint="eastAsia"/>
                <w:sz w:val="28"/>
                <w:szCs w:val="28"/>
              </w:rPr>
              <w:t>或</w:t>
            </w:r>
            <w:r w:rsidR="00B9107D" w:rsidRPr="00136410">
              <w:rPr>
                <w:rFonts w:ascii="Times New Roman" w:eastAsia="仿宋_GB2312" w:hAnsi="Times New Roman" w:cs="Times New Roman"/>
                <w:sz w:val="28"/>
                <w:szCs w:val="28"/>
              </w:rPr>
              <w:t>“</w:t>
            </w:r>
            <w:r w:rsidR="00B9107D" w:rsidRPr="00136410">
              <w:rPr>
                <w:rFonts w:ascii="Times New Roman" w:eastAsia="仿宋_GB2312" w:hAnsi="Times New Roman" w:cs="Times New Roman" w:hint="eastAsia"/>
                <w:sz w:val="28"/>
                <w:szCs w:val="28"/>
              </w:rPr>
              <w:t>债务人</w:t>
            </w:r>
            <w:r w:rsidR="00B9107D" w:rsidRPr="00136410">
              <w:rPr>
                <w:rFonts w:ascii="Times New Roman" w:eastAsia="仿宋_GB2312" w:hAnsi="Times New Roman" w:cs="Times New Roman"/>
                <w:sz w:val="28"/>
                <w:szCs w:val="28"/>
              </w:rPr>
              <w:t>”</w:t>
            </w:r>
          </w:p>
        </w:tc>
        <w:tc>
          <w:tcPr>
            <w:tcW w:w="992" w:type="dxa"/>
          </w:tcPr>
          <w:p w14:paraId="34B1FBF3" w14:textId="02E7D4F7" w:rsidR="00B9107D" w:rsidRPr="00136410" w:rsidRDefault="00B9107D" w:rsidP="00C72DD1">
            <w:pPr>
              <w:spacing w:line="360" w:lineRule="auto"/>
              <w:jc w:val="center"/>
              <w:rPr>
                <w:rFonts w:ascii="Times New Roman" w:eastAsia="仿宋_GB2312" w:hAnsi="Times New Roman" w:cs="Times New Roman"/>
                <w:sz w:val="28"/>
                <w:szCs w:val="28"/>
              </w:rPr>
            </w:pPr>
            <w:r w:rsidRPr="00136410">
              <w:rPr>
                <w:rFonts w:ascii="Times New Roman" w:eastAsia="仿宋_GB2312" w:hAnsi="Times New Roman" w:cs="Times New Roman" w:hint="eastAsia"/>
                <w:sz w:val="28"/>
                <w:szCs w:val="28"/>
              </w:rPr>
              <w:t>指</w:t>
            </w:r>
          </w:p>
        </w:tc>
        <w:tc>
          <w:tcPr>
            <w:tcW w:w="4390" w:type="dxa"/>
          </w:tcPr>
          <w:p w14:paraId="2B1B5EBD" w14:textId="12E1CBFE" w:rsidR="00B9107D" w:rsidRPr="00136410" w:rsidRDefault="00B9107D" w:rsidP="005904A7">
            <w:pPr>
              <w:spacing w:line="360" w:lineRule="auto"/>
              <w:rPr>
                <w:rFonts w:ascii="Times New Roman" w:eastAsia="仿宋_GB2312" w:hAnsi="Times New Roman" w:cs="Times New Roman"/>
                <w:sz w:val="28"/>
                <w:szCs w:val="28"/>
              </w:rPr>
            </w:pPr>
            <w:r w:rsidRPr="00136410">
              <w:rPr>
                <w:rFonts w:ascii="Times New Roman" w:eastAsia="仿宋_GB2312" w:hAnsi="Times New Roman" w:cs="Times New Roman" w:hint="eastAsia"/>
                <w:sz w:val="28"/>
                <w:szCs w:val="28"/>
              </w:rPr>
              <w:t>亿阳集团股份有限公司</w:t>
            </w:r>
          </w:p>
        </w:tc>
      </w:tr>
      <w:tr w:rsidR="00B9107D" w:rsidRPr="00136410" w14:paraId="2A1303B6" w14:textId="77777777" w:rsidTr="00BE22F5">
        <w:trPr>
          <w:trHeight w:val="410"/>
        </w:trPr>
        <w:tc>
          <w:tcPr>
            <w:tcW w:w="2977" w:type="dxa"/>
          </w:tcPr>
          <w:p w14:paraId="6E2B9951" w14:textId="1FF8112F" w:rsidR="00B9107D" w:rsidRPr="00136410" w:rsidRDefault="00B9107D" w:rsidP="005904A7">
            <w:pPr>
              <w:spacing w:line="360" w:lineRule="auto"/>
              <w:rPr>
                <w:rFonts w:ascii="Times New Roman" w:eastAsia="仿宋_GB2312" w:hAnsi="Times New Roman" w:cs="Times New Roman"/>
                <w:sz w:val="28"/>
                <w:szCs w:val="28"/>
              </w:rPr>
            </w:pPr>
            <w:r w:rsidRPr="00136410">
              <w:rPr>
                <w:rFonts w:ascii="Times New Roman" w:eastAsia="仿宋_GB2312" w:hAnsi="Times New Roman" w:cs="Times New Roman"/>
                <w:sz w:val="28"/>
                <w:szCs w:val="28"/>
              </w:rPr>
              <w:t>“</w:t>
            </w:r>
            <w:r w:rsidRPr="00944EE6">
              <w:rPr>
                <w:rFonts w:ascii="Times New Roman" w:eastAsia="仿宋_GB2312" w:hAnsi="Times New Roman" w:cs="Times New Roman"/>
                <w:sz w:val="28"/>
                <w:szCs w:val="28"/>
              </w:rPr>
              <w:t>法院</w:t>
            </w:r>
            <w:r w:rsidRPr="00944EE6">
              <w:rPr>
                <w:rFonts w:ascii="Times New Roman" w:eastAsia="仿宋_GB2312" w:hAnsi="Times New Roman" w:cs="Times New Roman"/>
                <w:sz w:val="28"/>
                <w:szCs w:val="28"/>
              </w:rPr>
              <w:t>”</w:t>
            </w:r>
            <w:r w:rsidRPr="00944EE6">
              <w:rPr>
                <w:rFonts w:ascii="Times New Roman" w:eastAsia="仿宋_GB2312" w:hAnsi="Times New Roman" w:cs="Times New Roman"/>
                <w:sz w:val="28"/>
                <w:szCs w:val="28"/>
              </w:rPr>
              <w:t>或</w:t>
            </w:r>
            <w:r w:rsidRPr="00136410">
              <w:rPr>
                <w:rFonts w:ascii="Times New Roman" w:eastAsia="仿宋_GB2312" w:hAnsi="Times New Roman" w:cs="Times New Roman"/>
                <w:sz w:val="28"/>
                <w:szCs w:val="28"/>
              </w:rPr>
              <w:t>“</w:t>
            </w:r>
            <w:r w:rsidRPr="00136410">
              <w:rPr>
                <w:rFonts w:ascii="Times New Roman" w:eastAsia="仿宋_GB2312" w:hAnsi="Times New Roman" w:cs="Times New Roman" w:hint="eastAsia"/>
                <w:sz w:val="28"/>
                <w:szCs w:val="28"/>
              </w:rPr>
              <w:t>哈尔滨中院</w:t>
            </w:r>
            <w:r w:rsidRPr="00136410">
              <w:rPr>
                <w:rFonts w:ascii="Times New Roman" w:eastAsia="仿宋_GB2312" w:hAnsi="Times New Roman" w:cs="Times New Roman"/>
                <w:sz w:val="28"/>
                <w:szCs w:val="28"/>
              </w:rPr>
              <w:t>”</w:t>
            </w:r>
          </w:p>
        </w:tc>
        <w:tc>
          <w:tcPr>
            <w:tcW w:w="992" w:type="dxa"/>
          </w:tcPr>
          <w:p w14:paraId="19A5A5C0" w14:textId="036E6901" w:rsidR="00B9107D" w:rsidRPr="00136410" w:rsidRDefault="00B9107D" w:rsidP="00C72DD1">
            <w:pPr>
              <w:spacing w:line="360" w:lineRule="auto"/>
              <w:jc w:val="center"/>
              <w:rPr>
                <w:rFonts w:ascii="Times New Roman" w:eastAsia="仿宋_GB2312" w:hAnsi="Times New Roman" w:cs="Times New Roman"/>
                <w:sz w:val="28"/>
                <w:szCs w:val="28"/>
              </w:rPr>
            </w:pPr>
            <w:r w:rsidRPr="00136410">
              <w:rPr>
                <w:rFonts w:ascii="Times New Roman" w:eastAsia="仿宋_GB2312" w:hAnsi="Times New Roman" w:cs="Times New Roman" w:hint="eastAsia"/>
                <w:sz w:val="28"/>
                <w:szCs w:val="28"/>
              </w:rPr>
              <w:t>指</w:t>
            </w:r>
          </w:p>
        </w:tc>
        <w:tc>
          <w:tcPr>
            <w:tcW w:w="4390" w:type="dxa"/>
          </w:tcPr>
          <w:p w14:paraId="02D46AD4" w14:textId="3DBEF15A" w:rsidR="00B9107D" w:rsidRPr="00136410" w:rsidRDefault="00B9107D" w:rsidP="005904A7">
            <w:pPr>
              <w:spacing w:line="360" w:lineRule="auto"/>
              <w:rPr>
                <w:rFonts w:ascii="Times New Roman" w:eastAsia="仿宋_GB2312" w:hAnsi="Times New Roman" w:cs="Times New Roman"/>
                <w:sz w:val="28"/>
                <w:szCs w:val="28"/>
              </w:rPr>
            </w:pPr>
            <w:r w:rsidRPr="00136410">
              <w:rPr>
                <w:rFonts w:ascii="Times New Roman" w:eastAsia="仿宋_GB2312" w:hAnsi="Times New Roman" w:cs="Times New Roman" w:hint="eastAsia"/>
                <w:sz w:val="28"/>
                <w:szCs w:val="28"/>
              </w:rPr>
              <w:t>黑龙江省哈尔滨市中级人民法院</w:t>
            </w:r>
          </w:p>
        </w:tc>
      </w:tr>
      <w:tr w:rsidR="00B9107D" w:rsidRPr="00136410" w14:paraId="46E449B1" w14:textId="77777777" w:rsidTr="00BE22F5">
        <w:trPr>
          <w:trHeight w:val="410"/>
        </w:trPr>
        <w:tc>
          <w:tcPr>
            <w:tcW w:w="2977" w:type="dxa"/>
          </w:tcPr>
          <w:p w14:paraId="10F3C66C" w14:textId="5ED1B508" w:rsidR="00B9107D" w:rsidRPr="00944EE6" w:rsidRDefault="00B9107D" w:rsidP="005904A7">
            <w:pPr>
              <w:spacing w:line="360" w:lineRule="auto"/>
              <w:rPr>
                <w:rFonts w:ascii="Times New Roman" w:eastAsia="仿宋_GB2312" w:hAnsi="Times New Roman" w:cs="Times New Roman"/>
                <w:sz w:val="28"/>
                <w:szCs w:val="28"/>
              </w:rPr>
            </w:pPr>
            <w:r w:rsidRPr="00136410">
              <w:rPr>
                <w:rFonts w:ascii="Times New Roman" w:eastAsia="仿宋_GB2312" w:hAnsi="Times New Roman" w:cs="Times New Roman"/>
                <w:sz w:val="28"/>
                <w:szCs w:val="28"/>
              </w:rPr>
              <w:t>“</w:t>
            </w:r>
            <w:r w:rsidRPr="00944EE6">
              <w:rPr>
                <w:rFonts w:ascii="Times New Roman" w:eastAsia="仿宋_GB2312" w:hAnsi="Times New Roman" w:cs="Times New Roman"/>
                <w:sz w:val="28"/>
                <w:szCs w:val="28"/>
              </w:rPr>
              <w:t>亿阳信通</w:t>
            </w:r>
            <w:r w:rsidRPr="00944EE6">
              <w:rPr>
                <w:rFonts w:ascii="Times New Roman" w:eastAsia="仿宋_GB2312" w:hAnsi="Times New Roman" w:cs="Times New Roman"/>
                <w:sz w:val="28"/>
                <w:szCs w:val="28"/>
              </w:rPr>
              <w:t>”</w:t>
            </w:r>
          </w:p>
        </w:tc>
        <w:tc>
          <w:tcPr>
            <w:tcW w:w="992" w:type="dxa"/>
          </w:tcPr>
          <w:p w14:paraId="730FE96F" w14:textId="503CF13D" w:rsidR="00B9107D" w:rsidRPr="00136410" w:rsidRDefault="00B9107D" w:rsidP="00C72DD1">
            <w:pPr>
              <w:spacing w:line="360" w:lineRule="auto"/>
              <w:jc w:val="center"/>
              <w:rPr>
                <w:rFonts w:ascii="Times New Roman" w:eastAsia="仿宋_GB2312" w:hAnsi="Times New Roman" w:cs="Times New Roman"/>
                <w:sz w:val="28"/>
                <w:szCs w:val="28"/>
              </w:rPr>
            </w:pPr>
            <w:r w:rsidRPr="00136410">
              <w:rPr>
                <w:rFonts w:ascii="Times New Roman" w:eastAsia="仿宋_GB2312" w:hAnsi="Times New Roman" w:cs="Times New Roman" w:hint="eastAsia"/>
                <w:sz w:val="28"/>
                <w:szCs w:val="28"/>
              </w:rPr>
              <w:t>指</w:t>
            </w:r>
          </w:p>
        </w:tc>
        <w:tc>
          <w:tcPr>
            <w:tcW w:w="4390" w:type="dxa"/>
          </w:tcPr>
          <w:p w14:paraId="447B3D1D" w14:textId="0427FDCB" w:rsidR="00B9107D" w:rsidRPr="00136410" w:rsidRDefault="00B9107D" w:rsidP="005904A7">
            <w:pPr>
              <w:spacing w:line="360" w:lineRule="auto"/>
              <w:rPr>
                <w:rFonts w:ascii="Times New Roman" w:eastAsia="仿宋_GB2312" w:hAnsi="Times New Roman" w:cs="Times New Roman"/>
                <w:sz w:val="28"/>
                <w:szCs w:val="28"/>
              </w:rPr>
            </w:pPr>
            <w:r w:rsidRPr="00136410">
              <w:rPr>
                <w:rFonts w:ascii="Times New Roman" w:eastAsia="仿宋_GB2312" w:hAnsi="Times New Roman" w:cs="Times New Roman" w:hint="eastAsia"/>
                <w:sz w:val="28"/>
                <w:szCs w:val="28"/>
              </w:rPr>
              <w:t>亿阳信通股份有限公司</w:t>
            </w:r>
          </w:p>
        </w:tc>
      </w:tr>
      <w:tr w:rsidR="0032736B" w:rsidRPr="00136410" w14:paraId="49E77714" w14:textId="77777777" w:rsidTr="00BE22F5">
        <w:trPr>
          <w:trHeight w:val="410"/>
        </w:trPr>
        <w:tc>
          <w:tcPr>
            <w:tcW w:w="2977" w:type="dxa"/>
          </w:tcPr>
          <w:p w14:paraId="7BC8609A" w14:textId="067FEEAE" w:rsidR="0032736B" w:rsidRPr="00944EE6" w:rsidRDefault="0032736B" w:rsidP="005904A7">
            <w:pPr>
              <w:spacing w:line="360" w:lineRule="auto"/>
              <w:rPr>
                <w:rFonts w:ascii="Times New Roman" w:eastAsia="仿宋_GB2312" w:hAnsi="Times New Roman" w:cs="Times New Roman"/>
                <w:sz w:val="28"/>
                <w:szCs w:val="28"/>
              </w:rPr>
            </w:pPr>
            <w:r w:rsidRPr="00136410">
              <w:rPr>
                <w:rFonts w:ascii="Times New Roman" w:eastAsia="仿宋_GB2312" w:hAnsi="Times New Roman" w:cs="Times New Roman"/>
                <w:sz w:val="28"/>
                <w:szCs w:val="28"/>
              </w:rPr>
              <w:t>“</w:t>
            </w:r>
            <w:r w:rsidRPr="00944EE6">
              <w:rPr>
                <w:rFonts w:ascii="Times New Roman" w:eastAsia="仿宋_GB2312" w:hAnsi="Times New Roman" w:cs="Times New Roman"/>
                <w:sz w:val="28"/>
                <w:szCs w:val="28"/>
              </w:rPr>
              <w:t>香港亿阳</w:t>
            </w:r>
            <w:r w:rsidRPr="00944EE6">
              <w:rPr>
                <w:rFonts w:ascii="Times New Roman" w:eastAsia="仿宋_GB2312" w:hAnsi="Times New Roman" w:cs="Times New Roman"/>
                <w:sz w:val="28"/>
                <w:szCs w:val="28"/>
              </w:rPr>
              <w:t>”</w:t>
            </w:r>
          </w:p>
        </w:tc>
        <w:tc>
          <w:tcPr>
            <w:tcW w:w="992" w:type="dxa"/>
          </w:tcPr>
          <w:p w14:paraId="512EECF4" w14:textId="0023F41D" w:rsidR="0032736B" w:rsidRPr="00136410" w:rsidRDefault="0032736B" w:rsidP="00C72DD1">
            <w:pPr>
              <w:spacing w:line="360" w:lineRule="auto"/>
              <w:jc w:val="center"/>
              <w:rPr>
                <w:rFonts w:ascii="Times New Roman" w:eastAsia="仿宋_GB2312" w:hAnsi="Times New Roman" w:cs="Times New Roman"/>
                <w:sz w:val="28"/>
                <w:szCs w:val="28"/>
              </w:rPr>
            </w:pPr>
            <w:r w:rsidRPr="00136410">
              <w:rPr>
                <w:rFonts w:ascii="Times New Roman" w:eastAsia="仿宋_GB2312" w:hAnsi="Times New Roman" w:cs="Times New Roman" w:hint="eastAsia"/>
                <w:sz w:val="28"/>
                <w:szCs w:val="28"/>
              </w:rPr>
              <w:t>指</w:t>
            </w:r>
          </w:p>
        </w:tc>
        <w:tc>
          <w:tcPr>
            <w:tcW w:w="4390" w:type="dxa"/>
          </w:tcPr>
          <w:p w14:paraId="104533F8" w14:textId="4FD006C4" w:rsidR="0032736B" w:rsidRPr="00136410" w:rsidRDefault="0032736B" w:rsidP="005904A7">
            <w:pPr>
              <w:spacing w:line="360" w:lineRule="auto"/>
              <w:rPr>
                <w:rFonts w:ascii="Times New Roman" w:eastAsia="仿宋_GB2312" w:hAnsi="Times New Roman" w:cs="Times New Roman"/>
                <w:sz w:val="28"/>
                <w:szCs w:val="28"/>
              </w:rPr>
            </w:pPr>
            <w:r w:rsidRPr="00136410">
              <w:rPr>
                <w:rFonts w:ascii="Times New Roman" w:eastAsia="仿宋_GB2312" w:hAnsi="Times New Roman" w:cs="Times New Roman" w:hint="eastAsia"/>
                <w:sz w:val="28"/>
                <w:szCs w:val="28"/>
              </w:rPr>
              <w:t>香港亿阳实业有限公司</w:t>
            </w:r>
          </w:p>
        </w:tc>
      </w:tr>
      <w:tr w:rsidR="00B9107D" w:rsidRPr="00136410" w14:paraId="006AE282" w14:textId="77777777" w:rsidTr="00BE22F5">
        <w:trPr>
          <w:trHeight w:val="410"/>
        </w:trPr>
        <w:tc>
          <w:tcPr>
            <w:tcW w:w="2977" w:type="dxa"/>
          </w:tcPr>
          <w:p w14:paraId="613FFCFD" w14:textId="05B419F8" w:rsidR="00B9107D" w:rsidRPr="00944EE6" w:rsidRDefault="00C72DD1" w:rsidP="005904A7">
            <w:pPr>
              <w:spacing w:line="360" w:lineRule="auto"/>
              <w:rPr>
                <w:rFonts w:ascii="Times New Roman" w:eastAsia="仿宋_GB2312" w:hAnsi="Times New Roman" w:cs="Times New Roman"/>
                <w:sz w:val="28"/>
                <w:szCs w:val="28"/>
              </w:rPr>
            </w:pPr>
            <w:r w:rsidRPr="00136410">
              <w:rPr>
                <w:rFonts w:ascii="Times New Roman" w:eastAsia="仿宋_GB2312" w:hAnsi="Times New Roman" w:cs="Times New Roman"/>
                <w:sz w:val="28"/>
                <w:szCs w:val="28"/>
              </w:rPr>
              <w:t>“</w:t>
            </w:r>
            <w:r w:rsidRPr="00944EE6">
              <w:rPr>
                <w:rFonts w:ascii="Times New Roman" w:eastAsia="仿宋_GB2312" w:hAnsi="Times New Roman" w:cs="Times New Roman"/>
                <w:sz w:val="28"/>
                <w:szCs w:val="28"/>
              </w:rPr>
              <w:t>管理人</w:t>
            </w:r>
            <w:r w:rsidRPr="00944EE6">
              <w:rPr>
                <w:rFonts w:ascii="Times New Roman" w:eastAsia="仿宋_GB2312" w:hAnsi="Times New Roman" w:cs="Times New Roman"/>
                <w:sz w:val="28"/>
                <w:szCs w:val="28"/>
              </w:rPr>
              <w:t>”</w:t>
            </w:r>
          </w:p>
        </w:tc>
        <w:tc>
          <w:tcPr>
            <w:tcW w:w="992" w:type="dxa"/>
          </w:tcPr>
          <w:p w14:paraId="6ED95EF5" w14:textId="38E7D5D8" w:rsidR="00B9107D" w:rsidRPr="00136410" w:rsidRDefault="00B9107D" w:rsidP="00C72DD1">
            <w:pPr>
              <w:spacing w:line="360" w:lineRule="auto"/>
              <w:jc w:val="center"/>
              <w:rPr>
                <w:rFonts w:ascii="Times New Roman" w:eastAsia="仿宋_GB2312" w:hAnsi="Times New Roman" w:cs="Times New Roman"/>
                <w:sz w:val="28"/>
                <w:szCs w:val="28"/>
              </w:rPr>
            </w:pPr>
            <w:r w:rsidRPr="00136410">
              <w:rPr>
                <w:rFonts w:ascii="Times New Roman" w:eastAsia="仿宋_GB2312" w:hAnsi="Times New Roman" w:cs="Times New Roman" w:hint="eastAsia"/>
                <w:sz w:val="28"/>
                <w:szCs w:val="28"/>
              </w:rPr>
              <w:t>指</w:t>
            </w:r>
          </w:p>
        </w:tc>
        <w:tc>
          <w:tcPr>
            <w:tcW w:w="4390" w:type="dxa"/>
          </w:tcPr>
          <w:p w14:paraId="241CD02C" w14:textId="30CF17D2" w:rsidR="00B9107D" w:rsidRPr="00136410" w:rsidRDefault="00B9107D" w:rsidP="005904A7">
            <w:pPr>
              <w:spacing w:line="360" w:lineRule="auto"/>
              <w:rPr>
                <w:rFonts w:ascii="Times New Roman" w:eastAsia="仿宋_GB2312" w:hAnsi="Times New Roman" w:cs="Times New Roman"/>
                <w:sz w:val="28"/>
                <w:szCs w:val="28"/>
              </w:rPr>
            </w:pPr>
            <w:r w:rsidRPr="00136410">
              <w:rPr>
                <w:rFonts w:ascii="Times New Roman" w:eastAsia="仿宋_GB2312" w:hAnsi="Times New Roman" w:cs="Times New Roman" w:hint="eastAsia"/>
                <w:sz w:val="28"/>
                <w:szCs w:val="28"/>
              </w:rPr>
              <w:t>法院指定的亿阳集团股份有限公司管理人</w:t>
            </w:r>
            <w:r w:rsidR="00286DE7" w:rsidRPr="00136410">
              <w:rPr>
                <w:rFonts w:ascii="Times New Roman" w:eastAsia="仿宋_GB2312" w:hAnsi="Times New Roman" w:cs="Times New Roman" w:hint="eastAsia"/>
                <w:sz w:val="28"/>
                <w:szCs w:val="28"/>
              </w:rPr>
              <w:t>，黑龙江新时达律师事务所</w:t>
            </w:r>
          </w:p>
        </w:tc>
      </w:tr>
      <w:tr w:rsidR="00B9107D" w:rsidRPr="00136410" w14:paraId="2C09D8D6" w14:textId="77777777" w:rsidTr="00BE22F5">
        <w:trPr>
          <w:trHeight w:val="410"/>
        </w:trPr>
        <w:tc>
          <w:tcPr>
            <w:tcW w:w="2977" w:type="dxa"/>
          </w:tcPr>
          <w:p w14:paraId="206644DF" w14:textId="4731254D" w:rsidR="00B9107D" w:rsidRPr="00136410" w:rsidRDefault="00B9107D" w:rsidP="005904A7">
            <w:pPr>
              <w:spacing w:line="360" w:lineRule="auto"/>
              <w:rPr>
                <w:rFonts w:ascii="Times New Roman" w:eastAsia="仿宋_GB2312" w:hAnsi="Times New Roman" w:cs="Times New Roman"/>
                <w:sz w:val="28"/>
                <w:szCs w:val="28"/>
              </w:rPr>
            </w:pPr>
            <w:r w:rsidRPr="00136410">
              <w:rPr>
                <w:rFonts w:ascii="Times New Roman" w:eastAsia="仿宋_GB2312" w:hAnsi="Times New Roman" w:cs="Times New Roman"/>
                <w:sz w:val="28"/>
                <w:szCs w:val="28"/>
              </w:rPr>
              <w:t>“</w:t>
            </w:r>
            <w:r w:rsidR="006B3DCE" w:rsidRPr="00944EE6">
              <w:rPr>
                <w:rFonts w:ascii="Times New Roman" w:eastAsia="仿宋_GB2312" w:hAnsi="Times New Roman" w:cs="Times New Roman"/>
                <w:sz w:val="28"/>
                <w:szCs w:val="28"/>
              </w:rPr>
              <w:t>《企业</w:t>
            </w:r>
            <w:r w:rsidRPr="00944EE6">
              <w:rPr>
                <w:rFonts w:ascii="Times New Roman" w:eastAsia="仿宋_GB2312" w:hAnsi="Times New Roman" w:cs="Times New Roman"/>
                <w:sz w:val="28"/>
                <w:szCs w:val="28"/>
              </w:rPr>
              <w:t>破产法</w:t>
            </w:r>
            <w:r w:rsidR="006B3DCE" w:rsidRPr="00944EE6">
              <w:rPr>
                <w:rFonts w:ascii="Times New Roman" w:eastAsia="仿宋_GB2312" w:hAnsi="Times New Roman" w:cs="Times New Roman"/>
                <w:sz w:val="28"/>
                <w:szCs w:val="28"/>
              </w:rPr>
              <w:t>》</w:t>
            </w:r>
            <w:r w:rsidRPr="00136410">
              <w:rPr>
                <w:rFonts w:ascii="Times New Roman" w:eastAsia="仿宋_GB2312" w:hAnsi="Times New Roman" w:cs="Times New Roman"/>
                <w:sz w:val="28"/>
                <w:szCs w:val="28"/>
              </w:rPr>
              <w:t>”</w:t>
            </w:r>
          </w:p>
        </w:tc>
        <w:tc>
          <w:tcPr>
            <w:tcW w:w="992" w:type="dxa"/>
          </w:tcPr>
          <w:p w14:paraId="0E6CD8C9" w14:textId="2A66F4E3" w:rsidR="00B9107D" w:rsidRPr="00136410" w:rsidRDefault="00B9107D" w:rsidP="00C72DD1">
            <w:pPr>
              <w:spacing w:line="360" w:lineRule="auto"/>
              <w:jc w:val="center"/>
              <w:rPr>
                <w:rFonts w:ascii="Times New Roman" w:eastAsia="仿宋_GB2312" w:hAnsi="Times New Roman" w:cs="Times New Roman"/>
                <w:sz w:val="28"/>
                <w:szCs w:val="28"/>
              </w:rPr>
            </w:pPr>
            <w:r w:rsidRPr="00136410">
              <w:rPr>
                <w:rFonts w:ascii="Times New Roman" w:eastAsia="仿宋_GB2312" w:hAnsi="Times New Roman" w:cs="Times New Roman" w:hint="eastAsia"/>
                <w:sz w:val="28"/>
                <w:szCs w:val="28"/>
              </w:rPr>
              <w:t>指</w:t>
            </w:r>
          </w:p>
        </w:tc>
        <w:tc>
          <w:tcPr>
            <w:tcW w:w="4390" w:type="dxa"/>
          </w:tcPr>
          <w:p w14:paraId="00C54C39" w14:textId="5CE3EC9F" w:rsidR="00B9107D" w:rsidRPr="00136410" w:rsidRDefault="00B9107D" w:rsidP="005904A7">
            <w:pPr>
              <w:spacing w:line="360" w:lineRule="auto"/>
              <w:rPr>
                <w:rFonts w:ascii="Times New Roman" w:eastAsia="仿宋_GB2312" w:hAnsi="Times New Roman" w:cs="Times New Roman"/>
                <w:sz w:val="28"/>
                <w:szCs w:val="28"/>
              </w:rPr>
            </w:pPr>
            <w:r w:rsidRPr="00136410">
              <w:rPr>
                <w:rFonts w:ascii="Times New Roman" w:eastAsia="仿宋_GB2312" w:hAnsi="Times New Roman" w:cs="Times New Roman" w:hint="eastAsia"/>
                <w:sz w:val="28"/>
                <w:szCs w:val="28"/>
              </w:rPr>
              <w:t>《中华人民共和国企业破产法》</w:t>
            </w:r>
          </w:p>
        </w:tc>
      </w:tr>
      <w:tr w:rsidR="00E00D46" w:rsidRPr="00136410" w14:paraId="40BD912A" w14:textId="77777777" w:rsidTr="00BE22F5">
        <w:trPr>
          <w:trHeight w:val="410"/>
        </w:trPr>
        <w:tc>
          <w:tcPr>
            <w:tcW w:w="2977" w:type="dxa"/>
          </w:tcPr>
          <w:p w14:paraId="30884A6B" w14:textId="75B501F9" w:rsidR="00E00D46" w:rsidRPr="00944EE6" w:rsidRDefault="00D15FDC" w:rsidP="005904A7">
            <w:pPr>
              <w:spacing w:line="360" w:lineRule="auto"/>
              <w:rPr>
                <w:rFonts w:ascii="Times New Roman" w:eastAsia="仿宋_GB2312" w:hAnsi="Times New Roman" w:cs="Times New Roman"/>
                <w:sz w:val="28"/>
                <w:szCs w:val="28"/>
              </w:rPr>
            </w:pPr>
            <w:r w:rsidRPr="00136410">
              <w:rPr>
                <w:rFonts w:ascii="Times New Roman" w:eastAsia="仿宋_GB2312" w:hAnsi="Times New Roman" w:cs="Times New Roman"/>
                <w:sz w:val="28"/>
                <w:szCs w:val="28"/>
              </w:rPr>
              <w:t>“</w:t>
            </w:r>
            <w:r w:rsidRPr="00944EE6">
              <w:rPr>
                <w:rFonts w:ascii="Times New Roman" w:eastAsia="仿宋_GB2312" w:hAnsi="Times New Roman" w:cs="Times New Roman"/>
                <w:sz w:val="28"/>
                <w:szCs w:val="28"/>
              </w:rPr>
              <w:t>《企业破产法司法解释三》</w:t>
            </w:r>
            <w:r w:rsidRPr="00944EE6">
              <w:rPr>
                <w:rFonts w:ascii="Times New Roman" w:eastAsia="仿宋_GB2312" w:hAnsi="Times New Roman" w:cs="Times New Roman"/>
                <w:sz w:val="28"/>
                <w:szCs w:val="28"/>
              </w:rPr>
              <w:t>”</w:t>
            </w:r>
          </w:p>
        </w:tc>
        <w:tc>
          <w:tcPr>
            <w:tcW w:w="992" w:type="dxa"/>
          </w:tcPr>
          <w:p w14:paraId="779BB785" w14:textId="7E6D0EA9" w:rsidR="00E00D46" w:rsidRPr="00136410" w:rsidRDefault="00E00D46" w:rsidP="00C72DD1">
            <w:pPr>
              <w:spacing w:line="360" w:lineRule="auto"/>
              <w:jc w:val="center"/>
              <w:rPr>
                <w:rFonts w:ascii="Times New Roman" w:eastAsia="仿宋_GB2312" w:hAnsi="Times New Roman" w:cs="Times New Roman"/>
                <w:sz w:val="28"/>
                <w:szCs w:val="28"/>
              </w:rPr>
            </w:pPr>
            <w:r w:rsidRPr="00136410">
              <w:rPr>
                <w:rFonts w:ascii="Times New Roman" w:eastAsia="仿宋_GB2312" w:hAnsi="Times New Roman" w:cs="Times New Roman" w:hint="eastAsia"/>
                <w:sz w:val="28"/>
                <w:szCs w:val="28"/>
              </w:rPr>
              <w:t>指</w:t>
            </w:r>
          </w:p>
        </w:tc>
        <w:tc>
          <w:tcPr>
            <w:tcW w:w="4390" w:type="dxa"/>
          </w:tcPr>
          <w:p w14:paraId="2BDC628D" w14:textId="56CD4309" w:rsidR="00E00D46" w:rsidRPr="00136410" w:rsidRDefault="00E00D46" w:rsidP="005904A7">
            <w:pPr>
              <w:spacing w:line="360" w:lineRule="auto"/>
              <w:rPr>
                <w:rFonts w:ascii="Times New Roman" w:eastAsia="仿宋_GB2312" w:hAnsi="Times New Roman" w:cs="Times New Roman"/>
                <w:sz w:val="28"/>
                <w:szCs w:val="28"/>
              </w:rPr>
            </w:pPr>
            <w:r w:rsidRPr="00136410">
              <w:rPr>
                <w:rFonts w:ascii="Times New Roman" w:eastAsia="仿宋_GB2312" w:hAnsi="Times New Roman" w:cs="Times New Roman" w:hint="eastAsia"/>
                <w:sz w:val="28"/>
                <w:szCs w:val="28"/>
              </w:rPr>
              <w:t>《最高人民法院关于</w:t>
            </w:r>
            <w:r w:rsidR="007B1EEE">
              <w:rPr>
                <w:rFonts w:ascii="Times New Roman" w:eastAsia="仿宋_GB2312" w:hAnsi="Times New Roman" w:cs="Times New Roman" w:hint="eastAsia"/>
                <w:sz w:val="28"/>
                <w:szCs w:val="28"/>
              </w:rPr>
              <w:t>适用</w:t>
            </w:r>
            <w:r w:rsidRPr="00136410">
              <w:rPr>
                <w:rFonts w:ascii="Times New Roman" w:eastAsia="仿宋_GB2312" w:hAnsi="Times New Roman" w:cs="Times New Roman"/>
                <w:sz w:val="28"/>
                <w:szCs w:val="28"/>
              </w:rPr>
              <w:t>&lt;</w:t>
            </w:r>
            <w:r w:rsidRPr="00136410">
              <w:rPr>
                <w:rFonts w:ascii="Times New Roman" w:eastAsia="仿宋_GB2312" w:hAnsi="Times New Roman" w:cs="Times New Roman" w:hint="eastAsia"/>
                <w:sz w:val="28"/>
                <w:szCs w:val="28"/>
              </w:rPr>
              <w:t>中华人民共和国企业破产法</w:t>
            </w:r>
            <w:r w:rsidRPr="00136410">
              <w:rPr>
                <w:rFonts w:ascii="Times New Roman" w:eastAsia="仿宋_GB2312" w:hAnsi="Times New Roman" w:cs="Times New Roman"/>
                <w:sz w:val="28"/>
                <w:szCs w:val="28"/>
              </w:rPr>
              <w:t>&gt;</w:t>
            </w:r>
            <w:r w:rsidR="00AC59D6" w:rsidRPr="00136410">
              <w:rPr>
                <w:rFonts w:ascii="Times New Roman" w:eastAsia="仿宋_GB2312" w:hAnsi="Times New Roman" w:cs="Times New Roman" w:hint="eastAsia"/>
                <w:sz w:val="28"/>
                <w:szCs w:val="28"/>
              </w:rPr>
              <w:t>若干问题的规定</w:t>
            </w:r>
            <w:r w:rsidRPr="00136410">
              <w:rPr>
                <w:rFonts w:ascii="Times New Roman" w:eastAsia="仿宋_GB2312" w:hAnsi="Times New Roman" w:cs="Times New Roman" w:hint="eastAsia"/>
                <w:sz w:val="28"/>
                <w:szCs w:val="28"/>
              </w:rPr>
              <w:t>（三）》</w:t>
            </w:r>
          </w:p>
        </w:tc>
      </w:tr>
      <w:tr w:rsidR="00B9107D" w:rsidRPr="00136410" w14:paraId="5E0C793A" w14:textId="77777777" w:rsidTr="00BE22F5">
        <w:tc>
          <w:tcPr>
            <w:tcW w:w="2977" w:type="dxa"/>
          </w:tcPr>
          <w:p w14:paraId="40F0932B" w14:textId="07F47626" w:rsidR="00B9107D" w:rsidRPr="00136410" w:rsidRDefault="00B9107D" w:rsidP="005904A7">
            <w:pPr>
              <w:spacing w:line="360" w:lineRule="auto"/>
              <w:rPr>
                <w:rFonts w:ascii="Times New Roman" w:eastAsia="仿宋_GB2312" w:hAnsi="Times New Roman" w:cs="Times New Roman"/>
                <w:sz w:val="28"/>
                <w:szCs w:val="28"/>
              </w:rPr>
            </w:pPr>
            <w:r w:rsidRPr="00136410">
              <w:rPr>
                <w:rFonts w:ascii="Times New Roman" w:eastAsia="仿宋_GB2312" w:hAnsi="Times New Roman" w:cs="Times New Roman"/>
                <w:sz w:val="28"/>
                <w:szCs w:val="28"/>
              </w:rPr>
              <w:t>“</w:t>
            </w:r>
            <w:r w:rsidR="006B3DCE" w:rsidRPr="00944EE6">
              <w:rPr>
                <w:rFonts w:ascii="Times New Roman" w:eastAsia="仿宋_GB2312" w:hAnsi="Times New Roman" w:cs="Times New Roman"/>
                <w:sz w:val="28"/>
                <w:szCs w:val="28"/>
              </w:rPr>
              <w:t>《</w:t>
            </w:r>
            <w:r w:rsidRPr="00944EE6">
              <w:rPr>
                <w:rFonts w:ascii="Times New Roman" w:eastAsia="仿宋_GB2312" w:hAnsi="Times New Roman" w:cs="Times New Roman"/>
                <w:sz w:val="28"/>
                <w:szCs w:val="28"/>
              </w:rPr>
              <w:t>公司法</w:t>
            </w:r>
            <w:r w:rsidR="006B3DCE" w:rsidRPr="00944EE6">
              <w:rPr>
                <w:rFonts w:ascii="Times New Roman" w:eastAsia="仿宋_GB2312" w:hAnsi="Times New Roman" w:cs="Times New Roman"/>
                <w:sz w:val="28"/>
                <w:szCs w:val="28"/>
              </w:rPr>
              <w:t>》</w:t>
            </w:r>
            <w:r w:rsidRPr="00136410">
              <w:rPr>
                <w:rFonts w:ascii="Times New Roman" w:eastAsia="仿宋_GB2312" w:hAnsi="Times New Roman" w:cs="Times New Roman"/>
                <w:sz w:val="28"/>
                <w:szCs w:val="28"/>
              </w:rPr>
              <w:t>”</w:t>
            </w:r>
          </w:p>
        </w:tc>
        <w:tc>
          <w:tcPr>
            <w:tcW w:w="992" w:type="dxa"/>
          </w:tcPr>
          <w:p w14:paraId="684AB408" w14:textId="7C746F7F" w:rsidR="00B9107D" w:rsidRPr="00136410" w:rsidRDefault="00B9107D" w:rsidP="00C72DD1">
            <w:pPr>
              <w:spacing w:line="360" w:lineRule="auto"/>
              <w:jc w:val="center"/>
              <w:rPr>
                <w:rFonts w:ascii="Times New Roman" w:eastAsia="仿宋_GB2312" w:hAnsi="Times New Roman" w:cs="Times New Roman"/>
                <w:sz w:val="28"/>
                <w:szCs w:val="28"/>
              </w:rPr>
            </w:pPr>
            <w:r w:rsidRPr="00136410">
              <w:rPr>
                <w:rFonts w:ascii="Times New Roman" w:eastAsia="仿宋_GB2312" w:hAnsi="Times New Roman" w:cs="Times New Roman" w:hint="eastAsia"/>
                <w:sz w:val="28"/>
                <w:szCs w:val="28"/>
              </w:rPr>
              <w:t>指</w:t>
            </w:r>
          </w:p>
        </w:tc>
        <w:tc>
          <w:tcPr>
            <w:tcW w:w="4390" w:type="dxa"/>
          </w:tcPr>
          <w:p w14:paraId="14E987D3" w14:textId="19E65379" w:rsidR="00B9107D" w:rsidRPr="00136410" w:rsidRDefault="00B9107D" w:rsidP="005904A7">
            <w:pPr>
              <w:spacing w:line="360" w:lineRule="auto"/>
              <w:rPr>
                <w:rFonts w:ascii="Times New Roman" w:eastAsia="仿宋_GB2312" w:hAnsi="Times New Roman" w:cs="Times New Roman"/>
                <w:sz w:val="28"/>
                <w:szCs w:val="28"/>
              </w:rPr>
            </w:pPr>
            <w:r w:rsidRPr="00136410">
              <w:rPr>
                <w:rFonts w:ascii="Times New Roman" w:eastAsia="仿宋_GB2312" w:hAnsi="Times New Roman" w:cs="Times New Roman" w:hint="eastAsia"/>
                <w:sz w:val="28"/>
                <w:szCs w:val="28"/>
              </w:rPr>
              <w:t>《中华人民共和国公司法》</w:t>
            </w:r>
          </w:p>
        </w:tc>
      </w:tr>
      <w:tr w:rsidR="00BA07C9" w:rsidRPr="00136410" w14:paraId="0D18D410" w14:textId="77777777" w:rsidTr="00BE22F5">
        <w:tc>
          <w:tcPr>
            <w:tcW w:w="2977" w:type="dxa"/>
          </w:tcPr>
          <w:p w14:paraId="4BF4575C" w14:textId="25B4E425" w:rsidR="00BA07C9" w:rsidRPr="00944EE6" w:rsidRDefault="008B5D79" w:rsidP="005904A7">
            <w:pPr>
              <w:spacing w:line="360" w:lineRule="auto"/>
              <w:rPr>
                <w:rFonts w:ascii="Times New Roman" w:eastAsia="仿宋_GB2312" w:hAnsi="Times New Roman" w:cs="Times New Roman"/>
                <w:sz w:val="28"/>
                <w:szCs w:val="28"/>
              </w:rPr>
            </w:pPr>
            <w:r w:rsidRPr="00136410">
              <w:rPr>
                <w:rFonts w:ascii="Times New Roman" w:eastAsia="仿宋_GB2312" w:hAnsi="Times New Roman" w:cs="Times New Roman"/>
                <w:sz w:val="28"/>
                <w:szCs w:val="28"/>
              </w:rPr>
              <w:t>“</w:t>
            </w:r>
            <w:r w:rsidRPr="00944EE6">
              <w:rPr>
                <w:rFonts w:ascii="Times New Roman" w:eastAsia="仿宋_GB2312" w:hAnsi="Times New Roman" w:cs="Times New Roman"/>
                <w:sz w:val="28"/>
                <w:szCs w:val="28"/>
              </w:rPr>
              <w:t>《证券法》</w:t>
            </w:r>
            <w:r w:rsidRPr="00944EE6">
              <w:rPr>
                <w:rFonts w:ascii="Times New Roman" w:eastAsia="仿宋_GB2312" w:hAnsi="Times New Roman" w:cs="Times New Roman"/>
                <w:sz w:val="28"/>
                <w:szCs w:val="28"/>
              </w:rPr>
              <w:t>”</w:t>
            </w:r>
          </w:p>
        </w:tc>
        <w:tc>
          <w:tcPr>
            <w:tcW w:w="992" w:type="dxa"/>
          </w:tcPr>
          <w:p w14:paraId="77C82F92" w14:textId="1BDD207E" w:rsidR="00BA07C9" w:rsidRPr="00136410" w:rsidRDefault="008B5D79" w:rsidP="008B5D79">
            <w:pPr>
              <w:spacing w:line="360" w:lineRule="auto"/>
              <w:jc w:val="center"/>
              <w:rPr>
                <w:rFonts w:ascii="Times New Roman" w:eastAsia="仿宋_GB2312" w:hAnsi="Times New Roman" w:cs="Times New Roman"/>
                <w:sz w:val="28"/>
                <w:szCs w:val="28"/>
              </w:rPr>
            </w:pPr>
            <w:r w:rsidRPr="00136410">
              <w:rPr>
                <w:rFonts w:ascii="Times New Roman" w:eastAsia="仿宋_GB2312" w:hAnsi="Times New Roman" w:cs="Times New Roman" w:hint="eastAsia"/>
                <w:sz w:val="28"/>
                <w:szCs w:val="28"/>
              </w:rPr>
              <w:t>指</w:t>
            </w:r>
          </w:p>
        </w:tc>
        <w:tc>
          <w:tcPr>
            <w:tcW w:w="4390" w:type="dxa"/>
          </w:tcPr>
          <w:p w14:paraId="55D5FB5C" w14:textId="7C2B505E" w:rsidR="00BA07C9" w:rsidRPr="00136410" w:rsidRDefault="008B5D79" w:rsidP="008B5D79">
            <w:pPr>
              <w:spacing w:line="360" w:lineRule="auto"/>
              <w:rPr>
                <w:rFonts w:ascii="Times New Roman" w:eastAsia="仿宋_GB2312" w:hAnsi="Times New Roman" w:cs="Times New Roman"/>
                <w:sz w:val="28"/>
                <w:szCs w:val="28"/>
              </w:rPr>
            </w:pPr>
            <w:r w:rsidRPr="00136410">
              <w:rPr>
                <w:rFonts w:ascii="Times New Roman" w:eastAsia="仿宋_GB2312" w:hAnsi="Times New Roman" w:cs="Times New Roman" w:hint="eastAsia"/>
                <w:sz w:val="28"/>
                <w:szCs w:val="28"/>
              </w:rPr>
              <w:t>《</w:t>
            </w:r>
            <w:r w:rsidR="00BA07C9" w:rsidRPr="00136410">
              <w:rPr>
                <w:rFonts w:ascii="Times New Roman" w:eastAsia="仿宋_GB2312" w:hAnsi="Times New Roman" w:cs="Times New Roman" w:hint="eastAsia"/>
                <w:sz w:val="28"/>
                <w:szCs w:val="28"/>
              </w:rPr>
              <w:t>中华人民共和国证券法</w:t>
            </w:r>
            <w:r w:rsidRPr="00136410">
              <w:rPr>
                <w:rFonts w:ascii="Times New Roman" w:eastAsia="仿宋_GB2312" w:hAnsi="Times New Roman" w:cs="Times New Roman" w:hint="eastAsia"/>
                <w:sz w:val="28"/>
                <w:szCs w:val="28"/>
              </w:rPr>
              <w:t>》</w:t>
            </w:r>
          </w:p>
        </w:tc>
      </w:tr>
      <w:tr w:rsidR="00B9107D" w:rsidRPr="00136410" w14:paraId="64201916" w14:textId="77777777" w:rsidTr="00BE22F5">
        <w:tc>
          <w:tcPr>
            <w:tcW w:w="2977" w:type="dxa"/>
          </w:tcPr>
          <w:p w14:paraId="1F937C2A" w14:textId="1B40D4C9" w:rsidR="00B9107D" w:rsidRPr="00136410" w:rsidRDefault="00B9107D" w:rsidP="005904A7">
            <w:pPr>
              <w:spacing w:line="360" w:lineRule="auto"/>
              <w:rPr>
                <w:rFonts w:ascii="Times New Roman" w:eastAsia="仿宋_GB2312" w:hAnsi="Times New Roman" w:cs="Times New Roman"/>
                <w:sz w:val="28"/>
                <w:szCs w:val="28"/>
              </w:rPr>
            </w:pPr>
            <w:r w:rsidRPr="00136410">
              <w:rPr>
                <w:rFonts w:ascii="Times New Roman" w:eastAsia="仿宋_GB2312" w:hAnsi="Times New Roman" w:cs="Times New Roman"/>
                <w:sz w:val="28"/>
                <w:szCs w:val="28"/>
              </w:rPr>
              <w:t>“</w:t>
            </w:r>
            <w:r w:rsidRPr="00944EE6">
              <w:rPr>
                <w:rFonts w:ascii="Times New Roman" w:eastAsia="仿宋_GB2312" w:hAnsi="Times New Roman" w:cs="Times New Roman"/>
                <w:sz w:val="28"/>
                <w:szCs w:val="28"/>
              </w:rPr>
              <w:t>出资人</w:t>
            </w:r>
            <w:r w:rsidRPr="00944EE6">
              <w:rPr>
                <w:rFonts w:ascii="Times New Roman" w:eastAsia="仿宋_GB2312" w:hAnsi="Times New Roman" w:cs="Times New Roman"/>
                <w:sz w:val="28"/>
                <w:szCs w:val="28"/>
              </w:rPr>
              <w:t>”</w:t>
            </w:r>
            <w:r w:rsidRPr="00944EE6">
              <w:rPr>
                <w:rFonts w:ascii="Times New Roman" w:eastAsia="仿宋_GB2312" w:hAnsi="Times New Roman" w:cs="Times New Roman"/>
                <w:sz w:val="28"/>
                <w:szCs w:val="28"/>
              </w:rPr>
              <w:t>或</w:t>
            </w:r>
            <w:r w:rsidRPr="00136410">
              <w:rPr>
                <w:rFonts w:ascii="Times New Roman" w:eastAsia="仿宋_GB2312" w:hAnsi="Times New Roman" w:cs="Times New Roman"/>
                <w:sz w:val="28"/>
                <w:szCs w:val="28"/>
              </w:rPr>
              <w:t>“</w:t>
            </w:r>
            <w:r w:rsidRPr="00136410">
              <w:rPr>
                <w:rFonts w:ascii="Times New Roman" w:eastAsia="仿宋_GB2312" w:hAnsi="Times New Roman" w:cs="Times New Roman" w:hint="eastAsia"/>
                <w:sz w:val="28"/>
                <w:szCs w:val="28"/>
              </w:rPr>
              <w:t>股东</w:t>
            </w:r>
            <w:r w:rsidRPr="00136410">
              <w:rPr>
                <w:rFonts w:ascii="Times New Roman" w:eastAsia="仿宋_GB2312" w:hAnsi="Times New Roman" w:cs="Times New Roman"/>
                <w:sz w:val="28"/>
                <w:szCs w:val="28"/>
              </w:rPr>
              <w:t>”</w:t>
            </w:r>
          </w:p>
        </w:tc>
        <w:tc>
          <w:tcPr>
            <w:tcW w:w="992" w:type="dxa"/>
          </w:tcPr>
          <w:p w14:paraId="780F25C8" w14:textId="212FD560" w:rsidR="00B9107D" w:rsidRPr="00136410" w:rsidRDefault="00B9107D" w:rsidP="00C72DD1">
            <w:pPr>
              <w:spacing w:line="360" w:lineRule="auto"/>
              <w:jc w:val="center"/>
              <w:rPr>
                <w:rFonts w:ascii="Times New Roman" w:eastAsia="仿宋_GB2312" w:hAnsi="Times New Roman" w:cs="Times New Roman"/>
                <w:sz w:val="28"/>
                <w:szCs w:val="28"/>
              </w:rPr>
            </w:pPr>
            <w:r w:rsidRPr="00136410">
              <w:rPr>
                <w:rFonts w:ascii="Times New Roman" w:eastAsia="仿宋_GB2312" w:hAnsi="Times New Roman" w:cs="Times New Roman" w:hint="eastAsia"/>
                <w:sz w:val="28"/>
                <w:szCs w:val="28"/>
              </w:rPr>
              <w:t>指</w:t>
            </w:r>
          </w:p>
        </w:tc>
        <w:tc>
          <w:tcPr>
            <w:tcW w:w="4390" w:type="dxa"/>
          </w:tcPr>
          <w:p w14:paraId="78295147" w14:textId="05A50420" w:rsidR="00B9107D" w:rsidRPr="00136410" w:rsidRDefault="0037185B" w:rsidP="005904A7">
            <w:pPr>
              <w:spacing w:line="360" w:lineRule="auto"/>
              <w:rPr>
                <w:rFonts w:ascii="Times New Roman" w:eastAsia="仿宋_GB2312" w:hAnsi="Times New Roman" w:cs="Times New Roman"/>
                <w:sz w:val="28"/>
                <w:szCs w:val="28"/>
              </w:rPr>
            </w:pPr>
            <w:r w:rsidRPr="00136410">
              <w:rPr>
                <w:rFonts w:ascii="Times New Roman" w:eastAsia="仿宋_GB2312" w:hAnsi="Times New Roman" w:cs="Times New Roman" w:hint="eastAsia"/>
                <w:sz w:val="28"/>
                <w:szCs w:val="28"/>
              </w:rPr>
              <w:t>截至</w:t>
            </w:r>
            <w:r w:rsidRPr="00136410">
              <w:rPr>
                <w:rFonts w:ascii="Times New Roman" w:eastAsia="仿宋_GB2312" w:hAnsi="Times New Roman" w:cs="Times New Roman"/>
                <w:sz w:val="28"/>
                <w:szCs w:val="28"/>
              </w:rPr>
              <w:t>2020</w:t>
            </w:r>
            <w:r w:rsidRPr="00136410">
              <w:rPr>
                <w:rFonts w:ascii="Times New Roman" w:eastAsia="仿宋_GB2312" w:hAnsi="Times New Roman" w:cs="Times New Roman" w:hint="eastAsia"/>
                <w:sz w:val="28"/>
                <w:szCs w:val="28"/>
              </w:rPr>
              <w:t>年</w:t>
            </w:r>
            <w:r w:rsidRPr="00136410">
              <w:rPr>
                <w:rFonts w:ascii="Times New Roman" w:eastAsia="仿宋_GB2312" w:hAnsi="Times New Roman" w:cs="Times New Roman"/>
                <w:sz w:val="28"/>
                <w:szCs w:val="28"/>
              </w:rPr>
              <w:t>1</w:t>
            </w:r>
            <w:r w:rsidRPr="00136410">
              <w:rPr>
                <w:rFonts w:ascii="Times New Roman" w:eastAsia="仿宋_GB2312" w:hAnsi="Times New Roman" w:cs="Times New Roman" w:hint="eastAsia"/>
                <w:sz w:val="28"/>
                <w:szCs w:val="28"/>
              </w:rPr>
              <w:t>月</w:t>
            </w:r>
            <w:r w:rsidR="004C379B" w:rsidRPr="00136410">
              <w:rPr>
                <w:rFonts w:ascii="Times New Roman" w:eastAsia="仿宋_GB2312" w:hAnsi="Times New Roman" w:cs="Times New Roman"/>
                <w:sz w:val="28"/>
                <w:szCs w:val="28"/>
              </w:rPr>
              <w:t>2</w:t>
            </w:r>
            <w:r w:rsidR="004C379B">
              <w:rPr>
                <w:rFonts w:ascii="Times New Roman" w:eastAsia="仿宋_GB2312" w:hAnsi="Times New Roman" w:cs="Times New Roman"/>
                <w:sz w:val="28"/>
                <w:szCs w:val="28"/>
              </w:rPr>
              <w:t>2</w:t>
            </w:r>
            <w:r w:rsidRPr="00136410">
              <w:rPr>
                <w:rFonts w:ascii="Times New Roman" w:eastAsia="仿宋_GB2312" w:hAnsi="Times New Roman" w:cs="Times New Roman" w:hint="eastAsia"/>
                <w:sz w:val="28"/>
                <w:szCs w:val="28"/>
              </w:rPr>
              <w:t>日</w:t>
            </w:r>
            <w:r w:rsidR="00B9107D" w:rsidRPr="00136410">
              <w:rPr>
                <w:rFonts w:ascii="Times New Roman" w:eastAsia="仿宋_GB2312" w:hAnsi="Times New Roman" w:cs="Times New Roman" w:hint="eastAsia"/>
                <w:sz w:val="28"/>
                <w:szCs w:val="28"/>
              </w:rPr>
              <w:t>登记在册的</w:t>
            </w:r>
            <w:r w:rsidR="007B2B98" w:rsidRPr="00136410">
              <w:rPr>
                <w:rFonts w:ascii="Times New Roman" w:eastAsia="仿宋_GB2312" w:hAnsi="Times New Roman" w:cs="Times New Roman" w:hint="eastAsia"/>
                <w:sz w:val="28"/>
                <w:szCs w:val="28"/>
              </w:rPr>
              <w:t>亿阳集团</w:t>
            </w:r>
            <w:r w:rsidR="00B9107D" w:rsidRPr="00136410">
              <w:rPr>
                <w:rFonts w:ascii="Times New Roman" w:eastAsia="仿宋_GB2312" w:hAnsi="Times New Roman" w:cs="Times New Roman" w:hint="eastAsia"/>
                <w:sz w:val="28"/>
                <w:szCs w:val="28"/>
              </w:rPr>
              <w:t>股东</w:t>
            </w:r>
          </w:p>
        </w:tc>
      </w:tr>
      <w:tr w:rsidR="00B9107D" w:rsidRPr="00136410" w14:paraId="7132281F" w14:textId="77777777" w:rsidTr="00BE22F5">
        <w:trPr>
          <w:trHeight w:val="213"/>
        </w:trPr>
        <w:tc>
          <w:tcPr>
            <w:tcW w:w="2977" w:type="dxa"/>
          </w:tcPr>
          <w:p w14:paraId="450D8555" w14:textId="77777777" w:rsidR="00B9107D" w:rsidRPr="00944EE6" w:rsidRDefault="00B9107D" w:rsidP="005904A7">
            <w:pPr>
              <w:spacing w:line="360" w:lineRule="auto"/>
              <w:rPr>
                <w:rFonts w:ascii="Times New Roman" w:eastAsia="仿宋_GB2312" w:hAnsi="Times New Roman" w:cs="Times New Roman"/>
                <w:sz w:val="28"/>
                <w:szCs w:val="28"/>
              </w:rPr>
            </w:pPr>
            <w:r w:rsidRPr="00136410">
              <w:rPr>
                <w:rFonts w:ascii="Times New Roman" w:eastAsia="仿宋_GB2312" w:hAnsi="Times New Roman" w:cs="Times New Roman"/>
                <w:sz w:val="28"/>
                <w:szCs w:val="28"/>
              </w:rPr>
              <w:t>“</w:t>
            </w:r>
            <w:r w:rsidRPr="00944EE6">
              <w:rPr>
                <w:rFonts w:ascii="Times New Roman" w:eastAsia="仿宋_GB2312" w:hAnsi="Times New Roman" w:cs="Times New Roman"/>
                <w:sz w:val="28"/>
                <w:szCs w:val="28"/>
              </w:rPr>
              <w:t>债权人</w:t>
            </w:r>
            <w:r w:rsidRPr="00944EE6">
              <w:rPr>
                <w:rFonts w:ascii="Times New Roman" w:eastAsia="仿宋_GB2312" w:hAnsi="Times New Roman" w:cs="Times New Roman"/>
                <w:sz w:val="28"/>
                <w:szCs w:val="28"/>
              </w:rPr>
              <w:t>”</w:t>
            </w:r>
          </w:p>
        </w:tc>
        <w:tc>
          <w:tcPr>
            <w:tcW w:w="992" w:type="dxa"/>
          </w:tcPr>
          <w:p w14:paraId="32C0E7DE" w14:textId="77777777" w:rsidR="00B9107D" w:rsidRPr="00136410" w:rsidRDefault="00B9107D" w:rsidP="00C72DD1">
            <w:pPr>
              <w:spacing w:line="360" w:lineRule="auto"/>
              <w:jc w:val="center"/>
              <w:rPr>
                <w:rFonts w:ascii="Times New Roman" w:eastAsia="仿宋_GB2312" w:hAnsi="Times New Roman" w:cs="Times New Roman"/>
                <w:sz w:val="28"/>
                <w:szCs w:val="28"/>
              </w:rPr>
            </w:pPr>
            <w:r w:rsidRPr="00136410">
              <w:rPr>
                <w:rFonts w:ascii="Times New Roman" w:eastAsia="仿宋_GB2312" w:hAnsi="Times New Roman" w:cs="Times New Roman" w:hint="eastAsia"/>
                <w:sz w:val="28"/>
                <w:szCs w:val="28"/>
              </w:rPr>
              <w:t>指</w:t>
            </w:r>
          </w:p>
        </w:tc>
        <w:tc>
          <w:tcPr>
            <w:tcW w:w="4390" w:type="dxa"/>
          </w:tcPr>
          <w:p w14:paraId="2D8C0F42" w14:textId="7C1F902C" w:rsidR="00B9107D" w:rsidRPr="00136410" w:rsidRDefault="00B9107D" w:rsidP="005904A7">
            <w:pPr>
              <w:spacing w:line="360" w:lineRule="auto"/>
              <w:rPr>
                <w:rFonts w:ascii="Times New Roman" w:eastAsia="仿宋_GB2312" w:hAnsi="Times New Roman" w:cs="Times New Roman"/>
                <w:sz w:val="28"/>
                <w:szCs w:val="28"/>
              </w:rPr>
            </w:pPr>
            <w:r w:rsidRPr="00136410">
              <w:rPr>
                <w:rFonts w:ascii="Times New Roman" w:eastAsia="仿宋_GB2312" w:hAnsi="Times New Roman" w:cs="Times New Roman" w:hint="eastAsia"/>
                <w:sz w:val="28"/>
                <w:szCs w:val="28"/>
              </w:rPr>
              <w:t>符合</w:t>
            </w:r>
            <w:r w:rsidR="006B3DCE" w:rsidRPr="00136410">
              <w:rPr>
                <w:rFonts w:ascii="Times New Roman" w:eastAsia="仿宋_GB2312" w:hAnsi="Times New Roman" w:cs="Times New Roman" w:hint="eastAsia"/>
                <w:sz w:val="28"/>
                <w:szCs w:val="28"/>
              </w:rPr>
              <w:t>《企业破产法》</w:t>
            </w:r>
            <w:r w:rsidRPr="00136410">
              <w:rPr>
                <w:rFonts w:ascii="Times New Roman" w:eastAsia="仿宋_GB2312" w:hAnsi="Times New Roman" w:cs="Times New Roman" w:hint="eastAsia"/>
                <w:sz w:val="28"/>
                <w:szCs w:val="28"/>
              </w:rPr>
              <w:t>第四十四条规定的，亿阳集团的某个、部分或全体债权人</w:t>
            </w:r>
          </w:p>
        </w:tc>
      </w:tr>
      <w:tr w:rsidR="005D100B" w:rsidRPr="00136410" w14:paraId="7D6A8282" w14:textId="77777777" w:rsidTr="00BE22F5">
        <w:trPr>
          <w:trHeight w:val="213"/>
        </w:trPr>
        <w:tc>
          <w:tcPr>
            <w:tcW w:w="2977" w:type="dxa"/>
          </w:tcPr>
          <w:p w14:paraId="6669B14F" w14:textId="53A0AE0D" w:rsidR="005D100B" w:rsidRPr="00136410" w:rsidRDefault="005D100B" w:rsidP="005904A7">
            <w:pPr>
              <w:spacing w:line="360" w:lineRule="auto"/>
              <w:rPr>
                <w:rFonts w:ascii="Times New Roman" w:eastAsia="仿宋_GB2312" w:hAnsi="Times New Roman" w:cs="Times New Roman"/>
                <w:sz w:val="28"/>
                <w:szCs w:val="28"/>
              </w:rPr>
            </w:pPr>
            <w:r w:rsidRPr="00136410">
              <w:rPr>
                <w:rFonts w:ascii="Times New Roman" w:eastAsia="仿宋_GB2312" w:hAnsi="Times New Roman" w:cs="Times New Roman"/>
                <w:sz w:val="28"/>
                <w:szCs w:val="28"/>
              </w:rPr>
              <w:lastRenderedPageBreak/>
              <w:t>“</w:t>
            </w:r>
            <w:r w:rsidRPr="00944EE6">
              <w:rPr>
                <w:rFonts w:ascii="Times New Roman" w:eastAsia="仿宋_GB2312" w:hAnsi="Times New Roman" w:cs="Times New Roman"/>
                <w:sz w:val="28"/>
                <w:szCs w:val="28"/>
              </w:rPr>
              <w:t>债权人委员会</w:t>
            </w:r>
            <w:r w:rsidRPr="00944EE6">
              <w:rPr>
                <w:rFonts w:ascii="Times New Roman" w:eastAsia="仿宋_GB2312" w:hAnsi="Times New Roman" w:cs="Times New Roman"/>
                <w:sz w:val="28"/>
                <w:szCs w:val="28"/>
              </w:rPr>
              <w:t>”</w:t>
            </w:r>
            <w:r w:rsidRPr="00944EE6">
              <w:rPr>
                <w:rFonts w:ascii="Times New Roman" w:eastAsia="仿宋_GB2312" w:hAnsi="Times New Roman" w:cs="Times New Roman"/>
                <w:sz w:val="28"/>
                <w:szCs w:val="28"/>
              </w:rPr>
              <w:t>或</w:t>
            </w:r>
            <w:r w:rsidRPr="00136410">
              <w:rPr>
                <w:rFonts w:ascii="Times New Roman" w:eastAsia="仿宋_GB2312" w:hAnsi="Times New Roman" w:cs="Times New Roman"/>
                <w:sz w:val="28"/>
                <w:szCs w:val="28"/>
              </w:rPr>
              <w:t>“</w:t>
            </w:r>
            <w:r w:rsidRPr="00136410">
              <w:rPr>
                <w:rFonts w:ascii="Times New Roman" w:eastAsia="仿宋_GB2312" w:hAnsi="Times New Roman" w:cs="Times New Roman" w:hint="eastAsia"/>
                <w:sz w:val="28"/>
                <w:szCs w:val="28"/>
              </w:rPr>
              <w:t>债委会</w:t>
            </w:r>
            <w:r w:rsidRPr="00136410">
              <w:rPr>
                <w:rFonts w:ascii="Times New Roman" w:eastAsia="仿宋_GB2312" w:hAnsi="Times New Roman" w:cs="Times New Roman"/>
                <w:sz w:val="28"/>
                <w:szCs w:val="28"/>
              </w:rPr>
              <w:t>”</w:t>
            </w:r>
          </w:p>
        </w:tc>
        <w:tc>
          <w:tcPr>
            <w:tcW w:w="992" w:type="dxa"/>
          </w:tcPr>
          <w:p w14:paraId="7FC409AC" w14:textId="555628AD" w:rsidR="005D100B" w:rsidRPr="00136410" w:rsidRDefault="005D100B" w:rsidP="00C72DD1">
            <w:pPr>
              <w:spacing w:line="360" w:lineRule="auto"/>
              <w:jc w:val="center"/>
              <w:rPr>
                <w:rFonts w:ascii="Times New Roman" w:eastAsia="仿宋_GB2312" w:hAnsi="Times New Roman" w:cs="Times New Roman"/>
                <w:sz w:val="28"/>
                <w:szCs w:val="28"/>
              </w:rPr>
            </w:pPr>
            <w:r w:rsidRPr="00136410">
              <w:rPr>
                <w:rFonts w:ascii="Times New Roman" w:eastAsia="仿宋_GB2312" w:hAnsi="Times New Roman" w:cs="Times New Roman" w:hint="eastAsia"/>
                <w:sz w:val="28"/>
                <w:szCs w:val="28"/>
              </w:rPr>
              <w:t>指</w:t>
            </w:r>
          </w:p>
        </w:tc>
        <w:tc>
          <w:tcPr>
            <w:tcW w:w="4390" w:type="dxa"/>
          </w:tcPr>
          <w:p w14:paraId="1EB413DB" w14:textId="174D92AB" w:rsidR="005D100B" w:rsidRPr="00136410" w:rsidRDefault="005D100B" w:rsidP="005904A7">
            <w:pPr>
              <w:spacing w:line="360" w:lineRule="auto"/>
              <w:rPr>
                <w:rFonts w:ascii="Times New Roman" w:eastAsia="仿宋_GB2312" w:hAnsi="Times New Roman" w:cs="Times New Roman"/>
                <w:sz w:val="28"/>
                <w:szCs w:val="28"/>
              </w:rPr>
            </w:pPr>
            <w:r w:rsidRPr="00136410">
              <w:rPr>
                <w:rFonts w:ascii="Times New Roman" w:eastAsia="仿宋_GB2312" w:hAnsi="Times New Roman" w:cs="Times New Roman" w:hint="eastAsia"/>
                <w:sz w:val="28"/>
                <w:szCs w:val="28"/>
              </w:rPr>
              <w:t>亿阳集团股份有限公司债权人委员会</w:t>
            </w:r>
          </w:p>
        </w:tc>
      </w:tr>
      <w:tr w:rsidR="005A04CD" w:rsidRPr="00136410" w14:paraId="65474FE3" w14:textId="77777777" w:rsidTr="00BE22F5">
        <w:trPr>
          <w:trHeight w:val="213"/>
        </w:trPr>
        <w:tc>
          <w:tcPr>
            <w:tcW w:w="2977" w:type="dxa"/>
          </w:tcPr>
          <w:p w14:paraId="0B8B524A" w14:textId="142A2D19" w:rsidR="005A04CD" w:rsidRPr="00944EE6" w:rsidRDefault="005A04CD" w:rsidP="005904A7">
            <w:pPr>
              <w:spacing w:line="360" w:lineRule="auto"/>
              <w:rPr>
                <w:rFonts w:ascii="Times New Roman" w:eastAsia="仿宋_GB2312" w:hAnsi="Times New Roman" w:cs="Times New Roman"/>
                <w:sz w:val="28"/>
                <w:szCs w:val="28"/>
              </w:rPr>
            </w:pPr>
            <w:r w:rsidRPr="00136410">
              <w:rPr>
                <w:rFonts w:ascii="Times New Roman" w:eastAsia="仿宋_GB2312" w:hAnsi="Times New Roman" w:cs="Times New Roman"/>
                <w:sz w:val="28"/>
                <w:szCs w:val="28"/>
              </w:rPr>
              <w:t>“</w:t>
            </w:r>
            <w:r w:rsidRPr="00944EE6">
              <w:rPr>
                <w:rFonts w:ascii="Times New Roman" w:eastAsia="仿宋_GB2312" w:hAnsi="Times New Roman" w:cs="Times New Roman"/>
                <w:sz w:val="28"/>
                <w:szCs w:val="28"/>
              </w:rPr>
              <w:t>转股债权人</w:t>
            </w:r>
            <w:r w:rsidRPr="00944EE6">
              <w:rPr>
                <w:rFonts w:ascii="Times New Roman" w:eastAsia="仿宋_GB2312" w:hAnsi="Times New Roman" w:cs="Times New Roman"/>
                <w:sz w:val="28"/>
                <w:szCs w:val="28"/>
              </w:rPr>
              <w:t>”</w:t>
            </w:r>
          </w:p>
        </w:tc>
        <w:tc>
          <w:tcPr>
            <w:tcW w:w="992" w:type="dxa"/>
          </w:tcPr>
          <w:p w14:paraId="7AE08FB6" w14:textId="5FA3E13C" w:rsidR="005A04CD" w:rsidRPr="00136410" w:rsidRDefault="005A04CD" w:rsidP="00C72DD1">
            <w:pPr>
              <w:spacing w:line="360" w:lineRule="auto"/>
              <w:jc w:val="center"/>
              <w:rPr>
                <w:rFonts w:ascii="Times New Roman" w:eastAsia="仿宋_GB2312" w:hAnsi="Times New Roman" w:cs="Times New Roman"/>
                <w:sz w:val="28"/>
                <w:szCs w:val="28"/>
              </w:rPr>
            </w:pPr>
            <w:r w:rsidRPr="00136410">
              <w:rPr>
                <w:rFonts w:ascii="Times New Roman" w:eastAsia="仿宋_GB2312" w:hAnsi="Times New Roman" w:cs="Times New Roman" w:hint="eastAsia"/>
                <w:sz w:val="28"/>
                <w:szCs w:val="28"/>
              </w:rPr>
              <w:t>指</w:t>
            </w:r>
          </w:p>
        </w:tc>
        <w:tc>
          <w:tcPr>
            <w:tcW w:w="4390" w:type="dxa"/>
          </w:tcPr>
          <w:p w14:paraId="13F6271D" w14:textId="736F4F14" w:rsidR="005A04CD" w:rsidRPr="00136410" w:rsidRDefault="005A04CD" w:rsidP="005904A7">
            <w:pPr>
              <w:spacing w:line="360" w:lineRule="auto"/>
              <w:rPr>
                <w:rFonts w:ascii="Times New Roman" w:eastAsia="仿宋_GB2312" w:hAnsi="Times New Roman" w:cs="Times New Roman"/>
                <w:sz w:val="28"/>
                <w:szCs w:val="28"/>
              </w:rPr>
            </w:pPr>
            <w:r w:rsidRPr="00136410">
              <w:rPr>
                <w:rFonts w:ascii="Times New Roman" w:eastAsia="仿宋_GB2312" w:hAnsi="Times New Roman" w:cs="Times New Roman" w:hint="eastAsia"/>
                <w:sz w:val="28"/>
                <w:szCs w:val="28"/>
              </w:rPr>
              <w:t>按照重整计划规定</w:t>
            </w:r>
            <w:r w:rsidR="007B1EEE">
              <w:rPr>
                <w:rFonts w:ascii="Times New Roman" w:eastAsia="仿宋_GB2312" w:hAnsi="Times New Roman" w:cs="Times New Roman" w:hint="eastAsia"/>
                <w:sz w:val="28"/>
                <w:szCs w:val="28"/>
              </w:rPr>
              <w:t>以</w:t>
            </w:r>
            <w:r w:rsidRPr="00136410">
              <w:rPr>
                <w:rFonts w:ascii="Times New Roman" w:eastAsia="仿宋_GB2312" w:hAnsi="Times New Roman" w:cs="Times New Roman" w:hint="eastAsia"/>
                <w:sz w:val="28"/>
                <w:szCs w:val="28"/>
              </w:rPr>
              <w:t>亿阳集团股份</w:t>
            </w:r>
            <w:r w:rsidR="007B1EEE">
              <w:rPr>
                <w:rFonts w:ascii="Times New Roman" w:eastAsia="仿宋_GB2312" w:hAnsi="Times New Roman" w:cs="Times New Roman" w:hint="eastAsia"/>
                <w:sz w:val="28"/>
                <w:szCs w:val="28"/>
              </w:rPr>
              <w:t>清偿</w:t>
            </w:r>
            <w:r w:rsidR="00C4510B">
              <w:rPr>
                <w:rFonts w:ascii="Times New Roman" w:eastAsia="仿宋_GB2312" w:hAnsi="Times New Roman" w:cs="Times New Roman" w:hint="eastAsia"/>
                <w:sz w:val="28"/>
                <w:szCs w:val="28"/>
              </w:rPr>
              <w:t>债权</w:t>
            </w:r>
            <w:r w:rsidRPr="00136410">
              <w:rPr>
                <w:rFonts w:ascii="Times New Roman" w:eastAsia="仿宋_GB2312" w:hAnsi="Times New Roman" w:cs="Times New Roman" w:hint="eastAsia"/>
                <w:sz w:val="28"/>
                <w:szCs w:val="28"/>
              </w:rPr>
              <w:t>的债权人</w:t>
            </w:r>
          </w:p>
        </w:tc>
      </w:tr>
      <w:tr w:rsidR="00B9107D" w:rsidRPr="00136410" w14:paraId="323D7D4E" w14:textId="77777777" w:rsidTr="00BE22F5">
        <w:trPr>
          <w:trHeight w:val="254"/>
        </w:trPr>
        <w:tc>
          <w:tcPr>
            <w:tcW w:w="2977" w:type="dxa"/>
          </w:tcPr>
          <w:p w14:paraId="2C3A229A" w14:textId="77777777" w:rsidR="00B9107D" w:rsidRPr="00944EE6" w:rsidRDefault="00B9107D" w:rsidP="005904A7">
            <w:pPr>
              <w:spacing w:line="360" w:lineRule="auto"/>
              <w:rPr>
                <w:rFonts w:ascii="Times New Roman" w:eastAsia="仿宋_GB2312" w:hAnsi="Times New Roman" w:cs="Times New Roman"/>
                <w:sz w:val="28"/>
                <w:szCs w:val="28"/>
              </w:rPr>
            </w:pPr>
            <w:r w:rsidRPr="00136410">
              <w:rPr>
                <w:rFonts w:ascii="Times New Roman" w:eastAsia="仿宋_GB2312" w:hAnsi="Times New Roman" w:cs="Times New Roman"/>
                <w:color w:val="000000"/>
                <w:sz w:val="28"/>
                <w:szCs w:val="28"/>
              </w:rPr>
              <w:t>“</w:t>
            </w:r>
            <w:r w:rsidRPr="00944EE6">
              <w:rPr>
                <w:rFonts w:ascii="Times New Roman" w:eastAsia="仿宋_GB2312" w:hAnsi="Times New Roman" w:cs="Times New Roman"/>
                <w:color w:val="000000"/>
                <w:sz w:val="28"/>
                <w:szCs w:val="28"/>
              </w:rPr>
              <w:t>有财产担保债权</w:t>
            </w:r>
            <w:r w:rsidRPr="00944EE6">
              <w:rPr>
                <w:rFonts w:ascii="Times New Roman" w:eastAsia="仿宋_GB2312" w:hAnsi="Times New Roman" w:cs="Times New Roman"/>
                <w:color w:val="000000"/>
                <w:sz w:val="28"/>
                <w:szCs w:val="28"/>
              </w:rPr>
              <w:t>”</w:t>
            </w:r>
          </w:p>
        </w:tc>
        <w:tc>
          <w:tcPr>
            <w:tcW w:w="992" w:type="dxa"/>
          </w:tcPr>
          <w:p w14:paraId="4D4E32CE" w14:textId="77777777" w:rsidR="00B9107D" w:rsidRPr="00136410" w:rsidRDefault="00B9107D" w:rsidP="00C72DD1">
            <w:pPr>
              <w:spacing w:line="360" w:lineRule="auto"/>
              <w:jc w:val="center"/>
              <w:rPr>
                <w:rFonts w:ascii="Times New Roman" w:eastAsia="仿宋_GB2312" w:hAnsi="Times New Roman" w:cs="Times New Roman"/>
                <w:sz w:val="28"/>
                <w:szCs w:val="28"/>
              </w:rPr>
            </w:pPr>
            <w:r w:rsidRPr="00136410">
              <w:rPr>
                <w:rFonts w:ascii="Times New Roman" w:eastAsia="仿宋_GB2312" w:hAnsi="Times New Roman" w:cs="Times New Roman" w:hint="eastAsia"/>
                <w:color w:val="000000"/>
                <w:sz w:val="28"/>
                <w:szCs w:val="28"/>
              </w:rPr>
              <w:t>指</w:t>
            </w:r>
          </w:p>
        </w:tc>
        <w:tc>
          <w:tcPr>
            <w:tcW w:w="4390" w:type="dxa"/>
          </w:tcPr>
          <w:p w14:paraId="4BFFDFE7" w14:textId="08D50E0D" w:rsidR="00B9107D" w:rsidRPr="00136410" w:rsidRDefault="00B9107D" w:rsidP="005904A7">
            <w:pPr>
              <w:spacing w:line="360" w:lineRule="auto"/>
              <w:rPr>
                <w:rFonts w:ascii="Times New Roman" w:eastAsia="仿宋_GB2312" w:hAnsi="Times New Roman" w:cs="Times New Roman"/>
                <w:sz w:val="28"/>
                <w:szCs w:val="28"/>
              </w:rPr>
            </w:pPr>
            <w:r w:rsidRPr="00136410">
              <w:rPr>
                <w:rFonts w:ascii="Times New Roman" w:eastAsia="仿宋_GB2312" w:hAnsi="Times New Roman" w:cs="Times New Roman" w:hint="eastAsia"/>
                <w:color w:val="000000"/>
                <w:sz w:val="28"/>
                <w:szCs w:val="28"/>
              </w:rPr>
              <w:t>依据</w:t>
            </w:r>
            <w:r w:rsidR="006B3DCE" w:rsidRPr="00136410">
              <w:rPr>
                <w:rFonts w:ascii="Times New Roman" w:eastAsia="仿宋_GB2312" w:hAnsi="Times New Roman" w:cs="Times New Roman" w:hint="eastAsia"/>
                <w:sz w:val="28"/>
                <w:szCs w:val="28"/>
              </w:rPr>
              <w:t>《企业破产法》</w:t>
            </w:r>
            <w:r w:rsidRPr="00136410">
              <w:rPr>
                <w:rFonts w:ascii="Times New Roman" w:eastAsia="仿宋_GB2312" w:hAnsi="Times New Roman" w:cs="Times New Roman" w:hint="eastAsia"/>
                <w:color w:val="000000"/>
                <w:sz w:val="28"/>
                <w:szCs w:val="28"/>
              </w:rPr>
              <w:t>第八十二条第一款第（一）项，对亿阳集团的特定财产享有担保权的债权</w:t>
            </w:r>
          </w:p>
        </w:tc>
      </w:tr>
      <w:tr w:rsidR="00B01BC4" w:rsidRPr="00136410" w14:paraId="4D0D8C9D" w14:textId="77777777" w:rsidTr="00BE22F5">
        <w:trPr>
          <w:trHeight w:val="254"/>
        </w:trPr>
        <w:tc>
          <w:tcPr>
            <w:tcW w:w="2977" w:type="dxa"/>
          </w:tcPr>
          <w:p w14:paraId="73AFE747" w14:textId="1F642173" w:rsidR="00B01BC4" w:rsidRPr="00944EE6" w:rsidRDefault="00B01BC4" w:rsidP="005904A7">
            <w:pPr>
              <w:spacing w:line="360" w:lineRule="auto"/>
              <w:rPr>
                <w:rFonts w:ascii="Times New Roman" w:eastAsia="仿宋_GB2312" w:hAnsi="Times New Roman" w:cs="Times New Roman"/>
                <w:color w:val="000000"/>
                <w:sz w:val="28"/>
                <w:szCs w:val="28"/>
              </w:rPr>
            </w:pPr>
            <w:r w:rsidRPr="00136410">
              <w:rPr>
                <w:rFonts w:ascii="Times New Roman" w:eastAsia="仿宋_GB2312" w:hAnsi="Times New Roman" w:cs="Times New Roman"/>
                <w:color w:val="000000"/>
                <w:sz w:val="28"/>
                <w:szCs w:val="28"/>
              </w:rPr>
              <w:t>“</w:t>
            </w:r>
            <w:r w:rsidRPr="00944EE6">
              <w:rPr>
                <w:rFonts w:ascii="Times New Roman" w:eastAsia="仿宋_GB2312" w:hAnsi="Times New Roman" w:cs="Times New Roman"/>
                <w:color w:val="000000"/>
                <w:sz w:val="28"/>
                <w:szCs w:val="28"/>
              </w:rPr>
              <w:t>职工债权</w:t>
            </w:r>
            <w:r w:rsidRPr="00944EE6">
              <w:rPr>
                <w:rFonts w:ascii="Times New Roman" w:eastAsia="仿宋_GB2312" w:hAnsi="Times New Roman" w:cs="Times New Roman"/>
                <w:color w:val="000000"/>
                <w:sz w:val="28"/>
                <w:szCs w:val="28"/>
              </w:rPr>
              <w:t>”</w:t>
            </w:r>
          </w:p>
        </w:tc>
        <w:tc>
          <w:tcPr>
            <w:tcW w:w="992" w:type="dxa"/>
          </w:tcPr>
          <w:p w14:paraId="3E48730C" w14:textId="170DEB9C" w:rsidR="00B01BC4" w:rsidRPr="00136410" w:rsidRDefault="00B01BC4" w:rsidP="00C72DD1">
            <w:pPr>
              <w:spacing w:line="360" w:lineRule="auto"/>
              <w:jc w:val="center"/>
              <w:rPr>
                <w:rFonts w:ascii="Times New Roman" w:eastAsia="仿宋_GB2312" w:hAnsi="Times New Roman" w:cs="Times New Roman"/>
                <w:color w:val="000000"/>
                <w:sz w:val="28"/>
                <w:szCs w:val="28"/>
              </w:rPr>
            </w:pPr>
            <w:r w:rsidRPr="00136410">
              <w:rPr>
                <w:rFonts w:ascii="Times New Roman" w:eastAsia="仿宋_GB2312" w:hAnsi="Times New Roman" w:cs="Times New Roman" w:hint="eastAsia"/>
                <w:color w:val="000000"/>
                <w:sz w:val="28"/>
                <w:szCs w:val="28"/>
              </w:rPr>
              <w:t>指</w:t>
            </w:r>
          </w:p>
        </w:tc>
        <w:tc>
          <w:tcPr>
            <w:tcW w:w="4390" w:type="dxa"/>
          </w:tcPr>
          <w:p w14:paraId="7C726EB2" w14:textId="612D1E74" w:rsidR="00B01BC4" w:rsidRPr="00136410" w:rsidRDefault="00B01BC4" w:rsidP="005904A7">
            <w:pPr>
              <w:spacing w:line="360" w:lineRule="auto"/>
              <w:rPr>
                <w:rFonts w:ascii="Times New Roman" w:eastAsia="仿宋_GB2312" w:hAnsi="Times New Roman" w:cs="Times New Roman"/>
                <w:color w:val="000000"/>
                <w:sz w:val="28"/>
                <w:szCs w:val="28"/>
              </w:rPr>
            </w:pPr>
            <w:r w:rsidRPr="00136410">
              <w:rPr>
                <w:rFonts w:ascii="Times New Roman" w:eastAsia="仿宋_GB2312" w:hAnsi="Times New Roman" w:cs="Times New Roman" w:hint="eastAsia"/>
                <w:color w:val="000000"/>
                <w:sz w:val="28"/>
                <w:szCs w:val="28"/>
              </w:rPr>
              <w:t>依据</w:t>
            </w:r>
            <w:r w:rsidRPr="00136410">
              <w:rPr>
                <w:rFonts w:ascii="Times New Roman" w:eastAsia="仿宋_GB2312" w:hAnsi="Times New Roman" w:cs="Times New Roman" w:hint="eastAsia"/>
                <w:sz w:val="28"/>
                <w:szCs w:val="28"/>
              </w:rPr>
              <w:t>《企业破产法》</w:t>
            </w:r>
            <w:r w:rsidRPr="00136410">
              <w:rPr>
                <w:rFonts w:ascii="Times New Roman" w:eastAsia="仿宋_GB2312" w:hAnsi="Times New Roman" w:cs="Times New Roman" w:hint="eastAsia"/>
                <w:color w:val="000000"/>
                <w:sz w:val="28"/>
                <w:szCs w:val="28"/>
              </w:rPr>
              <w:t>第四十八</w:t>
            </w:r>
            <w:r w:rsidR="004C379B">
              <w:rPr>
                <w:rFonts w:ascii="Times New Roman" w:eastAsia="仿宋_GB2312" w:hAnsi="Times New Roman" w:cs="Times New Roman" w:hint="eastAsia"/>
                <w:color w:val="000000"/>
                <w:sz w:val="28"/>
                <w:szCs w:val="28"/>
              </w:rPr>
              <w:t>条</w:t>
            </w:r>
            <w:r w:rsidRPr="00136410">
              <w:rPr>
                <w:rFonts w:ascii="Times New Roman" w:eastAsia="仿宋_GB2312" w:hAnsi="Times New Roman" w:cs="Times New Roman" w:hint="eastAsia"/>
                <w:color w:val="000000"/>
                <w:sz w:val="28"/>
                <w:szCs w:val="28"/>
              </w:rPr>
              <w:t>第二款，</w:t>
            </w:r>
            <w:r w:rsidR="00286DE7" w:rsidRPr="00136410">
              <w:rPr>
                <w:rFonts w:ascii="Times New Roman" w:eastAsia="仿宋_GB2312" w:hAnsi="Times New Roman" w:cs="Times New Roman" w:hint="eastAsia"/>
                <w:color w:val="000000"/>
                <w:sz w:val="28"/>
                <w:szCs w:val="28"/>
              </w:rPr>
              <w:t>职工</w:t>
            </w:r>
            <w:r w:rsidRPr="00136410">
              <w:rPr>
                <w:rFonts w:ascii="Times New Roman" w:eastAsia="仿宋_GB2312" w:hAnsi="Times New Roman" w:cs="Times New Roman" w:hint="eastAsia"/>
                <w:color w:val="000000"/>
                <w:sz w:val="28"/>
                <w:szCs w:val="28"/>
              </w:rPr>
              <w:t>对亿阳集团享有的债权</w:t>
            </w:r>
          </w:p>
        </w:tc>
      </w:tr>
      <w:tr w:rsidR="00B01BC4" w:rsidRPr="00136410" w14:paraId="18099680" w14:textId="77777777" w:rsidTr="00BE22F5">
        <w:trPr>
          <w:trHeight w:val="254"/>
        </w:trPr>
        <w:tc>
          <w:tcPr>
            <w:tcW w:w="2977" w:type="dxa"/>
          </w:tcPr>
          <w:p w14:paraId="148A8DAE" w14:textId="7FF81F91" w:rsidR="00B01BC4" w:rsidRPr="00944EE6" w:rsidRDefault="00B01BC4" w:rsidP="00B01BC4">
            <w:pPr>
              <w:spacing w:line="360" w:lineRule="auto"/>
              <w:rPr>
                <w:rFonts w:ascii="Times New Roman" w:eastAsia="仿宋_GB2312" w:hAnsi="Times New Roman" w:cs="Times New Roman"/>
                <w:color w:val="000000"/>
                <w:sz w:val="28"/>
                <w:szCs w:val="28"/>
              </w:rPr>
            </w:pPr>
            <w:r w:rsidRPr="00136410">
              <w:rPr>
                <w:rFonts w:ascii="Times New Roman" w:eastAsia="仿宋_GB2312" w:hAnsi="Times New Roman" w:cs="Times New Roman"/>
                <w:color w:val="000000"/>
                <w:sz w:val="28"/>
                <w:szCs w:val="28"/>
              </w:rPr>
              <w:t>“</w:t>
            </w:r>
            <w:r w:rsidRPr="00944EE6">
              <w:rPr>
                <w:rFonts w:ascii="Times New Roman" w:eastAsia="仿宋_GB2312" w:hAnsi="Times New Roman" w:cs="Times New Roman"/>
                <w:color w:val="000000"/>
                <w:sz w:val="28"/>
                <w:szCs w:val="28"/>
              </w:rPr>
              <w:t>税款债权</w:t>
            </w:r>
            <w:r w:rsidRPr="00944EE6">
              <w:rPr>
                <w:rFonts w:ascii="Times New Roman" w:eastAsia="仿宋_GB2312" w:hAnsi="Times New Roman" w:cs="Times New Roman"/>
                <w:color w:val="000000"/>
                <w:sz w:val="28"/>
                <w:szCs w:val="28"/>
              </w:rPr>
              <w:t>”</w:t>
            </w:r>
          </w:p>
        </w:tc>
        <w:tc>
          <w:tcPr>
            <w:tcW w:w="992" w:type="dxa"/>
          </w:tcPr>
          <w:p w14:paraId="2269FF64" w14:textId="6CDFFA34" w:rsidR="00B01BC4" w:rsidRPr="00136410" w:rsidRDefault="00B01BC4" w:rsidP="00B01BC4">
            <w:pPr>
              <w:spacing w:line="360" w:lineRule="auto"/>
              <w:jc w:val="center"/>
              <w:rPr>
                <w:rFonts w:ascii="Times New Roman" w:eastAsia="仿宋_GB2312" w:hAnsi="Times New Roman" w:cs="Times New Roman"/>
                <w:color w:val="000000"/>
                <w:sz w:val="28"/>
                <w:szCs w:val="28"/>
              </w:rPr>
            </w:pPr>
            <w:r w:rsidRPr="00136410">
              <w:rPr>
                <w:rFonts w:ascii="Times New Roman" w:eastAsia="仿宋_GB2312" w:hAnsi="Times New Roman" w:cs="Times New Roman" w:hint="eastAsia"/>
                <w:color w:val="000000"/>
                <w:sz w:val="28"/>
                <w:szCs w:val="28"/>
              </w:rPr>
              <w:t>指</w:t>
            </w:r>
          </w:p>
        </w:tc>
        <w:tc>
          <w:tcPr>
            <w:tcW w:w="4390" w:type="dxa"/>
          </w:tcPr>
          <w:p w14:paraId="57775520" w14:textId="01550ABA" w:rsidR="00B01BC4" w:rsidRPr="00136410" w:rsidRDefault="00B01BC4" w:rsidP="00B01BC4">
            <w:pPr>
              <w:spacing w:line="360" w:lineRule="auto"/>
              <w:rPr>
                <w:rFonts w:ascii="Times New Roman" w:eastAsia="仿宋_GB2312" w:hAnsi="Times New Roman" w:cs="Times New Roman"/>
                <w:color w:val="000000"/>
                <w:sz w:val="28"/>
                <w:szCs w:val="28"/>
              </w:rPr>
            </w:pPr>
            <w:r w:rsidRPr="00136410">
              <w:rPr>
                <w:rFonts w:ascii="Times New Roman" w:eastAsia="仿宋_GB2312" w:hAnsi="Times New Roman" w:cs="Times New Roman" w:hint="eastAsia"/>
                <w:color w:val="000000"/>
                <w:sz w:val="28"/>
                <w:szCs w:val="28"/>
              </w:rPr>
              <w:t>依据</w:t>
            </w:r>
            <w:r w:rsidRPr="00136410">
              <w:rPr>
                <w:rFonts w:ascii="Times New Roman" w:eastAsia="仿宋_GB2312" w:hAnsi="Times New Roman" w:cs="Times New Roman" w:hint="eastAsia"/>
                <w:sz w:val="28"/>
                <w:szCs w:val="28"/>
              </w:rPr>
              <w:t>《企业破产法》</w:t>
            </w:r>
            <w:r w:rsidRPr="00136410">
              <w:rPr>
                <w:rFonts w:ascii="Times New Roman" w:eastAsia="仿宋_GB2312" w:hAnsi="Times New Roman" w:cs="Times New Roman" w:hint="eastAsia"/>
                <w:color w:val="000000"/>
                <w:sz w:val="28"/>
                <w:szCs w:val="28"/>
              </w:rPr>
              <w:t>第八十二条第一款第（三）项，</w:t>
            </w:r>
            <w:r w:rsidR="00286DE7" w:rsidRPr="00136410">
              <w:rPr>
                <w:rFonts w:ascii="Times New Roman" w:eastAsia="仿宋_GB2312" w:hAnsi="Times New Roman" w:cs="Times New Roman" w:hint="eastAsia"/>
                <w:color w:val="000000"/>
                <w:sz w:val="28"/>
                <w:szCs w:val="28"/>
              </w:rPr>
              <w:t>税务机关</w:t>
            </w:r>
            <w:r w:rsidRPr="00136410">
              <w:rPr>
                <w:rFonts w:ascii="Times New Roman" w:eastAsia="仿宋_GB2312" w:hAnsi="Times New Roman" w:cs="Times New Roman" w:hint="eastAsia"/>
                <w:color w:val="000000"/>
                <w:sz w:val="28"/>
                <w:szCs w:val="28"/>
              </w:rPr>
              <w:t>对亿阳集团享有的债权</w:t>
            </w:r>
          </w:p>
        </w:tc>
      </w:tr>
      <w:tr w:rsidR="00B01BC4" w:rsidRPr="00136410" w14:paraId="2B890F80" w14:textId="77777777" w:rsidTr="00BE22F5">
        <w:trPr>
          <w:trHeight w:val="519"/>
        </w:trPr>
        <w:tc>
          <w:tcPr>
            <w:tcW w:w="2977" w:type="dxa"/>
          </w:tcPr>
          <w:p w14:paraId="7BFCF1BF" w14:textId="77777777" w:rsidR="00B01BC4" w:rsidRPr="00944EE6" w:rsidRDefault="00B01BC4" w:rsidP="00B01BC4">
            <w:pPr>
              <w:spacing w:line="360" w:lineRule="auto"/>
              <w:rPr>
                <w:rFonts w:ascii="Times New Roman" w:eastAsia="仿宋_GB2312" w:hAnsi="Times New Roman" w:cs="Times New Roman"/>
                <w:sz w:val="28"/>
                <w:szCs w:val="28"/>
              </w:rPr>
            </w:pPr>
            <w:r w:rsidRPr="00136410">
              <w:rPr>
                <w:rFonts w:ascii="Times New Roman" w:eastAsia="仿宋_GB2312" w:hAnsi="Times New Roman" w:cs="Times New Roman"/>
                <w:color w:val="000000"/>
                <w:sz w:val="28"/>
                <w:szCs w:val="28"/>
              </w:rPr>
              <w:t>“</w:t>
            </w:r>
            <w:r w:rsidRPr="00944EE6">
              <w:rPr>
                <w:rFonts w:ascii="Times New Roman" w:eastAsia="仿宋_GB2312" w:hAnsi="Times New Roman" w:cs="Times New Roman"/>
                <w:color w:val="000000"/>
                <w:sz w:val="28"/>
                <w:szCs w:val="28"/>
              </w:rPr>
              <w:t>普通债权</w:t>
            </w:r>
            <w:r w:rsidRPr="00944EE6">
              <w:rPr>
                <w:rFonts w:ascii="Times New Roman" w:eastAsia="仿宋_GB2312" w:hAnsi="Times New Roman" w:cs="Times New Roman"/>
                <w:color w:val="000000"/>
                <w:sz w:val="28"/>
                <w:szCs w:val="28"/>
              </w:rPr>
              <w:t>”</w:t>
            </w:r>
          </w:p>
        </w:tc>
        <w:tc>
          <w:tcPr>
            <w:tcW w:w="992" w:type="dxa"/>
          </w:tcPr>
          <w:p w14:paraId="31D3397A" w14:textId="77777777" w:rsidR="00B01BC4" w:rsidRPr="00136410" w:rsidRDefault="00B01BC4" w:rsidP="00B01BC4">
            <w:pPr>
              <w:spacing w:line="360" w:lineRule="auto"/>
              <w:jc w:val="center"/>
              <w:rPr>
                <w:rFonts w:ascii="Times New Roman" w:eastAsia="仿宋_GB2312" w:hAnsi="Times New Roman" w:cs="Times New Roman"/>
                <w:sz w:val="28"/>
                <w:szCs w:val="28"/>
              </w:rPr>
            </w:pPr>
            <w:r w:rsidRPr="00136410">
              <w:rPr>
                <w:rFonts w:ascii="Times New Roman" w:eastAsia="仿宋_GB2312" w:hAnsi="Times New Roman" w:cs="Times New Roman" w:hint="eastAsia"/>
                <w:color w:val="000000"/>
                <w:sz w:val="28"/>
                <w:szCs w:val="28"/>
              </w:rPr>
              <w:t>指</w:t>
            </w:r>
          </w:p>
        </w:tc>
        <w:tc>
          <w:tcPr>
            <w:tcW w:w="4390" w:type="dxa"/>
          </w:tcPr>
          <w:p w14:paraId="0F50D85D" w14:textId="7464E2CB" w:rsidR="00B01BC4" w:rsidRPr="00136410" w:rsidRDefault="00B01BC4" w:rsidP="00B01BC4">
            <w:pPr>
              <w:spacing w:line="360" w:lineRule="auto"/>
              <w:rPr>
                <w:rFonts w:ascii="Times New Roman" w:eastAsia="仿宋_GB2312" w:hAnsi="Times New Roman" w:cs="Times New Roman"/>
                <w:sz w:val="28"/>
                <w:szCs w:val="28"/>
              </w:rPr>
            </w:pPr>
            <w:r w:rsidRPr="00136410">
              <w:rPr>
                <w:rFonts w:ascii="Times New Roman" w:eastAsia="仿宋_GB2312" w:hAnsi="Times New Roman" w:cs="Times New Roman" w:hint="eastAsia"/>
                <w:color w:val="000000"/>
                <w:sz w:val="28"/>
                <w:szCs w:val="28"/>
              </w:rPr>
              <w:t>依据</w:t>
            </w:r>
            <w:r w:rsidRPr="00136410">
              <w:rPr>
                <w:rFonts w:ascii="Times New Roman" w:eastAsia="仿宋_GB2312" w:hAnsi="Times New Roman" w:cs="Times New Roman" w:hint="eastAsia"/>
                <w:sz w:val="28"/>
                <w:szCs w:val="28"/>
              </w:rPr>
              <w:t>《企业破产法》</w:t>
            </w:r>
            <w:r w:rsidRPr="00136410">
              <w:rPr>
                <w:rFonts w:ascii="Times New Roman" w:eastAsia="仿宋_GB2312" w:hAnsi="Times New Roman" w:cs="Times New Roman" w:hint="eastAsia"/>
                <w:color w:val="000000"/>
                <w:sz w:val="28"/>
                <w:szCs w:val="28"/>
              </w:rPr>
              <w:t>第八十二条第一款第（四）项，</w:t>
            </w:r>
            <w:r w:rsidR="00286DE7" w:rsidRPr="00136410">
              <w:rPr>
                <w:rFonts w:ascii="Times New Roman" w:eastAsia="仿宋_GB2312" w:hAnsi="Times New Roman" w:cs="Times New Roman" w:hint="eastAsia"/>
                <w:color w:val="000000"/>
                <w:sz w:val="28"/>
                <w:szCs w:val="28"/>
              </w:rPr>
              <w:t>债权人</w:t>
            </w:r>
            <w:r w:rsidRPr="00136410">
              <w:rPr>
                <w:rFonts w:ascii="Times New Roman" w:eastAsia="仿宋_GB2312" w:hAnsi="Times New Roman" w:cs="Times New Roman" w:hint="eastAsia"/>
                <w:color w:val="000000"/>
                <w:sz w:val="28"/>
                <w:szCs w:val="28"/>
              </w:rPr>
              <w:t>对亿阳集团享有的债权</w:t>
            </w:r>
          </w:p>
        </w:tc>
      </w:tr>
      <w:tr w:rsidR="00B01BC4" w:rsidRPr="00136410" w14:paraId="2497834E" w14:textId="77777777" w:rsidTr="00BE22F5">
        <w:trPr>
          <w:trHeight w:val="406"/>
        </w:trPr>
        <w:tc>
          <w:tcPr>
            <w:tcW w:w="2977" w:type="dxa"/>
          </w:tcPr>
          <w:p w14:paraId="7F225DB8" w14:textId="77777777" w:rsidR="00B01BC4" w:rsidRPr="00944EE6" w:rsidRDefault="00B01BC4" w:rsidP="00B01BC4">
            <w:pPr>
              <w:spacing w:line="360" w:lineRule="auto"/>
              <w:rPr>
                <w:rFonts w:ascii="Times New Roman" w:eastAsia="仿宋_GB2312" w:hAnsi="Times New Roman" w:cs="Times New Roman"/>
                <w:sz w:val="28"/>
                <w:szCs w:val="28"/>
              </w:rPr>
            </w:pPr>
            <w:r w:rsidRPr="00136410">
              <w:rPr>
                <w:rFonts w:ascii="Times New Roman" w:eastAsia="仿宋_GB2312" w:hAnsi="Times New Roman" w:cs="Times New Roman"/>
                <w:sz w:val="28"/>
                <w:szCs w:val="28"/>
              </w:rPr>
              <w:t>“</w:t>
            </w:r>
            <w:r w:rsidRPr="00944EE6">
              <w:rPr>
                <w:rFonts w:ascii="Times New Roman" w:eastAsia="仿宋_GB2312" w:hAnsi="Times New Roman" w:cs="Times New Roman"/>
                <w:sz w:val="28"/>
                <w:szCs w:val="28"/>
              </w:rPr>
              <w:t>确认债权</w:t>
            </w:r>
            <w:r w:rsidRPr="00944EE6">
              <w:rPr>
                <w:rFonts w:ascii="Times New Roman" w:eastAsia="仿宋_GB2312" w:hAnsi="Times New Roman" w:cs="Times New Roman"/>
                <w:sz w:val="28"/>
                <w:szCs w:val="28"/>
              </w:rPr>
              <w:t>”</w:t>
            </w:r>
          </w:p>
        </w:tc>
        <w:tc>
          <w:tcPr>
            <w:tcW w:w="992" w:type="dxa"/>
          </w:tcPr>
          <w:p w14:paraId="64724989" w14:textId="77777777" w:rsidR="00B01BC4" w:rsidRPr="00136410" w:rsidRDefault="00B01BC4" w:rsidP="00B01BC4">
            <w:pPr>
              <w:spacing w:line="360" w:lineRule="auto"/>
              <w:jc w:val="center"/>
              <w:rPr>
                <w:rFonts w:ascii="Times New Roman" w:eastAsia="仿宋_GB2312" w:hAnsi="Times New Roman" w:cs="Times New Roman"/>
                <w:sz w:val="28"/>
                <w:szCs w:val="28"/>
              </w:rPr>
            </w:pPr>
            <w:r w:rsidRPr="00136410">
              <w:rPr>
                <w:rFonts w:ascii="Times New Roman" w:eastAsia="仿宋_GB2312" w:hAnsi="Times New Roman" w:cs="Times New Roman" w:hint="eastAsia"/>
                <w:sz w:val="28"/>
                <w:szCs w:val="28"/>
              </w:rPr>
              <w:t>指</w:t>
            </w:r>
          </w:p>
        </w:tc>
        <w:tc>
          <w:tcPr>
            <w:tcW w:w="4390" w:type="dxa"/>
          </w:tcPr>
          <w:p w14:paraId="0F7C09FA" w14:textId="14909A14" w:rsidR="00B01BC4" w:rsidRPr="00136410" w:rsidRDefault="00B01BC4" w:rsidP="00B01BC4">
            <w:pPr>
              <w:spacing w:line="360" w:lineRule="auto"/>
              <w:rPr>
                <w:rFonts w:ascii="Times New Roman" w:eastAsia="仿宋_GB2312" w:hAnsi="Times New Roman" w:cs="Times New Roman"/>
                <w:sz w:val="28"/>
                <w:szCs w:val="28"/>
              </w:rPr>
            </w:pPr>
            <w:r w:rsidRPr="00136410">
              <w:rPr>
                <w:rFonts w:ascii="Times New Roman" w:eastAsia="仿宋_GB2312" w:hAnsi="Times New Roman" w:cs="Times New Roman" w:hint="eastAsia"/>
                <w:sz w:val="28"/>
                <w:szCs w:val="28"/>
              </w:rPr>
              <w:t>经</w:t>
            </w:r>
            <w:r w:rsidR="00774FF8" w:rsidRPr="00136410">
              <w:rPr>
                <w:rFonts w:ascii="Times New Roman" w:eastAsia="仿宋_GB2312" w:hAnsi="Times New Roman" w:cs="Times New Roman" w:hint="eastAsia"/>
                <w:sz w:val="28"/>
                <w:szCs w:val="28"/>
              </w:rPr>
              <w:t>管理人审查并经债权人会议核查无异议</w:t>
            </w:r>
            <w:r w:rsidR="00286DE7" w:rsidRPr="00136410">
              <w:rPr>
                <w:rFonts w:ascii="Times New Roman" w:eastAsia="仿宋_GB2312" w:hAnsi="Times New Roman" w:cs="Times New Roman" w:hint="eastAsia"/>
                <w:sz w:val="28"/>
                <w:szCs w:val="28"/>
              </w:rPr>
              <w:t>的</w:t>
            </w:r>
            <w:r w:rsidR="00774FF8" w:rsidRPr="00136410">
              <w:rPr>
                <w:rFonts w:ascii="Times New Roman" w:eastAsia="仿宋_GB2312" w:hAnsi="Times New Roman" w:cs="Times New Roman" w:hint="eastAsia"/>
                <w:sz w:val="28"/>
                <w:szCs w:val="28"/>
              </w:rPr>
              <w:t>债权</w:t>
            </w:r>
          </w:p>
        </w:tc>
      </w:tr>
      <w:tr w:rsidR="00246477" w:rsidRPr="00136410" w14:paraId="615CE1AB" w14:textId="77777777" w:rsidTr="00BE22F5">
        <w:trPr>
          <w:trHeight w:val="406"/>
        </w:trPr>
        <w:tc>
          <w:tcPr>
            <w:tcW w:w="2977" w:type="dxa"/>
          </w:tcPr>
          <w:p w14:paraId="092E7B2D" w14:textId="74851290" w:rsidR="00246477" w:rsidRPr="00944EE6" w:rsidRDefault="00246477" w:rsidP="00B01BC4">
            <w:pPr>
              <w:spacing w:line="360" w:lineRule="auto"/>
              <w:rPr>
                <w:rFonts w:ascii="Times New Roman" w:eastAsia="仿宋_GB2312" w:hAnsi="Times New Roman" w:cs="Times New Roman"/>
                <w:sz w:val="28"/>
                <w:szCs w:val="28"/>
              </w:rPr>
            </w:pPr>
            <w:r w:rsidRPr="00136410">
              <w:rPr>
                <w:rFonts w:ascii="Times New Roman" w:eastAsia="仿宋_GB2312" w:hAnsi="Times New Roman" w:cs="Times New Roman"/>
                <w:sz w:val="28"/>
                <w:szCs w:val="28"/>
              </w:rPr>
              <w:t>“</w:t>
            </w:r>
            <w:r w:rsidRPr="00944EE6">
              <w:rPr>
                <w:rFonts w:ascii="Times New Roman" w:eastAsia="仿宋_GB2312" w:hAnsi="Times New Roman" w:cs="Times New Roman"/>
                <w:sz w:val="28"/>
                <w:szCs w:val="28"/>
              </w:rPr>
              <w:t>上海华图</w:t>
            </w:r>
            <w:r w:rsidRPr="00944EE6">
              <w:rPr>
                <w:rFonts w:ascii="Times New Roman" w:eastAsia="仿宋_GB2312" w:hAnsi="Times New Roman" w:cs="Times New Roman"/>
                <w:sz w:val="28"/>
                <w:szCs w:val="28"/>
              </w:rPr>
              <w:t>”</w:t>
            </w:r>
          </w:p>
        </w:tc>
        <w:tc>
          <w:tcPr>
            <w:tcW w:w="992" w:type="dxa"/>
          </w:tcPr>
          <w:p w14:paraId="57382638" w14:textId="1D7BB8BF" w:rsidR="00246477" w:rsidRPr="00136410" w:rsidRDefault="00B05D5D" w:rsidP="00B01BC4">
            <w:pPr>
              <w:spacing w:line="360" w:lineRule="auto"/>
              <w:jc w:val="center"/>
              <w:rPr>
                <w:rFonts w:ascii="Times New Roman" w:eastAsia="仿宋_GB2312" w:hAnsi="Times New Roman" w:cs="Times New Roman"/>
                <w:sz w:val="28"/>
                <w:szCs w:val="28"/>
              </w:rPr>
            </w:pPr>
            <w:r w:rsidRPr="00136410">
              <w:rPr>
                <w:rFonts w:ascii="Times New Roman" w:eastAsia="仿宋_GB2312" w:hAnsi="Times New Roman" w:cs="Times New Roman" w:hint="eastAsia"/>
                <w:sz w:val="28"/>
                <w:szCs w:val="28"/>
              </w:rPr>
              <w:t>指</w:t>
            </w:r>
          </w:p>
        </w:tc>
        <w:tc>
          <w:tcPr>
            <w:tcW w:w="4390" w:type="dxa"/>
          </w:tcPr>
          <w:p w14:paraId="201F0704" w14:textId="15011795" w:rsidR="00246477" w:rsidRPr="00136410" w:rsidRDefault="00B05D5D" w:rsidP="00B01BC4">
            <w:pPr>
              <w:spacing w:line="360" w:lineRule="auto"/>
              <w:rPr>
                <w:rFonts w:ascii="Times New Roman" w:eastAsia="仿宋_GB2312" w:hAnsi="Times New Roman" w:cs="Times New Roman"/>
                <w:sz w:val="28"/>
                <w:szCs w:val="28"/>
              </w:rPr>
            </w:pPr>
            <w:r w:rsidRPr="00136410">
              <w:rPr>
                <w:rFonts w:ascii="Times New Roman" w:eastAsia="仿宋_GB2312" w:hAnsi="Times New Roman" w:cs="Times New Roman" w:hint="eastAsia"/>
                <w:sz w:val="28"/>
                <w:szCs w:val="28"/>
              </w:rPr>
              <w:t>上海华图融资租赁有限公司</w:t>
            </w:r>
          </w:p>
        </w:tc>
      </w:tr>
      <w:tr w:rsidR="00DE7AA8" w:rsidRPr="00136410" w14:paraId="342C7560" w14:textId="77777777" w:rsidTr="00BE22F5">
        <w:trPr>
          <w:trHeight w:val="394"/>
        </w:trPr>
        <w:tc>
          <w:tcPr>
            <w:tcW w:w="2977" w:type="dxa"/>
          </w:tcPr>
          <w:p w14:paraId="7E2ECA21" w14:textId="652D5775" w:rsidR="00DE7AA8" w:rsidRPr="00944EE6" w:rsidRDefault="00DE7AA8" w:rsidP="00FB476C">
            <w:pPr>
              <w:spacing w:line="360" w:lineRule="auto"/>
              <w:rPr>
                <w:rFonts w:ascii="Times New Roman" w:eastAsia="仿宋_GB2312" w:hAnsi="Times New Roman" w:cs="Times New Roman"/>
                <w:sz w:val="28"/>
                <w:szCs w:val="28"/>
              </w:rPr>
            </w:pPr>
            <w:r w:rsidRPr="00136410">
              <w:rPr>
                <w:rFonts w:ascii="Times New Roman" w:eastAsia="仿宋_GB2312" w:hAnsi="Times New Roman" w:cs="Times New Roman"/>
                <w:sz w:val="28"/>
                <w:szCs w:val="28"/>
              </w:rPr>
              <w:t>“</w:t>
            </w:r>
            <w:r w:rsidRPr="00944EE6">
              <w:rPr>
                <w:rFonts w:ascii="Times New Roman" w:eastAsia="仿宋_GB2312" w:hAnsi="Times New Roman" w:cs="Times New Roman"/>
                <w:sz w:val="28"/>
                <w:szCs w:val="28"/>
              </w:rPr>
              <w:t>重整投资人</w:t>
            </w:r>
            <w:r w:rsidRPr="00944EE6">
              <w:rPr>
                <w:rFonts w:ascii="Times New Roman" w:eastAsia="仿宋_GB2312" w:hAnsi="Times New Roman" w:cs="Times New Roman"/>
                <w:sz w:val="28"/>
                <w:szCs w:val="28"/>
              </w:rPr>
              <w:t>”</w:t>
            </w:r>
          </w:p>
        </w:tc>
        <w:tc>
          <w:tcPr>
            <w:tcW w:w="992" w:type="dxa"/>
          </w:tcPr>
          <w:p w14:paraId="640D5623" w14:textId="0FA3ED8A" w:rsidR="00DE7AA8" w:rsidRPr="00136410" w:rsidRDefault="00DE7AA8" w:rsidP="00FB476C">
            <w:pPr>
              <w:spacing w:line="360" w:lineRule="auto"/>
              <w:jc w:val="center"/>
              <w:rPr>
                <w:rFonts w:ascii="Times New Roman" w:eastAsia="仿宋_GB2312" w:hAnsi="Times New Roman" w:cs="Times New Roman"/>
                <w:sz w:val="28"/>
                <w:szCs w:val="28"/>
              </w:rPr>
            </w:pPr>
            <w:r w:rsidRPr="00136410">
              <w:rPr>
                <w:rFonts w:ascii="Times New Roman" w:eastAsia="仿宋_GB2312" w:hAnsi="Times New Roman" w:cs="Times New Roman" w:hint="eastAsia"/>
                <w:sz w:val="28"/>
                <w:szCs w:val="28"/>
              </w:rPr>
              <w:t>指</w:t>
            </w:r>
          </w:p>
        </w:tc>
        <w:tc>
          <w:tcPr>
            <w:tcW w:w="4390" w:type="dxa"/>
          </w:tcPr>
          <w:p w14:paraId="6EAE6A2F" w14:textId="4E10206D" w:rsidR="00DE7AA8" w:rsidRPr="00136410" w:rsidRDefault="00246477" w:rsidP="00FB476C">
            <w:pPr>
              <w:spacing w:line="360" w:lineRule="auto"/>
              <w:rPr>
                <w:rFonts w:ascii="Times New Roman" w:eastAsia="仿宋_GB2312" w:hAnsi="Times New Roman" w:cs="Times New Roman"/>
                <w:sz w:val="28"/>
                <w:szCs w:val="28"/>
              </w:rPr>
            </w:pPr>
            <w:r w:rsidRPr="00136410">
              <w:rPr>
                <w:rFonts w:ascii="Times New Roman" w:eastAsia="仿宋_GB2312" w:hAnsi="Times New Roman" w:cs="Times New Roman" w:hint="eastAsia"/>
                <w:sz w:val="28"/>
                <w:szCs w:val="28"/>
              </w:rPr>
              <w:t>上海华图或上海华图指定</w:t>
            </w:r>
            <w:r w:rsidR="00385B61" w:rsidRPr="00136410">
              <w:rPr>
                <w:rFonts w:ascii="Times New Roman" w:eastAsia="仿宋_GB2312" w:hAnsi="Times New Roman" w:cs="Times New Roman" w:hint="eastAsia"/>
                <w:sz w:val="28"/>
                <w:szCs w:val="28"/>
              </w:rPr>
              <w:t>的</w:t>
            </w:r>
            <w:r w:rsidRPr="00136410">
              <w:rPr>
                <w:rFonts w:ascii="Times New Roman" w:eastAsia="仿宋_GB2312" w:hAnsi="Times New Roman" w:cs="Times New Roman" w:hint="eastAsia"/>
                <w:sz w:val="28"/>
                <w:szCs w:val="28"/>
              </w:rPr>
              <w:t>第三方</w:t>
            </w:r>
            <w:r w:rsidR="00B05D5D" w:rsidRPr="00136410">
              <w:rPr>
                <w:rFonts w:ascii="Times New Roman" w:eastAsia="仿宋_GB2312" w:hAnsi="Times New Roman" w:cs="Times New Roman" w:hint="eastAsia"/>
                <w:sz w:val="28"/>
                <w:szCs w:val="28"/>
              </w:rPr>
              <w:t>或</w:t>
            </w:r>
            <w:r w:rsidR="00B63988" w:rsidRPr="00136410">
              <w:rPr>
                <w:rFonts w:ascii="Times New Roman" w:eastAsia="仿宋_GB2312" w:hAnsi="Times New Roman" w:cs="Times New Roman" w:hint="eastAsia"/>
                <w:sz w:val="28"/>
                <w:szCs w:val="28"/>
              </w:rPr>
              <w:t>上海华图</w:t>
            </w:r>
            <w:r w:rsidRPr="00136410">
              <w:rPr>
                <w:rFonts w:ascii="Times New Roman" w:eastAsia="仿宋_GB2312" w:hAnsi="Times New Roman" w:cs="Times New Roman" w:hint="eastAsia"/>
                <w:sz w:val="28"/>
                <w:szCs w:val="28"/>
              </w:rPr>
              <w:t>与</w:t>
            </w:r>
            <w:r w:rsidR="00385B61" w:rsidRPr="00136410">
              <w:rPr>
                <w:rFonts w:ascii="Times New Roman" w:eastAsia="仿宋_GB2312" w:hAnsi="Times New Roman" w:cs="Times New Roman" w:hint="eastAsia"/>
                <w:sz w:val="28"/>
                <w:szCs w:val="28"/>
              </w:rPr>
              <w:t>相关</w:t>
            </w:r>
            <w:r w:rsidRPr="00136410">
              <w:rPr>
                <w:rFonts w:ascii="Times New Roman" w:eastAsia="仿宋_GB2312" w:hAnsi="Times New Roman" w:cs="Times New Roman" w:hint="eastAsia"/>
                <w:sz w:val="28"/>
                <w:szCs w:val="28"/>
              </w:rPr>
              <w:t>方组成的联合体</w:t>
            </w:r>
          </w:p>
        </w:tc>
      </w:tr>
      <w:tr w:rsidR="00FD4D0F" w:rsidRPr="00136410" w14:paraId="159A5D0C" w14:textId="77777777" w:rsidTr="00BE22F5">
        <w:tc>
          <w:tcPr>
            <w:tcW w:w="2977" w:type="dxa"/>
          </w:tcPr>
          <w:p w14:paraId="057F8F3F" w14:textId="3E69E6DF" w:rsidR="00FD4D0F" w:rsidRPr="00944EE6" w:rsidRDefault="00FD4D0F" w:rsidP="00FD4D0F">
            <w:pPr>
              <w:spacing w:line="360" w:lineRule="auto"/>
              <w:rPr>
                <w:rFonts w:ascii="Times New Roman" w:eastAsia="仿宋_GB2312" w:hAnsi="Times New Roman" w:cs="Times New Roman"/>
                <w:sz w:val="28"/>
                <w:szCs w:val="28"/>
              </w:rPr>
            </w:pPr>
            <w:r w:rsidRPr="00136410">
              <w:rPr>
                <w:rFonts w:ascii="Times New Roman" w:eastAsia="仿宋_GB2312" w:hAnsi="Times New Roman" w:cs="Times New Roman"/>
                <w:sz w:val="28"/>
                <w:szCs w:val="28"/>
              </w:rPr>
              <w:t>“</w:t>
            </w:r>
            <w:r w:rsidRPr="00944EE6">
              <w:rPr>
                <w:rFonts w:ascii="Times New Roman" w:eastAsia="仿宋_GB2312" w:hAnsi="Times New Roman" w:cs="Times New Roman"/>
                <w:sz w:val="28"/>
                <w:szCs w:val="28"/>
              </w:rPr>
              <w:t>审计机构</w:t>
            </w:r>
            <w:r w:rsidRPr="00944EE6">
              <w:rPr>
                <w:rFonts w:ascii="Times New Roman" w:eastAsia="仿宋_GB2312" w:hAnsi="Times New Roman" w:cs="Times New Roman"/>
                <w:sz w:val="28"/>
                <w:szCs w:val="28"/>
              </w:rPr>
              <w:t>”</w:t>
            </w:r>
          </w:p>
        </w:tc>
        <w:tc>
          <w:tcPr>
            <w:tcW w:w="992" w:type="dxa"/>
          </w:tcPr>
          <w:p w14:paraId="09A70FB9" w14:textId="77777777" w:rsidR="00FD4D0F" w:rsidRPr="00136410" w:rsidRDefault="00FD4D0F" w:rsidP="00FD4D0F">
            <w:pPr>
              <w:spacing w:line="360" w:lineRule="auto"/>
              <w:jc w:val="center"/>
              <w:rPr>
                <w:rFonts w:ascii="Times New Roman" w:eastAsia="仿宋_GB2312" w:hAnsi="Times New Roman" w:cs="Times New Roman"/>
                <w:sz w:val="28"/>
                <w:szCs w:val="28"/>
              </w:rPr>
            </w:pPr>
            <w:r w:rsidRPr="00136410">
              <w:rPr>
                <w:rFonts w:ascii="Times New Roman" w:eastAsia="仿宋_GB2312" w:hAnsi="Times New Roman" w:cs="Times New Roman" w:hint="eastAsia"/>
                <w:sz w:val="28"/>
                <w:szCs w:val="28"/>
              </w:rPr>
              <w:t>指</w:t>
            </w:r>
          </w:p>
        </w:tc>
        <w:tc>
          <w:tcPr>
            <w:tcW w:w="4390" w:type="dxa"/>
          </w:tcPr>
          <w:p w14:paraId="6912E9A5" w14:textId="4DB6435E" w:rsidR="00FD4D0F" w:rsidRPr="00136410" w:rsidRDefault="00FD4D0F" w:rsidP="00FD4D0F">
            <w:pPr>
              <w:spacing w:line="360" w:lineRule="auto"/>
              <w:rPr>
                <w:rFonts w:ascii="Times New Roman" w:eastAsia="仿宋_GB2312" w:hAnsi="Times New Roman" w:cs="Times New Roman"/>
                <w:sz w:val="28"/>
                <w:szCs w:val="28"/>
              </w:rPr>
            </w:pPr>
            <w:proofErr w:type="gramStart"/>
            <w:r w:rsidRPr="00136410">
              <w:rPr>
                <w:rFonts w:ascii="Times New Roman" w:eastAsia="仿宋_GB2312" w:hAnsi="Times New Roman" w:cs="Times New Roman" w:hint="eastAsia"/>
                <w:sz w:val="28"/>
                <w:szCs w:val="28"/>
              </w:rPr>
              <w:t>为亿阳</w:t>
            </w:r>
            <w:proofErr w:type="gramEnd"/>
            <w:r w:rsidRPr="00136410">
              <w:rPr>
                <w:rFonts w:ascii="Times New Roman" w:eastAsia="仿宋_GB2312" w:hAnsi="Times New Roman" w:cs="Times New Roman" w:hint="eastAsia"/>
                <w:sz w:val="28"/>
                <w:szCs w:val="28"/>
              </w:rPr>
              <w:t>集团重整提供审计服务的</w:t>
            </w:r>
            <w:r w:rsidR="00F36397" w:rsidRPr="00136410">
              <w:rPr>
                <w:rFonts w:ascii="Times New Roman" w:eastAsia="仿宋_GB2312" w:hAnsi="Times New Roman" w:cs="Times New Roman" w:hint="eastAsia"/>
                <w:sz w:val="28"/>
                <w:szCs w:val="28"/>
              </w:rPr>
              <w:lastRenderedPageBreak/>
              <w:t>中</w:t>
            </w:r>
            <w:proofErr w:type="gramStart"/>
            <w:r w:rsidR="00F36397" w:rsidRPr="00136410">
              <w:rPr>
                <w:rFonts w:ascii="Times New Roman" w:eastAsia="仿宋_GB2312" w:hAnsi="Times New Roman" w:cs="Times New Roman" w:hint="eastAsia"/>
                <w:sz w:val="28"/>
                <w:szCs w:val="28"/>
              </w:rPr>
              <w:t>审众环</w:t>
            </w:r>
            <w:proofErr w:type="gramEnd"/>
            <w:r w:rsidR="00F36397" w:rsidRPr="00136410">
              <w:rPr>
                <w:rFonts w:ascii="Times New Roman" w:eastAsia="仿宋_GB2312" w:hAnsi="Times New Roman" w:cs="Times New Roman" w:hint="eastAsia"/>
                <w:sz w:val="28"/>
                <w:szCs w:val="28"/>
              </w:rPr>
              <w:t>会计师事务所（特殊普通合伙）黑龙江分所</w:t>
            </w:r>
          </w:p>
        </w:tc>
      </w:tr>
      <w:tr w:rsidR="00FD4D0F" w:rsidRPr="00136410" w14:paraId="02EDACDF" w14:textId="77777777" w:rsidTr="00BE22F5">
        <w:tc>
          <w:tcPr>
            <w:tcW w:w="2977" w:type="dxa"/>
          </w:tcPr>
          <w:p w14:paraId="0E09BCC7" w14:textId="64435034" w:rsidR="00FD4D0F" w:rsidRPr="00136410" w:rsidRDefault="00FD4D0F" w:rsidP="00FD4D0F">
            <w:pPr>
              <w:spacing w:line="360" w:lineRule="auto"/>
              <w:rPr>
                <w:rFonts w:ascii="Times New Roman" w:eastAsia="仿宋_GB2312" w:hAnsi="Times New Roman" w:cs="Times New Roman"/>
                <w:sz w:val="28"/>
                <w:szCs w:val="28"/>
              </w:rPr>
            </w:pPr>
            <w:r w:rsidRPr="00136410">
              <w:rPr>
                <w:rFonts w:ascii="Times New Roman" w:eastAsia="仿宋_GB2312" w:hAnsi="Times New Roman" w:cs="Times New Roman"/>
                <w:sz w:val="28"/>
                <w:szCs w:val="28"/>
              </w:rPr>
              <w:lastRenderedPageBreak/>
              <w:t>“</w:t>
            </w:r>
            <w:r w:rsidR="00D15FDC" w:rsidRPr="00944EE6">
              <w:rPr>
                <w:rFonts w:ascii="Times New Roman" w:eastAsia="仿宋_GB2312" w:hAnsi="Times New Roman" w:cs="Times New Roman"/>
                <w:sz w:val="28"/>
                <w:szCs w:val="28"/>
              </w:rPr>
              <w:t>《审计报告》</w:t>
            </w:r>
            <w:r w:rsidRPr="00136410">
              <w:rPr>
                <w:rFonts w:ascii="Times New Roman" w:eastAsia="仿宋_GB2312" w:hAnsi="Times New Roman" w:cs="Times New Roman"/>
                <w:sz w:val="28"/>
                <w:szCs w:val="28"/>
              </w:rPr>
              <w:t>”</w:t>
            </w:r>
          </w:p>
        </w:tc>
        <w:tc>
          <w:tcPr>
            <w:tcW w:w="992" w:type="dxa"/>
          </w:tcPr>
          <w:p w14:paraId="269BDA76" w14:textId="794000F3" w:rsidR="00FD4D0F" w:rsidRPr="00136410" w:rsidRDefault="00FD4D0F" w:rsidP="00FD4D0F">
            <w:pPr>
              <w:spacing w:line="360" w:lineRule="auto"/>
              <w:jc w:val="center"/>
              <w:rPr>
                <w:rFonts w:ascii="Times New Roman" w:eastAsia="仿宋_GB2312" w:hAnsi="Times New Roman" w:cs="Times New Roman"/>
                <w:sz w:val="28"/>
                <w:szCs w:val="28"/>
              </w:rPr>
            </w:pPr>
            <w:r w:rsidRPr="00136410">
              <w:rPr>
                <w:rFonts w:ascii="Times New Roman" w:eastAsia="仿宋_GB2312" w:hAnsi="Times New Roman" w:cs="Times New Roman" w:hint="eastAsia"/>
                <w:sz w:val="28"/>
                <w:szCs w:val="28"/>
              </w:rPr>
              <w:t>指</w:t>
            </w:r>
          </w:p>
        </w:tc>
        <w:tc>
          <w:tcPr>
            <w:tcW w:w="4390" w:type="dxa"/>
          </w:tcPr>
          <w:p w14:paraId="4418B53D" w14:textId="0568B9AE" w:rsidR="00FD4D0F" w:rsidRPr="00136410" w:rsidRDefault="00FD4D0F" w:rsidP="00FD4D0F">
            <w:pPr>
              <w:spacing w:line="360" w:lineRule="auto"/>
              <w:rPr>
                <w:rFonts w:ascii="Times New Roman" w:eastAsia="仿宋_GB2312" w:hAnsi="Times New Roman" w:cs="Times New Roman"/>
                <w:sz w:val="28"/>
                <w:szCs w:val="28"/>
              </w:rPr>
            </w:pPr>
            <w:r w:rsidRPr="00136410">
              <w:rPr>
                <w:rFonts w:ascii="Times New Roman" w:eastAsia="仿宋_GB2312" w:hAnsi="Times New Roman" w:cs="Times New Roman" w:hint="eastAsia"/>
                <w:sz w:val="28"/>
                <w:szCs w:val="28"/>
              </w:rPr>
              <w:t>中</w:t>
            </w:r>
            <w:proofErr w:type="gramStart"/>
            <w:r w:rsidRPr="00136410">
              <w:rPr>
                <w:rFonts w:ascii="Times New Roman" w:eastAsia="仿宋_GB2312" w:hAnsi="Times New Roman" w:cs="Times New Roman" w:hint="eastAsia"/>
                <w:sz w:val="28"/>
                <w:szCs w:val="28"/>
              </w:rPr>
              <w:t>审众环</w:t>
            </w:r>
            <w:proofErr w:type="gramEnd"/>
            <w:r w:rsidRPr="00136410">
              <w:rPr>
                <w:rFonts w:ascii="Times New Roman" w:eastAsia="仿宋_GB2312" w:hAnsi="Times New Roman" w:cs="Times New Roman" w:hint="eastAsia"/>
                <w:sz w:val="28"/>
                <w:szCs w:val="28"/>
              </w:rPr>
              <w:t>会计师事务所（</w:t>
            </w:r>
            <w:r w:rsidR="00F36397" w:rsidRPr="00136410">
              <w:rPr>
                <w:rFonts w:ascii="Times New Roman" w:eastAsia="仿宋_GB2312" w:hAnsi="Times New Roman" w:cs="Times New Roman" w:hint="eastAsia"/>
                <w:sz w:val="28"/>
                <w:szCs w:val="28"/>
              </w:rPr>
              <w:t>特殊普通合伙</w:t>
            </w:r>
            <w:r w:rsidRPr="00136410">
              <w:rPr>
                <w:rFonts w:ascii="Times New Roman" w:eastAsia="仿宋_GB2312" w:hAnsi="Times New Roman" w:cs="Times New Roman" w:hint="eastAsia"/>
                <w:sz w:val="28"/>
                <w:szCs w:val="28"/>
              </w:rPr>
              <w:t>）</w:t>
            </w:r>
            <w:r w:rsidR="00F36397" w:rsidRPr="00136410">
              <w:rPr>
                <w:rFonts w:ascii="Times New Roman" w:eastAsia="仿宋_GB2312" w:hAnsi="Times New Roman" w:cs="Times New Roman" w:hint="eastAsia"/>
                <w:sz w:val="28"/>
                <w:szCs w:val="28"/>
              </w:rPr>
              <w:t>黑龙江分所</w:t>
            </w:r>
            <w:r w:rsidRPr="00136410">
              <w:rPr>
                <w:rFonts w:ascii="Times New Roman" w:eastAsia="仿宋_GB2312" w:hAnsi="Times New Roman" w:cs="Times New Roman" w:hint="eastAsia"/>
                <w:sz w:val="28"/>
                <w:szCs w:val="28"/>
              </w:rPr>
              <w:t>为亿阳集团重整出具的</w:t>
            </w:r>
            <w:proofErr w:type="gramStart"/>
            <w:r w:rsidRPr="00136410">
              <w:rPr>
                <w:rFonts w:ascii="Times New Roman" w:eastAsia="仿宋_GB2312" w:hAnsi="Times New Roman" w:cs="Times New Roman" w:hint="eastAsia"/>
                <w:sz w:val="28"/>
                <w:szCs w:val="28"/>
              </w:rPr>
              <w:t>众环专字</w:t>
            </w:r>
            <w:proofErr w:type="gramEnd"/>
            <w:r w:rsidRPr="00136410">
              <w:rPr>
                <w:rFonts w:ascii="Times New Roman" w:eastAsia="仿宋_GB2312" w:hAnsi="Times New Roman" w:cs="Times New Roman" w:hint="eastAsia"/>
                <w:sz w:val="28"/>
                <w:szCs w:val="28"/>
              </w:rPr>
              <w:t>（</w:t>
            </w:r>
            <w:r w:rsidRPr="00136410">
              <w:rPr>
                <w:rFonts w:ascii="Times New Roman" w:eastAsia="仿宋_GB2312" w:hAnsi="Times New Roman" w:cs="Times New Roman"/>
                <w:sz w:val="28"/>
                <w:szCs w:val="28"/>
              </w:rPr>
              <w:t>2019</w:t>
            </w:r>
            <w:r w:rsidRPr="00136410">
              <w:rPr>
                <w:rFonts w:ascii="Times New Roman" w:eastAsia="仿宋_GB2312" w:hAnsi="Times New Roman" w:cs="Times New Roman" w:hint="eastAsia"/>
                <w:sz w:val="28"/>
                <w:szCs w:val="28"/>
              </w:rPr>
              <w:t>）</w:t>
            </w:r>
            <w:r w:rsidRPr="00136410">
              <w:rPr>
                <w:rFonts w:ascii="Times New Roman" w:eastAsia="仿宋_GB2312" w:hAnsi="Times New Roman" w:cs="Times New Roman"/>
                <w:sz w:val="28"/>
                <w:szCs w:val="28"/>
              </w:rPr>
              <w:t>0065</w:t>
            </w:r>
            <w:r w:rsidRPr="00136410">
              <w:rPr>
                <w:rFonts w:ascii="Times New Roman" w:eastAsia="仿宋_GB2312" w:hAnsi="Times New Roman" w:cs="Times New Roman" w:hint="eastAsia"/>
                <w:sz w:val="28"/>
                <w:szCs w:val="28"/>
              </w:rPr>
              <w:t>号《资产清查专项审计报告》</w:t>
            </w:r>
          </w:p>
        </w:tc>
      </w:tr>
      <w:tr w:rsidR="00FD4D0F" w:rsidRPr="00136410" w14:paraId="7F6FE8AC" w14:textId="77777777" w:rsidTr="00BE22F5">
        <w:tc>
          <w:tcPr>
            <w:tcW w:w="2977" w:type="dxa"/>
          </w:tcPr>
          <w:p w14:paraId="4F52CE04" w14:textId="25EF8802" w:rsidR="00FD4D0F" w:rsidRPr="00944EE6" w:rsidRDefault="00FD4D0F" w:rsidP="00FD4D0F">
            <w:pPr>
              <w:spacing w:line="360" w:lineRule="auto"/>
              <w:rPr>
                <w:rFonts w:ascii="Times New Roman" w:eastAsia="仿宋_GB2312" w:hAnsi="Times New Roman" w:cs="Times New Roman"/>
                <w:sz w:val="28"/>
                <w:szCs w:val="28"/>
              </w:rPr>
            </w:pPr>
            <w:r w:rsidRPr="00136410">
              <w:rPr>
                <w:rFonts w:ascii="Times New Roman" w:eastAsia="仿宋_GB2312" w:hAnsi="Times New Roman" w:cs="Times New Roman"/>
                <w:sz w:val="28"/>
                <w:szCs w:val="28"/>
              </w:rPr>
              <w:t>“</w:t>
            </w:r>
            <w:r w:rsidRPr="00944EE6">
              <w:rPr>
                <w:rFonts w:ascii="Times New Roman" w:eastAsia="仿宋_GB2312" w:hAnsi="Times New Roman" w:cs="Times New Roman"/>
                <w:sz w:val="28"/>
                <w:szCs w:val="28"/>
              </w:rPr>
              <w:t>评估机构</w:t>
            </w:r>
            <w:r w:rsidRPr="00944EE6">
              <w:rPr>
                <w:rFonts w:ascii="Times New Roman" w:eastAsia="仿宋_GB2312" w:hAnsi="Times New Roman" w:cs="Times New Roman"/>
                <w:sz w:val="28"/>
                <w:szCs w:val="28"/>
              </w:rPr>
              <w:t>”</w:t>
            </w:r>
          </w:p>
        </w:tc>
        <w:tc>
          <w:tcPr>
            <w:tcW w:w="992" w:type="dxa"/>
          </w:tcPr>
          <w:p w14:paraId="36B63C55" w14:textId="37448EAA" w:rsidR="00FD4D0F" w:rsidRPr="00136410" w:rsidRDefault="00FD4D0F" w:rsidP="00FD4D0F">
            <w:pPr>
              <w:spacing w:line="360" w:lineRule="auto"/>
              <w:jc w:val="center"/>
              <w:rPr>
                <w:rFonts w:ascii="Times New Roman" w:eastAsia="仿宋_GB2312" w:hAnsi="Times New Roman" w:cs="Times New Roman"/>
                <w:sz w:val="28"/>
                <w:szCs w:val="28"/>
              </w:rPr>
            </w:pPr>
            <w:r w:rsidRPr="00136410">
              <w:rPr>
                <w:rFonts w:ascii="Times New Roman" w:eastAsia="仿宋_GB2312" w:hAnsi="Times New Roman" w:cs="Times New Roman" w:hint="eastAsia"/>
                <w:sz w:val="28"/>
                <w:szCs w:val="28"/>
              </w:rPr>
              <w:t>指</w:t>
            </w:r>
          </w:p>
        </w:tc>
        <w:tc>
          <w:tcPr>
            <w:tcW w:w="4390" w:type="dxa"/>
          </w:tcPr>
          <w:p w14:paraId="08354A4C" w14:textId="523AD5E6" w:rsidR="00FD4D0F" w:rsidRPr="00136410" w:rsidRDefault="00FD4D0F" w:rsidP="00FD4D0F">
            <w:pPr>
              <w:spacing w:line="360" w:lineRule="auto"/>
              <w:rPr>
                <w:rFonts w:ascii="Times New Roman" w:eastAsia="仿宋_GB2312" w:hAnsi="Times New Roman" w:cs="Times New Roman"/>
                <w:sz w:val="28"/>
                <w:szCs w:val="28"/>
              </w:rPr>
            </w:pPr>
            <w:proofErr w:type="gramStart"/>
            <w:r w:rsidRPr="00136410">
              <w:rPr>
                <w:rFonts w:ascii="Times New Roman" w:eastAsia="仿宋_GB2312" w:hAnsi="Times New Roman" w:cs="Times New Roman" w:hint="eastAsia"/>
                <w:sz w:val="28"/>
                <w:szCs w:val="28"/>
              </w:rPr>
              <w:t>为亿阳</w:t>
            </w:r>
            <w:proofErr w:type="gramEnd"/>
            <w:r w:rsidRPr="00136410">
              <w:rPr>
                <w:rFonts w:ascii="Times New Roman" w:eastAsia="仿宋_GB2312" w:hAnsi="Times New Roman" w:cs="Times New Roman" w:hint="eastAsia"/>
                <w:sz w:val="28"/>
                <w:szCs w:val="28"/>
              </w:rPr>
              <w:t>集团重整提供评估服务的沃克森（北京）国际资产评估有限公司</w:t>
            </w:r>
          </w:p>
        </w:tc>
      </w:tr>
      <w:tr w:rsidR="00FD4D0F" w:rsidRPr="00136410" w14:paraId="10CE4D5F" w14:textId="77777777" w:rsidTr="00BE22F5">
        <w:tc>
          <w:tcPr>
            <w:tcW w:w="2977" w:type="dxa"/>
          </w:tcPr>
          <w:p w14:paraId="691FDCD4" w14:textId="1DA7F313" w:rsidR="00FD4D0F" w:rsidRPr="00136410" w:rsidRDefault="00FD4D0F" w:rsidP="00FD4D0F">
            <w:pPr>
              <w:spacing w:line="360" w:lineRule="auto"/>
              <w:rPr>
                <w:rFonts w:ascii="Times New Roman" w:eastAsia="仿宋_GB2312" w:hAnsi="Times New Roman" w:cs="Times New Roman"/>
                <w:sz w:val="28"/>
                <w:szCs w:val="28"/>
              </w:rPr>
            </w:pPr>
            <w:r w:rsidRPr="00136410">
              <w:rPr>
                <w:rFonts w:ascii="Times New Roman" w:eastAsia="仿宋_GB2312" w:hAnsi="Times New Roman" w:cs="Times New Roman"/>
                <w:sz w:val="28"/>
                <w:szCs w:val="28"/>
              </w:rPr>
              <w:t>“</w:t>
            </w:r>
            <w:r w:rsidR="00D15FDC" w:rsidRPr="00944EE6">
              <w:rPr>
                <w:rFonts w:ascii="Times New Roman" w:eastAsia="仿宋_GB2312" w:hAnsi="Times New Roman" w:cs="Times New Roman"/>
                <w:sz w:val="28"/>
                <w:szCs w:val="28"/>
              </w:rPr>
              <w:t>《资产评估报告》</w:t>
            </w:r>
            <w:r w:rsidRPr="00136410">
              <w:rPr>
                <w:rFonts w:ascii="Times New Roman" w:eastAsia="仿宋_GB2312" w:hAnsi="Times New Roman" w:cs="Times New Roman"/>
                <w:sz w:val="28"/>
                <w:szCs w:val="28"/>
              </w:rPr>
              <w:t>”</w:t>
            </w:r>
          </w:p>
        </w:tc>
        <w:tc>
          <w:tcPr>
            <w:tcW w:w="992" w:type="dxa"/>
          </w:tcPr>
          <w:p w14:paraId="0667A695" w14:textId="53BBE14C" w:rsidR="00FD4D0F" w:rsidRPr="00136410" w:rsidRDefault="00FD4D0F" w:rsidP="00FD4D0F">
            <w:pPr>
              <w:spacing w:line="360" w:lineRule="auto"/>
              <w:jc w:val="center"/>
              <w:rPr>
                <w:rFonts w:ascii="Times New Roman" w:eastAsia="仿宋_GB2312" w:hAnsi="Times New Roman" w:cs="Times New Roman"/>
                <w:sz w:val="28"/>
                <w:szCs w:val="28"/>
              </w:rPr>
            </w:pPr>
            <w:r w:rsidRPr="00136410">
              <w:rPr>
                <w:rFonts w:ascii="Times New Roman" w:eastAsia="仿宋_GB2312" w:hAnsi="Times New Roman" w:cs="Times New Roman" w:hint="eastAsia"/>
                <w:sz w:val="28"/>
                <w:szCs w:val="28"/>
              </w:rPr>
              <w:t>指</w:t>
            </w:r>
          </w:p>
        </w:tc>
        <w:tc>
          <w:tcPr>
            <w:tcW w:w="4390" w:type="dxa"/>
          </w:tcPr>
          <w:p w14:paraId="516E5561" w14:textId="1916888E" w:rsidR="00FD4D0F" w:rsidRPr="00136410" w:rsidRDefault="00FD4D0F" w:rsidP="00FD4D0F">
            <w:pPr>
              <w:spacing w:line="360" w:lineRule="auto"/>
              <w:rPr>
                <w:rFonts w:ascii="Times New Roman" w:eastAsia="仿宋_GB2312" w:hAnsi="Times New Roman" w:cs="Times New Roman"/>
                <w:sz w:val="28"/>
                <w:szCs w:val="28"/>
              </w:rPr>
            </w:pPr>
            <w:r w:rsidRPr="00136410">
              <w:rPr>
                <w:rFonts w:ascii="Times New Roman" w:eastAsia="仿宋_GB2312" w:hAnsi="Times New Roman" w:cs="Times New Roman" w:hint="eastAsia"/>
                <w:sz w:val="28"/>
                <w:szCs w:val="28"/>
              </w:rPr>
              <w:t>沃克森（北京）国际资产评估</w:t>
            </w:r>
            <w:proofErr w:type="gramStart"/>
            <w:r w:rsidRPr="00136410">
              <w:rPr>
                <w:rFonts w:ascii="Times New Roman" w:eastAsia="仿宋_GB2312" w:hAnsi="Times New Roman" w:cs="Times New Roman" w:hint="eastAsia"/>
                <w:sz w:val="28"/>
                <w:szCs w:val="28"/>
              </w:rPr>
              <w:t>有限公司为亿阳</w:t>
            </w:r>
            <w:proofErr w:type="gramEnd"/>
            <w:r w:rsidRPr="00136410">
              <w:rPr>
                <w:rFonts w:ascii="Times New Roman" w:eastAsia="仿宋_GB2312" w:hAnsi="Times New Roman" w:cs="Times New Roman" w:hint="eastAsia"/>
                <w:sz w:val="28"/>
                <w:szCs w:val="28"/>
              </w:rPr>
              <w:t>集团重整出具的沃克森评报字</w:t>
            </w:r>
            <w:r w:rsidRPr="00136410">
              <w:rPr>
                <w:rFonts w:ascii="Times New Roman" w:eastAsia="仿宋_GB2312" w:hAnsi="Times New Roman" w:cs="Times New Roman"/>
                <w:sz w:val="28"/>
                <w:szCs w:val="28"/>
              </w:rPr>
              <w:t>[2019]</w:t>
            </w:r>
            <w:r w:rsidRPr="00136410">
              <w:rPr>
                <w:rFonts w:ascii="Times New Roman" w:eastAsia="仿宋_GB2312" w:hAnsi="Times New Roman" w:cs="Times New Roman" w:hint="eastAsia"/>
                <w:sz w:val="28"/>
                <w:szCs w:val="28"/>
              </w:rPr>
              <w:t>第</w:t>
            </w:r>
            <w:r w:rsidRPr="00136410">
              <w:rPr>
                <w:rFonts w:ascii="Times New Roman" w:eastAsia="仿宋_GB2312" w:hAnsi="Times New Roman" w:cs="Times New Roman"/>
                <w:sz w:val="28"/>
                <w:szCs w:val="28"/>
              </w:rPr>
              <w:t>1453</w:t>
            </w:r>
            <w:r w:rsidRPr="00136410">
              <w:rPr>
                <w:rFonts w:ascii="Times New Roman" w:eastAsia="仿宋_GB2312" w:hAnsi="Times New Roman" w:cs="Times New Roman" w:hint="eastAsia"/>
                <w:sz w:val="28"/>
                <w:szCs w:val="28"/>
              </w:rPr>
              <w:t>号、</w:t>
            </w:r>
            <w:r w:rsidRPr="00136410">
              <w:rPr>
                <w:rFonts w:ascii="Times New Roman" w:eastAsia="仿宋_GB2312" w:hAnsi="Times New Roman" w:cs="Times New Roman"/>
                <w:sz w:val="28"/>
                <w:szCs w:val="28"/>
              </w:rPr>
              <w:t>1454</w:t>
            </w:r>
            <w:r w:rsidRPr="00136410">
              <w:rPr>
                <w:rFonts w:ascii="Times New Roman" w:eastAsia="仿宋_GB2312" w:hAnsi="Times New Roman" w:cs="Times New Roman" w:hint="eastAsia"/>
                <w:sz w:val="28"/>
                <w:szCs w:val="28"/>
              </w:rPr>
              <w:t>号《资产评估报告》</w:t>
            </w:r>
          </w:p>
        </w:tc>
      </w:tr>
      <w:tr w:rsidR="00523563" w:rsidRPr="00136410" w14:paraId="214D4F2A" w14:textId="77777777" w:rsidTr="00BE22F5">
        <w:tc>
          <w:tcPr>
            <w:tcW w:w="2977" w:type="dxa"/>
          </w:tcPr>
          <w:p w14:paraId="6A006878" w14:textId="6A4A832B" w:rsidR="00523563" w:rsidRPr="00136410" w:rsidRDefault="00523563" w:rsidP="00FD4D0F">
            <w:pPr>
              <w:spacing w:line="360" w:lineRule="auto"/>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“《业务板块</w:t>
            </w:r>
            <w:r w:rsidR="004703DC">
              <w:rPr>
                <w:rFonts w:ascii="Times New Roman" w:eastAsia="仿宋_GB2312" w:hAnsi="Times New Roman" w:cs="Times New Roman" w:hint="eastAsia"/>
                <w:sz w:val="28"/>
                <w:szCs w:val="28"/>
              </w:rPr>
              <w:t>市场价值咨询报告</w:t>
            </w:r>
            <w:r>
              <w:rPr>
                <w:rFonts w:ascii="Times New Roman" w:eastAsia="仿宋_GB2312" w:hAnsi="Times New Roman" w:cs="Times New Roman" w:hint="eastAsia"/>
                <w:sz w:val="28"/>
                <w:szCs w:val="28"/>
              </w:rPr>
              <w:t>》”</w:t>
            </w:r>
          </w:p>
        </w:tc>
        <w:tc>
          <w:tcPr>
            <w:tcW w:w="992" w:type="dxa"/>
          </w:tcPr>
          <w:p w14:paraId="2CB4B137" w14:textId="479709CC" w:rsidR="00523563" w:rsidRPr="00136410" w:rsidRDefault="004703DC" w:rsidP="00FD4D0F">
            <w:pPr>
              <w:spacing w:line="360" w:lineRule="auto"/>
              <w:jc w:val="center"/>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指</w:t>
            </w:r>
          </w:p>
        </w:tc>
        <w:tc>
          <w:tcPr>
            <w:tcW w:w="4390" w:type="dxa"/>
          </w:tcPr>
          <w:p w14:paraId="2AFF5ADB" w14:textId="26EC1BF5" w:rsidR="00523563" w:rsidRPr="00136410" w:rsidRDefault="004703DC" w:rsidP="00FD4D0F">
            <w:pPr>
              <w:spacing w:line="360" w:lineRule="auto"/>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评估机构出具的亿阳集团新材料业务板块、亿阳信通</w:t>
            </w:r>
            <w:r w:rsidR="007B1EEE">
              <w:rPr>
                <w:rFonts w:ascii="Times New Roman" w:eastAsia="仿宋_GB2312" w:hAnsi="Times New Roman" w:cs="Times New Roman" w:hint="eastAsia"/>
                <w:sz w:val="28"/>
                <w:szCs w:val="28"/>
              </w:rPr>
              <w:t>股东权益</w:t>
            </w:r>
            <w:r>
              <w:rPr>
                <w:rFonts w:ascii="Times New Roman" w:eastAsia="仿宋_GB2312" w:hAnsi="Times New Roman" w:cs="Times New Roman" w:hint="eastAsia"/>
                <w:sz w:val="28"/>
                <w:szCs w:val="28"/>
              </w:rPr>
              <w:t>板块、吉尔吉斯业务板块、大健康业务板块、医学影像业务板块、农业板块、</w:t>
            </w:r>
            <w:proofErr w:type="gramStart"/>
            <w:r>
              <w:rPr>
                <w:rFonts w:ascii="Times New Roman" w:eastAsia="仿宋_GB2312" w:hAnsi="Times New Roman" w:cs="Times New Roman" w:hint="eastAsia"/>
                <w:sz w:val="28"/>
                <w:szCs w:val="28"/>
              </w:rPr>
              <w:t>福码业务</w:t>
            </w:r>
            <w:proofErr w:type="gramEnd"/>
            <w:r>
              <w:rPr>
                <w:rFonts w:ascii="Times New Roman" w:eastAsia="仿宋_GB2312" w:hAnsi="Times New Roman" w:cs="Times New Roman" w:hint="eastAsia"/>
                <w:sz w:val="28"/>
                <w:szCs w:val="28"/>
              </w:rPr>
              <w:t>板块市场价值咨询报告，报告编号：</w:t>
            </w:r>
            <w:r w:rsidRPr="00136410">
              <w:rPr>
                <w:rFonts w:ascii="Times New Roman" w:eastAsia="仿宋_GB2312" w:hAnsi="Times New Roman" w:cs="Times New Roman" w:hint="eastAsia"/>
                <w:sz w:val="28"/>
                <w:szCs w:val="28"/>
              </w:rPr>
              <w:t>沃克森</w:t>
            </w:r>
            <w:proofErr w:type="gramStart"/>
            <w:r>
              <w:rPr>
                <w:rFonts w:ascii="Times New Roman" w:eastAsia="仿宋_GB2312" w:hAnsi="Times New Roman" w:cs="Times New Roman" w:hint="eastAsia"/>
                <w:sz w:val="28"/>
                <w:szCs w:val="28"/>
              </w:rPr>
              <w:t>咨</w:t>
            </w:r>
            <w:proofErr w:type="gramEnd"/>
            <w:r w:rsidRPr="00136410">
              <w:rPr>
                <w:rFonts w:ascii="Times New Roman" w:eastAsia="仿宋_GB2312" w:hAnsi="Times New Roman" w:cs="Times New Roman" w:hint="eastAsia"/>
                <w:sz w:val="28"/>
                <w:szCs w:val="28"/>
              </w:rPr>
              <w:t>报字</w:t>
            </w:r>
            <w:r w:rsidRPr="00136410">
              <w:rPr>
                <w:rFonts w:ascii="Times New Roman" w:eastAsia="仿宋_GB2312" w:hAnsi="Times New Roman" w:cs="Times New Roman"/>
                <w:sz w:val="28"/>
                <w:szCs w:val="28"/>
              </w:rPr>
              <w:t>[2019]</w:t>
            </w:r>
            <w:r w:rsidRPr="00136410">
              <w:rPr>
                <w:rFonts w:ascii="Times New Roman" w:eastAsia="仿宋_GB2312" w:hAnsi="Times New Roman" w:cs="Times New Roman" w:hint="eastAsia"/>
                <w:sz w:val="28"/>
                <w:szCs w:val="28"/>
              </w:rPr>
              <w:t>第</w:t>
            </w:r>
            <w:r w:rsidRPr="00136410">
              <w:rPr>
                <w:rFonts w:ascii="Times New Roman" w:eastAsia="仿宋_GB2312" w:hAnsi="Times New Roman" w:cs="Times New Roman"/>
                <w:sz w:val="28"/>
                <w:szCs w:val="28"/>
              </w:rPr>
              <w:t>14</w:t>
            </w:r>
            <w:r>
              <w:rPr>
                <w:rFonts w:ascii="Times New Roman" w:eastAsia="仿宋_GB2312" w:hAnsi="Times New Roman" w:cs="Times New Roman"/>
                <w:sz w:val="28"/>
                <w:szCs w:val="28"/>
              </w:rPr>
              <w:t>88</w:t>
            </w:r>
            <w:r w:rsidRPr="00136410">
              <w:rPr>
                <w:rFonts w:ascii="Times New Roman" w:eastAsia="仿宋_GB2312" w:hAnsi="Times New Roman" w:cs="Times New Roman" w:hint="eastAsia"/>
                <w:sz w:val="28"/>
                <w:szCs w:val="28"/>
              </w:rPr>
              <w:t>号</w:t>
            </w:r>
            <w:r>
              <w:rPr>
                <w:rFonts w:ascii="Times New Roman" w:eastAsia="仿宋_GB2312" w:hAnsi="Times New Roman" w:cs="Times New Roman" w:hint="eastAsia"/>
                <w:sz w:val="28"/>
                <w:szCs w:val="28"/>
              </w:rPr>
              <w:t>、</w:t>
            </w:r>
            <w:r w:rsidRPr="00136410">
              <w:rPr>
                <w:rFonts w:ascii="Times New Roman" w:eastAsia="仿宋_GB2312" w:hAnsi="Times New Roman" w:cs="Times New Roman" w:hint="eastAsia"/>
                <w:sz w:val="28"/>
                <w:szCs w:val="28"/>
              </w:rPr>
              <w:t>沃克森</w:t>
            </w:r>
            <w:proofErr w:type="gramStart"/>
            <w:r>
              <w:rPr>
                <w:rFonts w:ascii="Times New Roman" w:eastAsia="仿宋_GB2312" w:hAnsi="Times New Roman" w:cs="Times New Roman" w:hint="eastAsia"/>
                <w:sz w:val="28"/>
                <w:szCs w:val="28"/>
              </w:rPr>
              <w:t>咨</w:t>
            </w:r>
            <w:proofErr w:type="gramEnd"/>
            <w:r w:rsidRPr="00136410">
              <w:rPr>
                <w:rFonts w:ascii="Times New Roman" w:eastAsia="仿宋_GB2312" w:hAnsi="Times New Roman" w:cs="Times New Roman" w:hint="eastAsia"/>
                <w:sz w:val="28"/>
                <w:szCs w:val="28"/>
              </w:rPr>
              <w:t>报字</w:t>
            </w:r>
            <w:r w:rsidRPr="00136410">
              <w:rPr>
                <w:rFonts w:ascii="Times New Roman" w:eastAsia="仿宋_GB2312" w:hAnsi="Times New Roman" w:cs="Times New Roman"/>
                <w:sz w:val="28"/>
                <w:szCs w:val="28"/>
              </w:rPr>
              <w:t>[2019]</w:t>
            </w:r>
            <w:r w:rsidRPr="00136410">
              <w:rPr>
                <w:rFonts w:ascii="Times New Roman" w:eastAsia="仿宋_GB2312" w:hAnsi="Times New Roman" w:cs="Times New Roman" w:hint="eastAsia"/>
                <w:sz w:val="28"/>
                <w:szCs w:val="28"/>
              </w:rPr>
              <w:t>第</w:t>
            </w:r>
            <w:r w:rsidRPr="00136410">
              <w:rPr>
                <w:rFonts w:ascii="Times New Roman" w:eastAsia="仿宋_GB2312" w:hAnsi="Times New Roman" w:cs="Times New Roman"/>
                <w:sz w:val="28"/>
                <w:szCs w:val="28"/>
              </w:rPr>
              <w:t>14</w:t>
            </w:r>
            <w:r>
              <w:rPr>
                <w:rFonts w:ascii="Times New Roman" w:eastAsia="仿宋_GB2312" w:hAnsi="Times New Roman" w:cs="Times New Roman"/>
                <w:sz w:val="28"/>
                <w:szCs w:val="28"/>
              </w:rPr>
              <w:t>90</w:t>
            </w:r>
            <w:r w:rsidRPr="00136410">
              <w:rPr>
                <w:rFonts w:ascii="Times New Roman" w:eastAsia="仿宋_GB2312" w:hAnsi="Times New Roman" w:cs="Times New Roman" w:hint="eastAsia"/>
                <w:sz w:val="28"/>
                <w:szCs w:val="28"/>
              </w:rPr>
              <w:t>号</w:t>
            </w:r>
            <w:r>
              <w:rPr>
                <w:rFonts w:ascii="Times New Roman" w:eastAsia="仿宋_GB2312" w:hAnsi="Times New Roman" w:cs="Times New Roman" w:hint="eastAsia"/>
                <w:sz w:val="28"/>
                <w:szCs w:val="28"/>
              </w:rPr>
              <w:t>、</w:t>
            </w:r>
            <w:r w:rsidRPr="00136410">
              <w:rPr>
                <w:rFonts w:ascii="Times New Roman" w:eastAsia="仿宋_GB2312" w:hAnsi="Times New Roman" w:cs="Times New Roman" w:hint="eastAsia"/>
                <w:sz w:val="28"/>
                <w:szCs w:val="28"/>
              </w:rPr>
              <w:t>沃克森</w:t>
            </w:r>
            <w:proofErr w:type="gramStart"/>
            <w:r>
              <w:rPr>
                <w:rFonts w:ascii="Times New Roman" w:eastAsia="仿宋_GB2312" w:hAnsi="Times New Roman" w:cs="Times New Roman" w:hint="eastAsia"/>
                <w:sz w:val="28"/>
                <w:szCs w:val="28"/>
              </w:rPr>
              <w:t>咨</w:t>
            </w:r>
            <w:proofErr w:type="gramEnd"/>
            <w:r w:rsidRPr="00136410">
              <w:rPr>
                <w:rFonts w:ascii="Times New Roman" w:eastAsia="仿宋_GB2312" w:hAnsi="Times New Roman" w:cs="Times New Roman" w:hint="eastAsia"/>
                <w:sz w:val="28"/>
                <w:szCs w:val="28"/>
              </w:rPr>
              <w:t>报字</w:t>
            </w:r>
            <w:r w:rsidRPr="00136410">
              <w:rPr>
                <w:rFonts w:ascii="Times New Roman" w:eastAsia="仿宋_GB2312" w:hAnsi="Times New Roman" w:cs="Times New Roman"/>
                <w:sz w:val="28"/>
                <w:szCs w:val="28"/>
              </w:rPr>
              <w:t>[2019]</w:t>
            </w:r>
            <w:r w:rsidRPr="00136410">
              <w:rPr>
                <w:rFonts w:ascii="Times New Roman" w:eastAsia="仿宋_GB2312" w:hAnsi="Times New Roman" w:cs="Times New Roman" w:hint="eastAsia"/>
                <w:sz w:val="28"/>
                <w:szCs w:val="28"/>
              </w:rPr>
              <w:t>第</w:t>
            </w:r>
            <w:r w:rsidRPr="00136410">
              <w:rPr>
                <w:rFonts w:ascii="Times New Roman" w:eastAsia="仿宋_GB2312" w:hAnsi="Times New Roman" w:cs="Times New Roman"/>
                <w:sz w:val="28"/>
                <w:szCs w:val="28"/>
              </w:rPr>
              <w:t>14</w:t>
            </w:r>
            <w:r>
              <w:rPr>
                <w:rFonts w:ascii="Times New Roman" w:eastAsia="仿宋_GB2312" w:hAnsi="Times New Roman" w:cs="Times New Roman"/>
                <w:sz w:val="28"/>
                <w:szCs w:val="28"/>
              </w:rPr>
              <w:t>91</w:t>
            </w:r>
            <w:r w:rsidRPr="00136410">
              <w:rPr>
                <w:rFonts w:ascii="Times New Roman" w:eastAsia="仿宋_GB2312" w:hAnsi="Times New Roman" w:cs="Times New Roman" w:hint="eastAsia"/>
                <w:sz w:val="28"/>
                <w:szCs w:val="28"/>
              </w:rPr>
              <w:t>号</w:t>
            </w:r>
            <w:r>
              <w:rPr>
                <w:rFonts w:ascii="Times New Roman" w:eastAsia="仿宋_GB2312" w:hAnsi="Times New Roman" w:cs="Times New Roman" w:hint="eastAsia"/>
                <w:sz w:val="28"/>
                <w:szCs w:val="28"/>
              </w:rPr>
              <w:t>、</w:t>
            </w:r>
            <w:r w:rsidRPr="00136410">
              <w:rPr>
                <w:rFonts w:ascii="Times New Roman" w:eastAsia="仿宋_GB2312" w:hAnsi="Times New Roman" w:cs="Times New Roman" w:hint="eastAsia"/>
                <w:sz w:val="28"/>
                <w:szCs w:val="28"/>
              </w:rPr>
              <w:t>沃克森</w:t>
            </w:r>
            <w:proofErr w:type="gramStart"/>
            <w:r>
              <w:rPr>
                <w:rFonts w:ascii="Times New Roman" w:eastAsia="仿宋_GB2312" w:hAnsi="Times New Roman" w:cs="Times New Roman" w:hint="eastAsia"/>
                <w:sz w:val="28"/>
                <w:szCs w:val="28"/>
              </w:rPr>
              <w:t>咨</w:t>
            </w:r>
            <w:proofErr w:type="gramEnd"/>
            <w:r w:rsidRPr="00136410">
              <w:rPr>
                <w:rFonts w:ascii="Times New Roman" w:eastAsia="仿宋_GB2312" w:hAnsi="Times New Roman" w:cs="Times New Roman" w:hint="eastAsia"/>
                <w:sz w:val="28"/>
                <w:szCs w:val="28"/>
              </w:rPr>
              <w:t>报字</w:t>
            </w:r>
            <w:r w:rsidRPr="00136410">
              <w:rPr>
                <w:rFonts w:ascii="Times New Roman" w:eastAsia="仿宋_GB2312" w:hAnsi="Times New Roman" w:cs="Times New Roman"/>
                <w:sz w:val="28"/>
                <w:szCs w:val="28"/>
              </w:rPr>
              <w:lastRenderedPageBreak/>
              <w:t>[2019]</w:t>
            </w:r>
            <w:r w:rsidRPr="00136410">
              <w:rPr>
                <w:rFonts w:ascii="Times New Roman" w:eastAsia="仿宋_GB2312" w:hAnsi="Times New Roman" w:cs="Times New Roman" w:hint="eastAsia"/>
                <w:sz w:val="28"/>
                <w:szCs w:val="28"/>
              </w:rPr>
              <w:t>第</w:t>
            </w:r>
            <w:r w:rsidRPr="00136410">
              <w:rPr>
                <w:rFonts w:ascii="Times New Roman" w:eastAsia="仿宋_GB2312" w:hAnsi="Times New Roman" w:cs="Times New Roman"/>
                <w:sz w:val="28"/>
                <w:szCs w:val="28"/>
              </w:rPr>
              <w:t>14</w:t>
            </w:r>
            <w:r>
              <w:rPr>
                <w:rFonts w:ascii="Times New Roman" w:eastAsia="仿宋_GB2312" w:hAnsi="Times New Roman" w:cs="Times New Roman"/>
                <w:sz w:val="28"/>
                <w:szCs w:val="28"/>
              </w:rPr>
              <w:t>93</w:t>
            </w:r>
            <w:r w:rsidRPr="00136410">
              <w:rPr>
                <w:rFonts w:ascii="Times New Roman" w:eastAsia="仿宋_GB2312" w:hAnsi="Times New Roman" w:cs="Times New Roman" w:hint="eastAsia"/>
                <w:sz w:val="28"/>
                <w:szCs w:val="28"/>
              </w:rPr>
              <w:t>号</w:t>
            </w:r>
            <w:r>
              <w:rPr>
                <w:rFonts w:ascii="Times New Roman" w:eastAsia="仿宋_GB2312" w:hAnsi="Times New Roman" w:cs="Times New Roman" w:hint="eastAsia"/>
                <w:sz w:val="28"/>
                <w:szCs w:val="28"/>
              </w:rPr>
              <w:t>、</w:t>
            </w:r>
            <w:r w:rsidRPr="00136410">
              <w:rPr>
                <w:rFonts w:ascii="Times New Roman" w:eastAsia="仿宋_GB2312" w:hAnsi="Times New Roman" w:cs="Times New Roman" w:hint="eastAsia"/>
                <w:sz w:val="28"/>
                <w:szCs w:val="28"/>
              </w:rPr>
              <w:t>沃克森</w:t>
            </w:r>
            <w:proofErr w:type="gramStart"/>
            <w:r>
              <w:rPr>
                <w:rFonts w:ascii="Times New Roman" w:eastAsia="仿宋_GB2312" w:hAnsi="Times New Roman" w:cs="Times New Roman" w:hint="eastAsia"/>
                <w:sz w:val="28"/>
                <w:szCs w:val="28"/>
              </w:rPr>
              <w:t>咨</w:t>
            </w:r>
            <w:proofErr w:type="gramEnd"/>
            <w:r w:rsidRPr="00136410">
              <w:rPr>
                <w:rFonts w:ascii="Times New Roman" w:eastAsia="仿宋_GB2312" w:hAnsi="Times New Roman" w:cs="Times New Roman" w:hint="eastAsia"/>
                <w:sz w:val="28"/>
                <w:szCs w:val="28"/>
              </w:rPr>
              <w:t>报字</w:t>
            </w:r>
            <w:r w:rsidRPr="00136410">
              <w:rPr>
                <w:rFonts w:ascii="Times New Roman" w:eastAsia="仿宋_GB2312" w:hAnsi="Times New Roman" w:cs="Times New Roman"/>
                <w:sz w:val="28"/>
                <w:szCs w:val="28"/>
              </w:rPr>
              <w:t>[2019]</w:t>
            </w:r>
            <w:r w:rsidRPr="00136410">
              <w:rPr>
                <w:rFonts w:ascii="Times New Roman" w:eastAsia="仿宋_GB2312" w:hAnsi="Times New Roman" w:cs="Times New Roman" w:hint="eastAsia"/>
                <w:sz w:val="28"/>
                <w:szCs w:val="28"/>
              </w:rPr>
              <w:t>第</w:t>
            </w:r>
            <w:r w:rsidRPr="00136410">
              <w:rPr>
                <w:rFonts w:ascii="Times New Roman" w:eastAsia="仿宋_GB2312" w:hAnsi="Times New Roman" w:cs="Times New Roman"/>
                <w:sz w:val="28"/>
                <w:szCs w:val="28"/>
              </w:rPr>
              <w:t>14</w:t>
            </w:r>
            <w:r>
              <w:rPr>
                <w:rFonts w:ascii="Times New Roman" w:eastAsia="仿宋_GB2312" w:hAnsi="Times New Roman" w:cs="Times New Roman"/>
                <w:sz w:val="28"/>
                <w:szCs w:val="28"/>
              </w:rPr>
              <w:t>94</w:t>
            </w:r>
            <w:r w:rsidRPr="00136410">
              <w:rPr>
                <w:rFonts w:ascii="Times New Roman" w:eastAsia="仿宋_GB2312" w:hAnsi="Times New Roman" w:cs="Times New Roman" w:hint="eastAsia"/>
                <w:sz w:val="28"/>
                <w:szCs w:val="28"/>
              </w:rPr>
              <w:t>号</w:t>
            </w:r>
            <w:r>
              <w:rPr>
                <w:rFonts w:ascii="Times New Roman" w:eastAsia="仿宋_GB2312" w:hAnsi="Times New Roman" w:cs="Times New Roman" w:hint="eastAsia"/>
                <w:sz w:val="28"/>
                <w:szCs w:val="28"/>
              </w:rPr>
              <w:t>、</w:t>
            </w:r>
            <w:r w:rsidRPr="00136410">
              <w:rPr>
                <w:rFonts w:ascii="Times New Roman" w:eastAsia="仿宋_GB2312" w:hAnsi="Times New Roman" w:cs="Times New Roman" w:hint="eastAsia"/>
                <w:sz w:val="28"/>
                <w:szCs w:val="28"/>
              </w:rPr>
              <w:t>沃克森</w:t>
            </w:r>
            <w:proofErr w:type="gramStart"/>
            <w:r>
              <w:rPr>
                <w:rFonts w:ascii="Times New Roman" w:eastAsia="仿宋_GB2312" w:hAnsi="Times New Roman" w:cs="Times New Roman" w:hint="eastAsia"/>
                <w:sz w:val="28"/>
                <w:szCs w:val="28"/>
              </w:rPr>
              <w:t>咨</w:t>
            </w:r>
            <w:proofErr w:type="gramEnd"/>
            <w:r w:rsidRPr="00136410">
              <w:rPr>
                <w:rFonts w:ascii="Times New Roman" w:eastAsia="仿宋_GB2312" w:hAnsi="Times New Roman" w:cs="Times New Roman" w:hint="eastAsia"/>
                <w:sz w:val="28"/>
                <w:szCs w:val="28"/>
              </w:rPr>
              <w:t>报字</w:t>
            </w:r>
            <w:r w:rsidRPr="00136410">
              <w:rPr>
                <w:rFonts w:ascii="Times New Roman" w:eastAsia="仿宋_GB2312" w:hAnsi="Times New Roman" w:cs="Times New Roman"/>
                <w:sz w:val="28"/>
                <w:szCs w:val="28"/>
              </w:rPr>
              <w:t>[2019]</w:t>
            </w:r>
            <w:r w:rsidRPr="00136410">
              <w:rPr>
                <w:rFonts w:ascii="Times New Roman" w:eastAsia="仿宋_GB2312" w:hAnsi="Times New Roman" w:cs="Times New Roman" w:hint="eastAsia"/>
                <w:sz w:val="28"/>
                <w:szCs w:val="28"/>
              </w:rPr>
              <w:t>第</w:t>
            </w:r>
            <w:r w:rsidRPr="00136410">
              <w:rPr>
                <w:rFonts w:ascii="Times New Roman" w:eastAsia="仿宋_GB2312" w:hAnsi="Times New Roman" w:cs="Times New Roman"/>
                <w:sz w:val="28"/>
                <w:szCs w:val="28"/>
              </w:rPr>
              <w:t>14</w:t>
            </w:r>
            <w:r>
              <w:rPr>
                <w:rFonts w:ascii="Times New Roman" w:eastAsia="仿宋_GB2312" w:hAnsi="Times New Roman" w:cs="Times New Roman"/>
                <w:sz w:val="28"/>
                <w:szCs w:val="28"/>
              </w:rPr>
              <w:t>98</w:t>
            </w:r>
            <w:r w:rsidRPr="00136410">
              <w:rPr>
                <w:rFonts w:ascii="Times New Roman" w:eastAsia="仿宋_GB2312" w:hAnsi="Times New Roman" w:cs="Times New Roman" w:hint="eastAsia"/>
                <w:sz w:val="28"/>
                <w:szCs w:val="28"/>
              </w:rPr>
              <w:t>号</w:t>
            </w:r>
            <w:r>
              <w:rPr>
                <w:rFonts w:ascii="Times New Roman" w:eastAsia="仿宋_GB2312" w:hAnsi="Times New Roman" w:cs="Times New Roman" w:hint="eastAsia"/>
                <w:sz w:val="28"/>
                <w:szCs w:val="28"/>
              </w:rPr>
              <w:t>、</w:t>
            </w:r>
            <w:r w:rsidRPr="00136410">
              <w:rPr>
                <w:rFonts w:ascii="Times New Roman" w:eastAsia="仿宋_GB2312" w:hAnsi="Times New Roman" w:cs="Times New Roman" w:hint="eastAsia"/>
                <w:sz w:val="28"/>
                <w:szCs w:val="28"/>
              </w:rPr>
              <w:t>沃克森</w:t>
            </w:r>
            <w:proofErr w:type="gramStart"/>
            <w:r>
              <w:rPr>
                <w:rFonts w:ascii="Times New Roman" w:eastAsia="仿宋_GB2312" w:hAnsi="Times New Roman" w:cs="Times New Roman" w:hint="eastAsia"/>
                <w:sz w:val="28"/>
                <w:szCs w:val="28"/>
              </w:rPr>
              <w:t>咨</w:t>
            </w:r>
            <w:proofErr w:type="gramEnd"/>
            <w:r w:rsidRPr="00136410">
              <w:rPr>
                <w:rFonts w:ascii="Times New Roman" w:eastAsia="仿宋_GB2312" w:hAnsi="Times New Roman" w:cs="Times New Roman" w:hint="eastAsia"/>
                <w:sz w:val="28"/>
                <w:szCs w:val="28"/>
              </w:rPr>
              <w:t>报字</w:t>
            </w:r>
            <w:r w:rsidRPr="00136410">
              <w:rPr>
                <w:rFonts w:ascii="Times New Roman" w:eastAsia="仿宋_GB2312" w:hAnsi="Times New Roman" w:cs="Times New Roman"/>
                <w:sz w:val="28"/>
                <w:szCs w:val="28"/>
              </w:rPr>
              <w:t>[2019]</w:t>
            </w:r>
            <w:r w:rsidRPr="00136410">
              <w:rPr>
                <w:rFonts w:ascii="Times New Roman" w:eastAsia="仿宋_GB2312" w:hAnsi="Times New Roman" w:cs="Times New Roman" w:hint="eastAsia"/>
                <w:sz w:val="28"/>
                <w:szCs w:val="28"/>
              </w:rPr>
              <w:t>第</w:t>
            </w:r>
            <w:r w:rsidRPr="00136410">
              <w:rPr>
                <w:rFonts w:ascii="Times New Roman" w:eastAsia="仿宋_GB2312" w:hAnsi="Times New Roman" w:cs="Times New Roman"/>
                <w:sz w:val="28"/>
                <w:szCs w:val="28"/>
              </w:rPr>
              <w:t>14</w:t>
            </w:r>
            <w:r>
              <w:rPr>
                <w:rFonts w:ascii="Times New Roman" w:eastAsia="仿宋_GB2312" w:hAnsi="Times New Roman" w:cs="Times New Roman"/>
                <w:sz w:val="28"/>
                <w:szCs w:val="28"/>
              </w:rPr>
              <w:t>99</w:t>
            </w:r>
            <w:r w:rsidRPr="00136410">
              <w:rPr>
                <w:rFonts w:ascii="Times New Roman" w:eastAsia="仿宋_GB2312" w:hAnsi="Times New Roman" w:cs="Times New Roman" w:hint="eastAsia"/>
                <w:sz w:val="28"/>
                <w:szCs w:val="28"/>
              </w:rPr>
              <w:t>号</w:t>
            </w:r>
          </w:p>
        </w:tc>
      </w:tr>
      <w:tr w:rsidR="00FD4D0F" w:rsidRPr="00136410" w14:paraId="0792A52F" w14:textId="77777777" w:rsidTr="00BE22F5">
        <w:tc>
          <w:tcPr>
            <w:tcW w:w="2977" w:type="dxa"/>
          </w:tcPr>
          <w:p w14:paraId="2649646F" w14:textId="77777777" w:rsidR="00FD4D0F" w:rsidRPr="00944EE6" w:rsidRDefault="00FD4D0F" w:rsidP="00FD4D0F">
            <w:pPr>
              <w:spacing w:line="360" w:lineRule="auto"/>
              <w:rPr>
                <w:rFonts w:ascii="Times New Roman" w:eastAsia="仿宋_GB2312" w:hAnsi="Times New Roman" w:cs="Times New Roman"/>
                <w:sz w:val="28"/>
                <w:szCs w:val="28"/>
              </w:rPr>
            </w:pPr>
            <w:r w:rsidRPr="00136410">
              <w:rPr>
                <w:rFonts w:ascii="Times New Roman" w:eastAsia="仿宋_GB2312" w:hAnsi="Times New Roman" w:cs="Times New Roman"/>
                <w:sz w:val="28"/>
                <w:szCs w:val="28"/>
              </w:rPr>
              <w:lastRenderedPageBreak/>
              <w:t>“</w:t>
            </w:r>
            <w:r w:rsidRPr="00944EE6">
              <w:rPr>
                <w:rFonts w:ascii="Times New Roman" w:eastAsia="仿宋_GB2312" w:hAnsi="Times New Roman" w:cs="Times New Roman"/>
                <w:sz w:val="28"/>
                <w:szCs w:val="28"/>
              </w:rPr>
              <w:t>重整受理日</w:t>
            </w:r>
            <w:r w:rsidRPr="00944EE6">
              <w:rPr>
                <w:rFonts w:ascii="Times New Roman" w:eastAsia="仿宋_GB2312" w:hAnsi="Times New Roman" w:cs="Times New Roman"/>
                <w:sz w:val="28"/>
                <w:szCs w:val="28"/>
              </w:rPr>
              <w:t>”</w:t>
            </w:r>
          </w:p>
        </w:tc>
        <w:tc>
          <w:tcPr>
            <w:tcW w:w="992" w:type="dxa"/>
          </w:tcPr>
          <w:p w14:paraId="689EB3D7" w14:textId="77777777" w:rsidR="00FD4D0F" w:rsidRPr="00136410" w:rsidRDefault="00FD4D0F" w:rsidP="00FD4D0F">
            <w:pPr>
              <w:spacing w:line="360" w:lineRule="auto"/>
              <w:jc w:val="center"/>
              <w:rPr>
                <w:rFonts w:ascii="Times New Roman" w:eastAsia="仿宋_GB2312" w:hAnsi="Times New Roman" w:cs="Times New Roman"/>
                <w:sz w:val="28"/>
                <w:szCs w:val="28"/>
              </w:rPr>
            </w:pPr>
            <w:r w:rsidRPr="00136410">
              <w:rPr>
                <w:rFonts w:ascii="Times New Roman" w:eastAsia="仿宋_GB2312" w:hAnsi="Times New Roman" w:cs="Times New Roman" w:hint="eastAsia"/>
                <w:sz w:val="28"/>
                <w:szCs w:val="28"/>
              </w:rPr>
              <w:t>指</w:t>
            </w:r>
          </w:p>
        </w:tc>
        <w:tc>
          <w:tcPr>
            <w:tcW w:w="4390" w:type="dxa"/>
          </w:tcPr>
          <w:p w14:paraId="2B661DD1" w14:textId="4C181C13" w:rsidR="00FD4D0F" w:rsidRPr="00136410" w:rsidRDefault="00FD4D0F" w:rsidP="00FD4D0F">
            <w:pPr>
              <w:spacing w:line="360" w:lineRule="auto"/>
              <w:rPr>
                <w:rFonts w:ascii="Times New Roman" w:eastAsia="仿宋_GB2312" w:hAnsi="Times New Roman" w:cs="Times New Roman"/>
                <w:sz w:val="28"/>
                <w:szCs w:val="28"/>
              </w:rPr>
            </w:pPr>
            <w:r w:rsidRPr="00136410">
              <w:rPr>
                <w:rFonts w:ascii="Times New Roman" w:eastAsia="仿宋_GB2312" w:hAnsi="Times New Roman" w:cs="Times New Roman" w:hint="eastAsia"/>
                <w:sz w:val="28"/>
                <w:szCs w:val="28"/>
              </w:rPr>
              <w:t>法院裁定受理亿阳集团重整之日，即</w:t>
            </w:r>
            <w:r w:rsidRPr="00136410">
              <w:rPr>
                <w:rFonts w:ascii="Times New Roman" w:eastAsia="仿宋_GB2312" w:hAnsi="Times New Roman" w:cs="Times New Roman"/>
                <w:sz w:val="28"/>
                <w:szCs w:val="28"/>
              </w:rPr>
              <w:t>2019</w:t>
            </w:r>
            <w:r w:rsidRPr="00136410">
              <w:rPr>
                <w:rFonts w:ascii="Times New Roman" w:eastAsia="仿宋_GB2312" w:hAnsi="Times New Roman" w:cs="Times New Roman" w:hint="eastAsia"/>
                <w:sz w:val="28"/>
                <w:szCs w:val="28"/>
              </w:rPr>
              <w:t>年</w:t>
            </w:r>
            <w:r w:rsidRPr="00136410">
              <w:rPr>
                <w:rFonts w:ascii="Times New Roman" w:eastAsia="仿宋_GB2312" w:hAnsi="Times New Roman" w:cs="Times New Roman"/>
                <w:sz w:val="28"/>
                <w:szCs w:val="28"/>
              </w:rPr>
              <w:t>3</w:t>
            </w:r>
            <w:r w:rsidRPr="00136410">
              <w:rPr>
                <w:rFonts w:ascii="Times New Roman" w:eastAsia="仿宋_GB2312" w:hAnsi="Times New Roman" w:cs="Times New Roman" w:hint="eastAsia"/>
                <w:sz w:val="28"/>
                <w:szCs w:val="28"/>
              </w:rPr>
              <w:t>月</w:t>
            </w:r>
            <w:r w:rsidRPr="00136410">
              <w:rPr>
                <w:rFonts w:ascii="Times New Roman" w:eastAsia="仿宋_GB2312" w:hAnsi="Times New Roman" w:cs="Times New Roman"/>
                <w:sz w:val="28"/>
                <w:szCs w:val="28"/>
              </w:rPr>
              <w:t>21</w:t>
            </w:r>
            <w:r w:rsidRPr="00136410">
              <w:rPr>
                <w:rFonts w:ascii="Times New Roman" w:eastAsia="仿宋_GB2312" w:hAnsi="Times New Roman" w:cs="Times New Roman" w:hint="eastAsia"/>
                <w:sz w:val="28"/>
                <w:szCs w:val="28"/>
              </w:rPr>
              <w:t>日</w:t>
            </w:r>
          </w:p>
        </w:tc>
      </w:tr>
      <w:tr w:rsidR="00FD4D0F" w:rsidRPr="00136410" w14:paraId="05304257" w14:textId="77777777" w:rsidTr="00BE22F5">
        <w:tc>
          <w:tcPr>
            <w:tcW w:w="2977" w:type="dxa"/>
          </w:tcPr>
          <w:p w14:paraId="7A2030E8" w14:textId="4205B07C" w:rsidR="00FD4D0F" w:rsidRPr="00944EE6" w:rsidRDefault="00FD4D0F" w:rsidP="00FD4D0F">
            <w:pPr>
              <w:spacing w:line="360" w:lineRule="auto"/>
              <w:rPr>
                <w:rFonts w:ascii="Times New Roman" w:eastAsia="仿宋_GB2312" w:hAnsi="Times New Roman" w:cs="Times New Roman"/>
                <w:sz w:val="28"/>
                <w:szCs w:val="28"/>
              </w:rPr>
            </w:pPr>
            <w:r w:rsidRPr="00136410">
              <w:rPr>
                <w:rFonts w:ascii="Times New Roman" w:eastAsia="仿宋_GB2312" w:hAnsi="Times New Roman" w:cs="Times New Roman"/>
                <w:sz w:val="28"/>
                <w:szCs w:val="28"/>
              </w:rPr>
              <w:t>“</w:t>
            </w:r>
            <w:r w:rsidRPr="00944EE6">
              <w:rPr>
                <w:rFonts w:ascii="Times New Roman" w:eastAsia="仿宋_GB2312" w:hAnsi="Times New Roman" w:cs="Times New Roman"/>
                <w:sz w:val="28"/>
                <w:szCs w:val="28"/>
              </w:rPr>
              <w:t>重整计划</w:t>
            </w:r>
            <w:r w:rsidRPr="00944EE6">
              <w:rPr>
                <w:rFonts w:ascii="Times New Roman" w:eastAsia="仿宋_GB2312" w:hAnsi="Times New Roman" w:cs="Times New Roman"/>
                <w:sz w:val="28"/>
                <w:szCs w:val="28"/>
              </w:rPr>
              <w:t>”</w:t>
            </w:r>
          </w:p>
        </w:tc>
        <w:tc>
          <w:tcPr>
            <w:tcW w:w="992" w:type="dxa"/>
          </w:tcPr>
          <w:p w14:paraId="4001359C" w14:textId="6F5061E1" w:rsidR="00FD4D0F" w:rsidRPr="00136410" w:rsidRDefault="00FD4D0F" w:rsidP="00FD4D0F">
            <w:pPr>
              <w:spacing w:line="360" w:lineRule="auto"/>
              <w:jc w:val="center"/>
              <w:rPr>
                <w:rFonts w:ascii="Times New Roman" w:eastAsia="仿宋_GB2312" w:hAnsi="Times New Roman" w:cs="Times New Roman"/>
                <w:sz w:val="28"/>
                <w:szCs w:val="28"/>
              </w:rPr>
            </w:pPr>
            <w:r w:rsidRPr="00136410">
              <w:rPr>
                <w:rFonts w:ascii="Times New Roman" w:eastAsia="仿宋_GB2312" w:hAnsi="Times New Roman" w:cs="Times New Roman" w:hint="eastAsia"/>
                <w:sz w:val="28"/>
                <w:szCs w:val="28"/>
              </w:rPr>
              <w:t>指</w:t>
            </w:r>
          </w:p>
        </w:tc>
        <w:tc>
          <w:tcPr>
            <w:tcW w:w="4390" w:type="dxa"/>
          </w:tcPr>
          <w:p w14:paraId="097268EF" w14:textId="582316BB" w:rsidR="00FD4D0F" w:rsidRPr="00136410" w:rsidRDefault="00FD4D0F" w:rsidP="00FD4D0F">
            <w:pPr>
              <w:spacing w:line="360" w:lineRule="auto"/>
              <w:rPr>
                <w:rFonts w:ascii="Times New Roman" w:eastAsia="仿宋_GB2312" w:hAnsi="Times New Roman" w:cs="Times New Roman"/>
                <w:sz w:val="28"/>
                <w:szCs w:val="28"/>
              </w:rPr>
            </w:pPr>
            <w:r w:rsidRPr="00136410">
              <w:rPr>
                <w:rFonts w:ascii="Times New Roman" w:eastAsia="仿宋_GB2312" w:hAnsi="Times New Roman" w:cs="Times New Roman" w:hint="eastAsia"/>
                <w:sz w:val="28"/>
                <w:szCs w:val="28"/>
              </w:rPr>
              <w:t>提交法院及债权人会议的《亿阳集团股份有限公司重整计划草案》</w:t>
            </w:r>
          </w:p>
        </w:tc>
      </w:tr>
      <w:tr w:rsidR="00FD4D0F" w:rsidRPr="00136410" w14:paraId="4DA5C1F6" w14:textId="77777777" w:rsidTr="00BE22F5">
        <w:trPr>
          <w:trHeight w:val="727"/>
        </w:trPr>
        <w:tc>
          <w:tcPr>
            <w:tcW w:w="2977" w:type="dxa"/>
          </w:tcPr>
          <w:p w14:paraId="1FD7AFC7" w14:textId="77777777" w:rsidR="00FD4D0F" w:rsidRPr="00944EE6" w:rsidRDefault="00FD4D0F" w:rsidP="00FD4D0F">
            <w:pPr>
              <w:spacing w:line="360" w:lineRule="auto"/>
              <w:rPr>
                <w:rFonts w:ascii="Times New Roman" w:eastAsia="仿宋_GB2312" w:hAnsi="Times New Roman" w:cs="Times New Roman"/>
                <w:sz w:val="28"/>
                <w:szCs w:val="28"/>
              </w:rPr>
            </w:pPr>
            <w:r w:rsidRPr="00136410">
              <w:rPr>
                <w:rFonts w:ascii="Times New Roman" w:eastAsia="仿宋_GB2312" w:hAnsi="Times New Roman" w:cs="Times New Roman"/>
                <w:sz w:val="28"/>
                <w:szCs w:val="28"/>
              </w:rPr>
              <w:t>“</w:t>
            </w:r>
            <w:r w:rsidRPr="00944EE6">
              <w:rPr>
                <w:rFonts w:ascii="Times New Roman" w:eastAsia="仿宋_GB2312" w:hAnsi="Times New Roman" w:cs="Times New Roman"/>
                <w:sz w:val="28"/>
                <w:szCs w:val="28"/>
              </w:rPr>
              <w:t>元</w:t>
            </w:r>
            <w:r w:rsidRPr="00944EE6">
              <w:rPr>
                <w:rFonts w:ascii="Times New Roman" w:eastAsia="仿宋_GB2312" w:hAnsi="Times New Roman" w:cs="Times New Roman"/>
                <w:sz w:val="28"/>
                <w:szCs w:val="28"/>
              </w:rPr>
              <w:t>”</w:t>
            </w:r>
          </w:p>
        </w:tc>
        <w:tc>
          <w:tcPr>
            <w:tcW w:w="992" w:type="dxa"/>
          </w:tcPr>
          <w:p w14:paraId="307F2582" w14:textId="77777777" w:rsidR="00FD4D0F" w:rsidRPr="00136410" w:rsidRDefault="00FD4D0F" w:rsidP="00FD4D0F">
            <w:pPr>
              <w:spacing w:line="360" w:lineRule="auto"/>
              <w:jc w:val="center"/>
              <w:rPr>
                <w:rFonts w:ascii="Times New Roman" w:eastAsia="仿宋_GB2312" w:hAnsi="Times New Roman" w:cs="Times New Roman"/>
                <w:sz w:val="28"/>
                <w:szCs w:val="28"/>
              </w:rPr>
            </w:pPr>
            <w:r w:rsidRPr="00136410">
              <w:rPr>
                <w:rFonts w:ascii="Times New Roman" w:eastAsia="仿宋_GB2312" w:hAnsi="Times New Roman" w:cs="Times New Roman" w:hint="eastAsia"/>
                <w:sz w:val="28"/>
                <w:szCs w:val="28"/>
              </w:rPr>
              <w:t>指</w:t>
            </w:r>
          </w:p>
        </w:tc>
        <w:tc>
          <w:tcPr>
            <w:tcW w:w="4390" w:type="dxa"/>
          </w:tcPr>
          <w:p w14:paraId="18CEB941" w14:textId="681F2AA4" w:rsidR="00FD4D0F" w:rsidRPr="00136410" w:rsidRDefault="00FD4D0F" w:rsidP="00FD4D0F">
            <w:pPr>
              <w:spacing w:line="360" w:lineRule="auto"/>
              <w:rPr>
                <w:rFonts w:ascii="Times New Roman" w:eastAsia="仿宋_GB2312" w:hAnsi="Times New Roman" w:cs="Times New Roman"/>
                <w:sz w:val="28"/>
                <w:szCs w:val="28"/>
              </w:rPr>
            </w:pPr>
            <w:r w:rsidRPr="00136410">
              <w:rPr>
                <w:rFonts w:ascii="Times New Roman" w:eastAsia="仿宋_GB2312" w:hAnsi="Times New Roman" w:cs="Times New Roman" w:hint="eastAsia"/>
                <w:sz w:val="28"/>
                <w:szCs w:val="28"/>
              </w:rPr>
              <w:t>人民币元，除特别注明外，本重整计划中的币种均为人民币</w:t>
            </w:r>
          </w:p>
        </w:tc>
      </w:tr>
      <w:bookmarkEnd w:id="2"/>
    </w:tbl>
    <w:p w14:paraId="269E2B9C" w14:textId="53F827C6" w:rsidR="0082703A" w:rsidRPr="00944EE6" w:rsidRDefault="000F6312" w:rsidP="005904A7">
      <w:pPr>
        <w:adjustRightInd w:val="0"/>
        <w:snapToGrid w:val="0"/>
        <w:spacing w:beforeLines="50" w:before="156" w:line="360" w:lineRule="auto"/>
        <w:rPr>
          <w:rFonts w:ascii="Times New Roman" w:eastAsia="仿宋_GB2312" w:hAnsi="Times New Roman" w:cs="Times New Roman"/>
          <w:sz w:val="24"/>
        </w:rPr>
      </w:pPr>
      <w:r w:rsidRPr="00136410">
        <w:rPr>
          <w:rFonts w:ascii="Times New Roman" w:eastAsia="仿宋_GB2312" w:hAnsi="Times New Roman" w:cs="Times New Roman"/>
          <w:sz w:val="24"/>
        </w:rPr>
        <w:br w:type="page"/>
      </w:r>
    </w:p>
    <w:p w14:paraId="6FECA961" w14:textId="29D39B26" w:rsidR="00885F67" w:rsidRPr="00136410" w:rsidRDefault="00F275CF" w:rsidP="008736BE">
      <w:pPr>
        <w:pStyle w:val="1"/>
        <w:jc w:val="center"/>
        <w:rPr>
          <w:rFonts w:ascii="Times New Roman" w:eastAsia="仿宋_GB2312" w:hAnsi="Times New Roman" w:cs="Times New Roman"/>
          <w:sz w:val="36"/>
          <w:szCs w:val="36"/>
        </w:rPr>
      </w:pPr>
      <w:bookmarkStart w:id="3" w:name="_Toc29940874"/>
      <w:bookmarkStart w:id="4" w:name="_Toc3721196"/>
      <w:bookmarkStart w:id="5" w:name="_Toc516217631"/>
      <w:r w:rsidRPr="00944EE6">
        <w:rPr>
          <w:rFonts w:ascii="Times New Roman" w:eastAsia="仿宋_GB2312" w:hAnsi="Times New Roman" w:cs="Times New Roman"/>
          <w:sz w:val="36"/>
          <w:szCs w:val="36"/>
        </w:rPr>
        <w:lastRenderedPageBreak/>
        <w:t>摘</w:t>
      </w:r>
      <w:r w:rsidRPr="00944EE6">
        <w:rPr>
          <w:rFonts w:ascii="Times New Roman" w:eastAsia="仿宋_GB2312" w:hAnsi="Times New Roman" w:cs="Times New Roman"/>
          <w:sz w:val="36"/>
          <w:szCs w:val="36"/>
        </w:rPr>
        <w:t xml:space="preserve">  </w:t>
      </w:r>
      <w:r w:rsidRPr="00944EE6">
        <w:rPr>
          <w:rFonts w:ascii="Times New Roman" w:eastAsia="仿宋_GB2312" w:hAnsi="Times New Roman" w:cs="Times New Roman"/>
          <w:sz w:val="36"/>
          <w:szCs w:val="36"/>
        </w:rPr>
        <w:t>要</w:t>
      </w:r>
      <w:bookmarkEnd w:id="3"/>
    </w:p>
    <w:p w14:paraId="3E37C728" w14:textId="35ED07AC" w:rsidR="005E4E0E" w:rsidRPr="00136410" w:rsidRDefault="00286DE7" w:rsidP="00C347D7">
      <w:pPr>
        <w:autoSpaceDE w:val="0"/>
        <w:autoSpaceDN w:val="0"/>
        <w:adjustRightInd w:val="0"/>
        <w:snapToGrid w:val="0"/>
        <w:spacing w:beforeLines="50" w:before="156" w:line="560" w:lineRule="exact"/>
        <w:ind w:firstLineChars="200" w:firstLine="560"/>
        <w:rPr>
          <w:rFonts w:ascii="Times New Roman" w:eastAsia="仿宋_GB2312" w:hAnsi="Times New Roman" w:cs="Times New Roman"/>
          <w:sz w:val="28"/>
          <w:szCs w:val="28"/>
        </w:rPr>
      </w:pPr>
      <w:r w:rsidRPr="00136410">
        <w:rPr>
          <w:rFonts w:ascii="Times New Roman" w:eastAsia="仿宋_GB2312" w:hAnsi="Times New Roman" w:cs="Times New Roman" w:hint="eastAsia"/>
          <w:sz w:val="28"/>
          <w:szCs w:val="28"/>
        </w:rPr>
        <w:t>在流动性减缩以及经济减缓的宏观经济形势下，</w:t>
      </w:r>
      <w:r w:rsidR="00D113B7" w:rsidRPr="00136410">
        <w:rPr>
          <w:rFonts w:ascii="Times New Roman" w:eastAsia="仿宋_GB2312" w:hAnsi="Times New Roman" w:cs="Times New Roman" w:hint="eastAsia"/>
          <w:sz w:val="28"/>
          <w:szCs w:val="28"/>
        </w:rPr>
        <w:t>由于</w:t>
      </w:r>
      <w:r w:rsidRPr="00136410">
        <w:rPr>
          <w:rFonts w:ascii="Times New Roman" w:eastAsia="仿宋_GB2312" w:hAnsi="Times New Roman" w:cs="Times New Roman" w:hint="eastAsia"/>
          <w:sz w:val="28"/>
          <w:szCs w:val="28"/>
        </w:rPr>
        <w:t>未能及</w:t>
      </w:r>
      <w:r w:rsidR="00385B61" w:rsidRPr="00136410">
        <w:rPr>
          <w:rFonts w:ascii="Times New Roman" w:eastAsia="仿宋_GB2312" w:hAnsi="Times New Roman" w:cs="Times New Roman" w:hint="eastAsia"/>
          <w:sz w:val="28"/>
          <w:szCs w:val="28"/>
        </w:rPr>
        <w:t>时</w:t>
      </w:r>
      <w:r w:rsidRPr="00136410">
        <w:rPr>
          <w:rFonts w:ascii="Times New Roman" w:eastAsia="仿宋_GB2312" w:hAnsi="Times New Roman" w:cs="Times New Roman" w:hint="eastAsia"/>
          <w:sz w:val="28"/>
          <w:szCs w:val="28"/>
        </w:rPr>
        <w:t>调整经营、投资策略，</w:t>
      </w:r>
      <w:r w:rsidR="003C68B2" w:rsidRPr="00136410">
        <w:rPr>
          <w:rFonts w:ascii="Times New Roman" w:eastAsia="仿宋_GB2312" w:hAnsi="Times New Roman" w:cs="Times New Roman" w:hint="eastAsia"/>
          <w:sz w:val="28"/>
          <w:szCs w:val="28"/>
        </w:rPr>
        <w:t>加</w:t>
      </w:r>
      <w:r w:rsidR="00385B61" w:rsidRPr="00136410">
        <w:rPr>
          <w:rFonts w:ascii="Times New Roman" w:eastAsia="仿宋_GB2312" w:hAnsi="Times New Roman" w:cs="Times New Roman" w:hint="eastAsia"/>
          <w:sz w:val="28"/>
          <w:szCs w:val="28"/>
        </w:rPr>
        <w:t>之</w:t>
      </w:r>
      <w:r w:rsidR="003C68B2" w:rsidRPr="00136410">
        <w:rPr>
          <w:rFonts w:ascii="Times New Roman" w:eastAsia="仿宋_GB2312" w:hAnsi="Times New Roman" w:cs="Times New Roman" w:hint="eastAsia"/>
          <w:sz w:val="28"/>
          <w:szCs w:val="28"/>
        </w:rPr>
        <w:t>法定</w:t>
      </w:r>
      <w:r w:rsidR="005E4E0E" w:rsidRPr="00136410">
        <w:rPr>
          <w:rFonts w:ascii="Times New Roman" w:eastAsia="仿宋_GB2312" w:hAnsi="Times New Roman" w:cs="Times New Roman" w:hint="eastAsia"/>
          <w:sz w:val="28"/>
          <w:szCs w:val="28"/>
        </w:rPr>
        <w:t>代表人（邓伟）</w:t>
      </w:r>
      <w:r w:rsidR="00D113B7" w:rsidRPr="00136410">
        <w:rPr>
          <w:rFonts w:ascii="Times New Roman" w:eastAsia="仿宋_GB2312" w:hAnsi="Times New Roman" w:cs="Times New Roman" w:hint="eastAsia"/>
          <w:sz w:val="28"/>
          <w:szCs w:val="28"/>
        </w:rPr>
        <w:t>在</w:t>
      </w:r>
      <w:r w:rsidR="00340CBA" w:rsidRPr="00136410">
        <w:rPr>
          <w:rFonts w:ascii="Times New Roman" w:eastAsia="仿宋_GB2312" w:hAnsi="Times New Roman" w:cs="Times New Roman"/>
          <w:sz w:val="28"/>
          <w:szCs w:val="28"/>
        </w:rPr>
        <w:t>2017</w:t>
      </w:r>
      <w:r w:rsidR="00340CBA" w:rsidRPr="00136410">
        <w:rPr>
          <w:rFonts w:ascii="Times New Roman" w:eastAsia="仿宋_GB2312" w:hAnsi="Times New Roman" w:cs="Times New Roman" w:hint="eastAsia"/>
          <w:sz w:val="28"/>
          <w:szCs w:val="28"/>
        </w:rPr>
        <w:t>年</w:t>
      </w:r>
      <w:r w:rsidR="00340CBA" w:rsidRPr="00136410">
        <w:rPr>
          <w:rFonts w:ascii="Times New Roman" w:eastAsia="仿宋_GB2312" w:hAnsi="Times New Roman" w:cs="Times New Roman"/>
          <w:sz w:val="28"/>
          <w:szCs w:val="28"/>
        </w:rPr>
        <w:t>5</w:t>
      </w:r>
      <w:r w:rsidR="00340CBA" w:rsidRPr="00136410">
        <w:rPr>
          <w:rFonts w:ascii="Times New Roman" w:eastAsia="仿宋_GB2312" w:hAnsi="Times New Roman" w:cs="Times New Roman" w:hint="eastAsia"/>
          <w:sz w:val="28"/>
          <w:szCs w:val="28"/>
        </w:rPr>
        <w:t>月至</w:t>
      </w:r>
      <w:r w:rsidR="004C379B" w:rsidRPr="00136410">
        <w:rPr>
          <w:rFonts w:ascii="Times New Roman" w:eastAsia="仿宋_GB2312" w:hAnsi="Times New Roman" w:cs="Times New Roman"/>
          <w:sz w:val="28"/>
          <w:szCs w:val="28"/>
        </w:rPr>
        <w:t>201</w:t>
      </w:r>
      <w:r w:rsidR="004C379B">
        <w:rPr>
          <w:rFonts w:ascii="Times New Roman" w:eastAsia="仿宋_GB2312" w:hAnsi="Times New Roman" w:cs="Times New Roman"/>
          <w:sz w:val="28"/>
          <w:szCs w:val="28"/>
        </w:rPr>
        <w:t>8</w:t>
      </w:r>
      <w:r w:rsidR="00340CBA" w:rsidRPr="00136410">
        <w:rPr>
          <w:rFonts w:ascii="Times New Roman" w:eastAsia="仿宋_GB2312" w:hAnsi="Times New Roman" w:cs="Times New Roman" w:hint="eastAsia"/>
          <w:sz w:val="28"/>
          <w:szCs w:val="28"/>
        </w:rPr>
        <w:t>年</w:t>
      </w:r>
      <w:r w:rsidR="00340CBA" w:rsidRPr="00136410">
        <w:rPr>
          <w:rFonts w:ascii="Times New Roman" w:eastAsia="仿宋_GB2312" w:hAnsi="Times New Roman" w:cs="Times New Roman"/>
          <w:sz w:val="28"/>
          <w:szCs w:val="28"/>
        </w:rPr>
        <w:t>12</w:t>
      </w:r>
      <w:r w:rsidR="00340CBA" w:rsidRPr="00136410">
        <w:rPr>
          <w:rFonts w:ascii="Times New Roman" w:eastAsia="仿宋_GB2312" w:hAnsi="Times New Roman" w:cs="Times New Roman" w:hint="eastAsia"/>
          <w:sz w:val="28"/>
          <w:szCs w:val="28"/>
        </w:rPr>
        <w:t>月</w:t>
      </w:r>
      <w:r w:rsidR="007B0461" w:rsidRPr="00136410">
        <w:rPr>
          <w:rFonts w:ascii="Times New Roman" w:eastAsia="仿宋_GB2312" w:hAnsi="Times New Roman" w:cs="Times New Roman" w:hint="eastAsia"/>
          <w:sz w:val="28"/>
          <w:szCs w:val="28"/>
        </w:rPr>
        <w:t>期间</w:t>
      </w:r>
      <w:r w:rsidR="005E4E0E" w:rsidRPr="00136410">
        <w:rPr>
          <w:rFonts w:ascii="Times New Roman" w:eastAsia="仿宋_GB2312" w:hAnsi="Times New Roman" w:cs="Times New Roman" w:hint="eastAsia"/>
          <w:sz w:val="28"/>
          <w:szCs w:val="28"/>
        </w:rPr>
        <w:t>不能正常履职导致资金链断裂</w:t>
      </w:r>
      <w:r w:rsidR="00B01BC4" w:rsidRPr="00136410">
        <w:rPr>
          <w:rFonts w:ascii="Times New Roman" w:eastAsia="仿宋_GB2312" w:hAnsi="Times New Roman" w:cs="Times New Roman" w:hint="eastAsia"/>
          <w:sz w:val="28"/>
          <w:szCs w:val="28"/>
        </w:rPr>
        <w:t>，</w:t>
      </w:r>
      <w:r w:rsidR="00340CBA" w:rsidRPr="00136410">
        <w:rPr>
          <w:rFonts w:ascii="Times New Roman" w:eastAsia="仿宋_GB2312" w:hAnsi="Times New Roman" w:cs="Times New Roman" w:hint="eastAsia"/>
          <w:sz w:val="28"/>
          <w:szCs w:val="28"/>
        </w:rPr>
        <w:t>亿阳集团</w:t>
      </w:r>
      <w:r w:rsidR="00885F67" w:rsidRPr="00136410">
        <w:rPr>
          <w:rFonts w:ascii="Times New Roman" w:eastAsia="仿宋_GB2312" w:hAnsi="Times New Roman" w:cs="Times New Roman" w:hint="eastAsia"/>
          <w:sz w:val="28"/>
          <w:szCs w:val="28"/>
        </w:rPr>
        <w:t>不能清偿到期债务且明显缺乏清偿能力</w:t>
      </w:r>
      <w:r w:rsidR="00340CBA" w:rsidRPr="00136410">
        <w:rPr>
          <w:rFonts w:ascii="Times New Roman" w:eastAsia="仿宋_GB2312" w:hAnsi="Times New Roman" w:cs="Times New Roman" w:hint="eastAsia"/>
          <w:sz w:val="28"/>
          <w:szCs w:val="28"/>
        </w:rPr>
        <w:t>，陷入严峻的债务和经营危机</w:t>
      </w:r>
      <w:r w:rsidR="00885F67" w:rsidRPr="00136410">
        <w:rPr>
          <w:rFonts w:ascii="Times New Roman" w:eastAsia="仿宋_GB2312" w:hAnsi="Times New Roman" w:cs="Times New Roman" w:hint="eastAsia"/>
          <w:sz w:val="28"/>
          <w:szCs w:val="28"/>
        </w:rPr>
        <w:t>。</w:t>
      </w:r>
      <w:r w:rsidR="002B10FA" w:rsidRPr="00136410">
        <w:rPr>
          <w:rFonts w:ascii="Times New Roman" w:eastAsia="仿宋_GB2312" w:hAnsi="Times New Roman" w:cs="Times New Roman" w:hint="eastAsia"/>
          <w:sz w:val="28"/>
          <w:szCs w:val="28"/>
        </w:rPr>
        <w:t>根据亿阳集团申请，</w:t>
      </w:r>
      <w:r w:rsidR="00C72DD1" w:rsidRPr="00136410">
        <w:rPr>
          <w:rFonts w:ascii="Times New Roman" w:eastAsia="仿宋_GB2312" w:hAnsi="Times New Roman" w:cs="Times New Roman" w:hint="eastAsia"/>
          <w:sz w:val="28"/>
          <w:szCs w:val="28"/>
        </w:rPr>
        <w:t>哈尔滨中院</w:t>
      </w:r>
      <w:r w:rsidR="00336F73" w:rsidRPr="00136410">
        <w:rPr>
          <w:rFonts w:ascii="Times New Roman" w:eastAsia="仿宋_GB2312" w:hAnsi="Times New Roman" w:cs="Times New Roman" w:hint="eastAsia"/>
          <w:sz w:val="28"/>
          <w:szCs w:val="28"/>
        </w:rPr>
        <w:t>于</w:t>
      </w:r>
      <w:r w:rsidR="00336F73" w:rsidRPr="00136410">
        <w:rPr>
          <w:rFonts w:ascii="Times New Roman" w:eastAsia="仿宋_GB2312" w:hAnsi="Times New Roman" w:cs="Times New Roman"/>
          <w:sz w:val="28"/>
          <w:szCs w:val="28"/>
        </w:rPr>
        <w:t>2019</w:t>
      </w:r>
      <w:r w:rsidR="00336F73" w:rsidRPr="00136410">
        <w:rPr>
          <w:rFonts w:ascii="Times New Roman" w:eastAsia="仿宋_GB2312" w:hAnsi="Times New Roman" w:cs="Times New Roman" w:hint="eastAsia"/>
          <w:sz w:val="28"/>
          <w:szCs w:val="28"/>
        </w:rPr>
        <w:t>年</w:t>
      </w:r>
      <w:r w:rsidR="00336F73" w:rsidRPr="00136410">
        <w:rPr>
          <w:rFonts w:ascii="Times New Roman" w:eastAsia="仿宋_GB2312" w:hAnsi="Times New Roman" w:cs="Times New Roman"/>
          <w:sz w:val="28"/>
          <w:szCs w:val="28"/>
        </w:rPr>
        <w:t>3</w:t>
      </w:r>
      <w:r w:rsidR="00336F73" w:rsidRPr="00136410">
        <w:rPr>
          <w:rFonts w:ascii="Times New Roman" w:eastAsia="仿宋_GB2312" w:hAnsi="Times New Roman" w:cs="Times New Roman" w:hint="eastAsia"/>
          <w:sz w:val="28"/>
          <w:szCs w:val="28"/>
        </w:rPr>
        <w:t>月</w:t>
      </w:r>
      <w:r w:rsidR="00336F73" w:rsidRPr="00136410">
        <w:rPr>
          <w:rFonts w:ascii="Times New Roman" w:eastAsia="仿宋_GB2312" w:hAnsi="Times New Roman" w:cs="Times New Roman"/>
          <w:sz w:val="28"/>
          <w:szCs w:val="28"/>
        </w:rPr>
        <w:t>21</w:t>
      </w:r>
      <w:r w:rsidR="00336F73" w:rsidRPr="00136410">
        <w:rPr>
          <w:rFonts w:ascii="Times New Roman" w:eastAsia="仿宋_GB2312" w:hAnsi="Times New Roman" w:cs="Times New Roman" w:hint="eastAsia"/>
          <w:sz w:val="28"/>
          <w:szCs w:val="28"/>
        </w:rPr>
        <w:t>日</w:t>
      </w:r>
      <w:proofErr w:type="gramStart"/>
      <w:r w:rsidR="004A545D" w:rsidRPr="00136410">
        <w:rPr>
          <w:rFonts w:ascii="Times New Roman" w:eastAsia="仿宋_GB2312" w:hAnsi="Times New Roman" w:cs="Times New Roman" w:hint="eastAsia"/>
          <w:sz w:val="28"/>
          <w:szCs w:val="28"/>
        </w:rPr>
        <w:t>作出</w:t>
      </w:r>
      <w:proofErr w:type="gramEnd"/>
      <w:r w:rsidR="004A545D" w:rsidRPr="00136410">
        <w:rPr>
          <w:rFonts w:ascii="Times New Roman" w:eastAsia="仿宋_GB2312" w:hAnsi="Times New Roman" w:cs="Times New Roman" w:hint="eastAsia"/>
          <w:sz w:val="28"/>
          <w:szCs w:val="28"/>
        </w:rPr>
        <w:t>（</w:t>
      </w:r>
      <w:r w:rsidR="004A545D" w:rsidRPr="00136410">
        <w:rPr>
          <w:rFonts w:ascii="Times New Roman" w:eastAsia="仿宋_GB2312" w:hAnsi="Times New Roman" w:cs="Times New Roman"/>
          <w:sz w:val="28"/>
          <w:szCs w:val="28"/>
        </w:rPr>
        <w:t>2019</w:t>
      </w:r>
      <w:r w:rsidR="004A545D" w:rsidRPr="00136410">
        <w:rPr>
          <w:rFonts w:ascii="Times New Roman" w:eastAsia="仿宋_GB2312" w:hAnsi="Times New Roman" w:cs="Times New Roman" w:hint="eastAsia"/>
          <w:sz w:val="28"/>
          <w:szCs w:val="28"/>
        </w:rPr>
        <w:t>）黑</w:t>
      </w:r>
      <w:r w:rsidR="004A545D" w:rsidRPr="00136410">
        <w:rPr>
          <w:rFonts w:ascii="Times New Roman" w:eastAsia="仿宋_GB2312" w:hAnsi="Times New Roman" w:cs="Times New Roman"/>
          <w:sz w:val="28"/>
          <w:szCs w:val="28"/>
        </w:rPr>
        <w:t>01</w:t>
      </w:r>
      <w:proofErr w:type="gramStart"/>
      <w:r w:rsidR="004A545D" w:rsidRPr="00136410">
        <w:rPr>
          <w:rFonts w:ascii="Times New Roman" w:eastAsia="仿宋_GB2312" w:hAnsi="Times New Roman" w:cs="Times New Roman" w:hint="eastAsia"/>
          <w:sz w:val="28"/>
          <w:szCs w:val="28"/>
        </w:rPr>
        <w:t>破申</w:t>
      </w:r>
      <w:r w:rsidR="004A545D" w:rsidRPr="00136410">
        <w:rPr>
          <w:rFonts w:ascii="Times New Roman" w:eastAsia="仿宋_GB2312" w:hAnsi="Times New Roman" w:cs="Times New Roman"/>
          <w:sz w:val="28"/>
          <w:szCs w:val="28"/>
        </w:rPr>
        <w:t>6</w:t>
      </w:r>
      <w:r w:rsidR="004A545D" w:rsidRPr="00136410">
        <w:rPr>
          <w:rFonts w:ascii="Times New Roman" w:eastAsia="仿宋_GB2312" w:hAnsi="Times New Roman" w:cs="Times New Roman" w:hint="eastAsia"/>
          <w:sz w:val="28"/>
          <w:szCs w:val="28"/>
        </w:rPr>
        <w:t>号</w:t>
      </w:r>
      <w:proofErr w:type="gramEnd"/>
      <w:r w:rsidR="004A545D" w:rsidRPr="00136410">
        <w:rPr>
          <w:rFonts w:ascii="Times New Roman" w:eastAsia="仿宋_GB2312" w:hAnsi="Times New Roman" w:cs="Times New Roman" w:hint="eastAsia"/>
          <w:sz w:val="28"/>
          <w:szCs w:val="28"/>
        </w:rPr>
        <w:t>民事裁定书，</w:t>
      </w:r>
      <w:r w:rsidR="00885F67" w:rsidRPr="00136410">
        <w:rPr>
          <w:rFonts w:ascii="Times New Roman" w:eastAsia="仿宋_GB2312" w:hAnsi="Times New Roman" w:cs="Times New Roman" w:hint="eastAsia"/>
          <w:sz w:val="28"/>
          <w:szCs w:val="28"/>
        </w:rPr>
        <w:t>裁定受理亿阳集团的重整申请，并于</w:t>
      </w:r>
      <w:r w:rsidR="00885F67" w:rsidRPr="00136410">
        <w:rPr>
          <w:rFonts w:ascii="Times New Roman" w:eastAsia="仿宋_GB2312" w:hAnsi="Times New Roman" w:cs="Times New Roman"/>
          <w:sz w:val="28"/>
          <w:szCs w:val="28"/>
        </w:rPr>
        <w:t>2019</w:t>
      </w:r>
      <w:r w:rsidR="00885F67" w:rsidRPr="00136410">
        <w:rPr>
          <w:rFonts w:ascii="Times New Roman" w:eastAsia="仿宋_GB2312" w:hAnsi="Times New Roman" w:cs="Times New Roman" w:hint="eastAsia"/>
          <w:sz w:val="28"/>
          <w:szCs w:val="28"/>
        </w:rPr>
        <w:t>年</w:t>
      </w:r>
      <w:r w:rsidR="00885F67" w:rsidRPr="00136410">
        <w:rPr>
          <w:rFonts w:ascii="Times New Roman" w:eastAsia="仿宋_GB2312" w:hAnsi="Times New Roman" w:cs="Times New Roman"/>
          <w:sz w:val="28"/>
          <w:szCs w:val="28"/>
        </w:rPr>
        <w:t>3</w:t>
      </w:r>
      <w:r w:rsidR="00885F67" w:rsidRPr="00136410">
        <w:rPr>
          <w:rFonts w:ascii="Times New Roman" w:eastAsia="仿宋_GB2312" w:hAnsi="Times New Roman" w:cs="Times New Roman" w:hint="eastAsia"/>
          <w:sz w:val="28"/>
          <w:szCs w:val="28"/>
        </w:rPr>
        <w:t>月</w:t>
      </w:r>
      <w:r w:rsidR="00885F67" w:rsidRPr="00136410">
        <w:rPr>
          <w:rFonts w:ascii="Times New Roman" w:eastAsia="仿宋_GB2312" w:hAnsi="Times New Roman" w:cs="Times New Roman"/>
          <w:sz w:val="28"/>
          <w:szCs w:val="28"/>
        </w:rPr>
        <w:t>22</w:t>
      </w:r>
      <w:r w:rsidR="00885F67" w:rsidRPr="00136410">
        <w:rPr>
          <w:rFonts w:ascii="Times New Roman" w:eastAsia="仿宋_GB2312" w:hAnsi="Times New Roman" w:cs="Times New Roman" w:hint="eastAsia"/>
          <w:sz w:val="28"/>
          <w:szCs w:val="28"/>
        </w:rPr>
        <w:t>日</w:t>
      </w:r>
      <w:proofErr w:type="gramStart"/>
      <w:r w:rsidR="004A545D" w:rsidRPr="00136410">
        <w:rPr>
          <w:rFonts w:ascii="Times New Roman" w:eastAsia="仿宋_GB2312" w:hAnsi="Times New Roman" w:cs="Times New Roman" w:hint="eastAsia"/>
          <w:sz w:val="28"/>
          <w:szCs w:val="28"/>
        </w:rPr>
        <w:t>作出</w:t>
      </w:r>
      <w:proofErr w:type="gramEnd"/>
      <w:r w:rsidR="004A545D" w:rsidRPr="00136410">
        <w:rPr>
          <w:rFonts w:ascii="Times New Roman" w:eastAsia="仿宋_GB2312" w:hAnsi="Times New Roman" w:cs="Times New Roman" w:hint="eastAsia"/>
          <w:sz w:val="28"/>
          <w:szCs w:val="28"/>
        </w:rPr>
        <w:t>（</w:t>
      </w:r>
      <w:r w:rsidR="004A545D" w:rsidRPr="00136410">
        <w:rPr>
          <w:rFonts w:ascii="Times New Roman" w:eastAsia="仿宋_GB2312" w:hAnsi="Times New Roman" w:cs="Times New Roman"/>
          <w:sz w:val="28"/>
          <w:szCs w:val="28"/>
        </w:rPr>
        <w:t>2019</w:t>
      </w:r>
      <w:r w:rsidR="004A545D" w:rsidRPr="00136410">
        <w:rPr>
          <w:rFonts w:ascii="Times New Roman" w:eastAsia="仿宋_GB2312" w:hAnsi="Times New Roman" w:cs="Times New Roman" w:hint="eastAsia"/>
          <w:sz w:val="28"/>
          <w:szCs w:val="28"/>
        </w:rPr>
        <w:t>）黑</w:t>
      </w:r>
      <w:r w:rsidR="004A545D" w:rsidRPr="00136410">
        <w:rPr>
          <w:rFonts w:ascii="Times New Roman" w:eastAsia="仿宋_GB2312" w:hAnsi="Times New Roman" w:cs="Times New Roman"/>
          <w:sz w:val="28"/>
          <w:szCs w:val="28"/>
        </w:rPr>
        <w:t>01</w:t>
      </w:r>
      <w:r w:rsidR="004A545D" w:rsidRPr="00136410">
        <w:rPr>
          <w:rFonts w:ascii="Times New Roman" w:eastAsia="仿宋_GB2312" w:hAnsi="Times New Roman" w:cs="Times New Roman" w:hint="eastAsia"/>
          <w:sz w:val="28"/>
          <w:szCs w:val="28"/>
        </w:rPr>
        <w:t>破</w:t>
      </w:r>
      <w:r w:rsidR="004A545D" w:rsidRPr="00136410">
        <w:rPr>
          <w:rFonts w:ascii="Times New Roman" w:eastAsia="仿宋_GB2312" w:hAnsi="Times New Roman" w:cs="Times New Roman"/>
          <w:sz w:val="28"/>
          <w:szCs w:val="28"/>
        </w:rPr>
        <w:t>5</w:t>
      </w:r>
      <w:r w:rsidR="004A545D" w:rsidRPr="00136410">
        <w:rPr>
          <w:rFonts w:ascii="Times New Roman" w:eastAsia="仿宋_GB2312" w:hAnsi="Times New Roman" w:cs="Times New Roman" w:hint="eastAsia"/>
          <w:sz w:val="28"/>
          <w:szCs w:val="28"/>
        </w:rPr>
        <w:t>号决定书，</w:t>
      </w:r>
      <w:r w:rsidR="00885F67" w:rsidRPr="00136410">
        <w:rPr>
          <w:rFonts w:ascii="Times New Roman" w:eastAsia="仿宋_GB2312" w:hAnsi="Times New Roman" w:cs="Times New Roman" w:hint="eastAsia"/>
          <w:sz w:val="28"/>
          <w:szCs w:val="28"/>
        </w:rPr>
        <w:t>指定黑龙江新时达律师事务所担任管理人。</w:t>
      </w:r>
    </w:p>
    <w:p w14:paraId="652AD94F" w14:textId="70C48539" w:rsidR="00885F67" w:rsidRPr="00136410" w:rsidRDefault="00556005" w:rsidP="00C347D7">
      <w:pPr>
        <w:autoSpaceDE w:val="0"/>
        <w:autoSpaceDN w:val="0"/>
        <w:adjustRightInd w:val="0"/>
        <w:snapToGrid w:val="0"/>
        <w:spacing w:beforeLines="50" w:before="156" w:line="560" w:lineRule="exact"/>
        <w:ind w:firstLineChars="200" w:firstLine="560"/>
        <w:rPr>
          <w:rFonts w:ascii="Times New Roman" w:eastAsia="仿宋_GB2312" w:hAnsi="Times New Roman" w:cs="Times New Roman"/>
          <w:sz w:val="28"/>
          <w:szCs w:val="28"/>
        </w:rPr>
      </w:pPr>
      <w:r w:rsidRPr="00136410">
        <w:rPr>
          <w:rFonts w:ascii="Times New Roman" w:eastAsia="仿宋_GB2312" w:hAnsi="Times New Roman" w:cs="Times New Roman"/>
          <w:sz w:val="28"/>
          <w:szCs w:val="28"/>
        </w:rPr>
        <w:t>2019</w:t>
      </w:r>
      <w:r w:rsidRPr="00136410">
        <w:rPr>
          <w:rFonts w:ascii="Times New Roman" w:eastAsia="仿宋_GB2312" w:hAnsi="Times New Roman" w:cs="Times New Roman" w:hint="eastAsia"/>
          <w:sz w:val="28"/>
          <w:szCs w:val="28"/>
        </w:rPr>
        <w:t>年</w:t>
      </w:r>
      <w:r w:rsidRPr="00136410">
        <w:rPr>
          <w:rFonts w:ascii="Times New Roman" w:eastAsia="仿宋_GB2312" w:hAnsi="Times New Roman" w:cs="Times New Roman"/>
          <w:sz w:val="28"/>
          <w:szCs w:val="28"/>
        </w:rPr>
        <w:t>6</w:t>
      </w:r>
      <w:r w:rsidRPr="00136410">
        <w:rPr>
          <w:rFonts w:ascii="Times New Roman" w:eastAsia="仿宋_GB2312" w:hAnsi="Times New Roman" w:cs="Times New Roman" w:hint="eastAsia"/>
          <w:sz w:val="28"/>
          <w:szCs w:val="28"/>
        </w:rPr>
        <w:t>月</w:t>
      </w:r>
      <w:r w:rsidRPr="00136410">
        <w:rPr>
          <w:rFonts w:ascii="Times New Roman" w:eastAsia="仿宋_GB2312" w:hAnsi="Times New Roman" w:cs="Times New Roman"/>
          <w:sz w:val="28"/>
          <w:szCs w:val="28"/>
        </w:rPr>
        <w:t>4</w:t>
      </w:r>
      <w:r w:rsidRPr="00136410">
        <w:rPr>
          <w:rFonts w:ascii="Times New Roman" w:eastAsia="仿宋_GB2312" w:hAnsi="Times New Roman" w:cs="Times New Roman" w:hint="eastAsia"/>
          <w:sz w:val="28"/>
          <w:szCs w:val="28"/>
        </w:rPr>
        <w:t>日，哈尔滨中院</w:t>
      </w:r>
      <w:proofErr w:type="gramStart"/>
      <w:r w:rsidRPr="00136410">
        <w:rPr>
          <w:rFonts w:ascii="Times New Roman" w:eastAsia="仿宋_GB2312" w:hAnsi="Times New Roman" w:cs="Times New Roman" w:hint="eastAsia"/>
          <w:sz w:val="28"/>
          <w:szCs w:val="28"/>
        </w:rPr>
        <w:t>作出</w:t>
      </w:r>
      <w:proofErr w:type="gramEnd"/>
      <w:r w:rsidRPr="00136410">
        <w:rPr>
          <w:rFonts w:ascii="Times New Roman" w:eastAsia="仿宋_GB2312" w:hAnsi="Times New Roman" w:cs="Times New Roman" w:hint="eastAsia"/>
          <w:sz w:val="28"/>
          <w:szCs w:val="28"/>
        </w:rPr>
        <w:t>（</w:t>
      </w:r>
      <w:r w:rsidRPr="00136410">
        <w:rPr>
          <w:rFonts w:ascii="Times New Roman" w:eastAsia="仿宋_GB2312" w:hAnsi="Times New Roman" w:cs="Times New Roman"/>
          <w:sz w:val="28"/>
          <w:szCs w:val="28"/>
        </w:rPr>
        <w:t>2019</w:t>
      </w:r>
      <w:r w:rsidRPr="00136410">
        <w:rPr>
          <w:rFonts w:ascii="Times New Roman" w:eastAsia="仿宋_GB2312" w:hAnsi="Times New Roman" w:cs="Times New Roman" w:hint="eastAsia"/>
          <w:sz w:val="28"/>
          <w:szCs w:val="28"/>
        </w:rPr>
        <w:t>）黑</w:t>
      </w:r>
      <w:r w:rsidRPr="00136410">
        <w:rPr>
          <w:rFonts w:ascii="Times New Roman" w:eastAsia="仿宋_GB2312" w:hAnsi="Times New Roman" w:cs="Times New Roman"/>
          <w:sz w:val="28"/>
          <w:szCs w:val="28"/>
        </w:rPr>
        <w:t>01</w:t>
      </w:r>
      <w:r w:rsidRPr="00136410">
        <w:rPr>
          <w:rFonts w:ascii="Times New Roman" w:eastAsia="仿宋_GB2312" w:hAnsi="Times New Roman" w:cs="Times New Roman" w:hint="eastAsia"/>
          <w:sz w:val="28"/>
          <w:szCs w:val="28"/>
        </w:rPr>
        <w:t>破</w:t>
      </w:r>
      <w:r w:rsidRPr="00136410">
        <w:rPr>
          <w:rFonts w:ascii="Times New Roman" w:eastAsia="仿宋_GB2312" w:hAnsi="Times New Roman" w:cs="Times New Roman"/>
          <w:sz w:val="28"/>
          <w:szCs w:val="28"/>
        </w:rPr>
        <w:t>5-3</w:t>
      </w:r>
      <w:r w:rsidRPr="00136410">
        <w:rPr>
          <w:rFonts w:ascii="Times New Roman" w:eastAsia="仿宋_GB2312" w:hAnsi="Times New Roman" w:cs="Times New Roman" w:hint="eastAsia"/>
          <w:sz w:val="28"/>
          <w:szCs w:val="28"/>
        </w:rPr>
        <w:t>号决定书，准许亿阳集团在管理人的监督下自行管理财产和营业事务。</w:t>
      </w:r>
    </w:p>
    <w:p w14:paraId="5C6BB4DC" w14:textId="3A46390B" w:rsidR="005D100B" w:rsidRPr="00136410" w:rsidRDefault="00336F73" w:rsidP="00C347D7">
      <w:pPr>
        <w:autoSpaceDE w:val="0"/>
        <w:autoSpaceDN w:val="0"/>
        <w:adjustRightInd w:val="0"/>
        <w:snapToGrid w:val="0"/>
        <w:spacing w:beforeLines="50" w:before="156" w:line="560" w:lineRule="exact"/>
        <w:ind w:firstLineChars="200" w:firstLine="560"/>
        <w:rPr>
          <w:rFonts w:ascii="Times New Roman" w:eastAsia="仿宋_GB2312" w:hAnsi="Times New Roman" w:cs="Times New Roman"/>
          <w:sz w:val="28"/>
          <w:szCs w:val="28"/>
        </w:rPr>
      </w:pPr>
      <w:r w:rsidRPr="00136410">
        <w:rPr>
          <w:rFonts w:ascii="Times New Roman" w:eastAsia="仿宋_GB2312" w:hAnsi="Times New Roman" w:cs="Times New Roman" w:hint="eastAsia"/>
          <w:sz w:val="28"/>
          <w:szCs w:val="28"/>
        </w:rPr>
        <w:t>亿阳集团重整得到</w:t>
      </w:r>
      <w:r w:rsidR="005356C8" w:rsidRPr="00136410">
        <w:rPr>
          <w:rFonts w:ascii="Times New Roman" w:eastAsia="仿宋_GB2312" w:hAnsi="Times New Roman" w:cs="Times New Roman" w:hint="eastAsia"/>
          <w:sz w:val="28"/>
          <w:szCs w:val="28"/>
        </w:rPr>
        <w:t>了</w:t>
      </w:r>
      <w:r w:rsidRPr="00136410">
        <w:rPr>
          <w:rFonts w:ascii="Times New Roman" w:eastAsia="仿宋_GB2312" w:hAnsi="Times New Roman" w:cs="Times New Roman" w:hint="eastAsia"/>
          <w:sz w:val="28"/>
          <w:szCs w:val="28"/>
        </w:rPr>
        <w:t>黑龙江</w:t>
      </w:r>
      <w:r w:rsidR="004A545D" w:rsidRPr="00136410">
        <w:rPr>
          <w:rFonts w:ascii="Times New Roman" w:eastAsia="仿宋_GB2312" w:hAnsi="Times New Roman" w:cs="Times New Roman" w:hint="eastAsia"/>
          <w:sz w:val="28"/>
          <w:szCs w:val="28"/>
        </w:rPr>
        <w:t>省委省政府、</w:t>
      </w:r>
      <w:r w:rsidRPr="00136410">
        <w:rPr>
          <w:rFonts w:ascii="Times New Roman" w:eastAsia="仿宋_GB2312" w:hAnsi="Times New Roman" w:cs="Times New Roman" w:hint="eastAsia"/>
          <w:sz w:val="28"/>
          <w:szCs w:val="28"/>
        </w:rPr>
        <w:t>哈尔滨</w:t>
      </w:r>
      <w:r w:rsidR="004A545D" w:rsidRPr="00136410">
        <w:rPr>
          <w:rFonts w:ascii="Times New Roman" w:eastAsia="仿宋_GB2312" w:hAnsi="Times New Roman" w:cs="Times New Roman" w:hint="eastAsia"/>
          <w:sz w:val="28"/>
          <w:szCs w:val="28"/>
        </w:rPr>
        <w:t>市委市</w:t>
      </w:r>
      <w:r w:rsidRPr="00136410">
        <w:rPr>
          <w:rFonts w:ascii="Times New Roman" w:eastAsia="仿宋_GB2312" w:hAnsi="Times New Roman" w:cs="Times New Roman" w:hint="eastAsia"/>
          <w:sz w:val="28"/>
          <w:szCs w:val="28"/>
        </w:rPr>
        <w:t>政府、</w:t>
      </w:r>
      <w:r w:rsidR="005E4E0E" w:rsidRPr="00136410">
        <w:rPr>
          <w:rFonts w:ascii="Times New Roman" w:eastAsia="仿宋_GB2312" w:hAnsi="Times New Roman" w:cs="Times New Roman" w:hint="eastAsia"/>
          <w:sz w:val="28"/>
          <w:szCs w:val="28"/>
        </w:rPr>
        <w:t>黑龙江省高级人民法院、</w:t>
      </w:r>
      <w:r w:rsidR="004A545D" w:rsidRPr="00136410">
        <w:rPr>
          <w:rFonts w:ascii="Times New Roman" w:eastAsia="仿宋_GB2312" w:hAnsi="Times New Roman" w:cs="Times New Roman" w:hint="eastAsia"/>
          <w:sz w:val="28"/>
          <w:szCs w:val="28"/>
        </w:rPr>
        <w:t>哈尔滨中院</w:t>
      </w:r>
      <w:r w:rsidRPr="00136410">
        <w:rPr>
          <w:rFonts w:ascii="Times New Roman" w:eastAsia="仿宋_GB2312" w:hAnsi="Times New Roman" w:cs="Times New Roman" w:hint="eastAsia"/>
          <w:sz w:val="28"/>
          <w:szCs w:val="28"/>
        </w:rPr>
        <w:t>和相关部门的高度重视和大力支持</w:t>
      </w:r>
      <w:r w:rsidR="005356C8" w:rsidRPr="00136410">
        <w:rPr>
          <w:rFonts w:ascii="Times New Roman" w:eastAsia="仿宋_GB2312" w:hAnsi="Times New Roman" w:cs="Times New Roman" w:hint="eastAsia"/>
          <w:sz w:val="28"/>
          <w:szCs w:val="28"/>
        </w:rPr>
        <w:t>，</w:t>
      </w:r>
      <w:r w:rsidR="004A545D" w:rsidRPr="00136410">
        <w:rPr>
          <w:rFonts w:ascii="Times New Roman" w:eastAsia="仿宋_GB2312" w:hAnsi="Times New Roman" w:cs="Times New Roman" w:hint="eastAsia"/>
          <w:sz w:val="28"/>
          <w:szCs w:val="28"/>
        </w:rPr>
        <w:t>同时得到了</w:t>
      </w:r>
      <w:r w:rsidR="005356C8" w:rsidRPr="00136410">
        <w:rPr>
          <w:rFonts w:ascii="Times New Roman" w:eastAsia="仿宋_GB2312" w:hAnsi="Times New Roman" w:cs="Times New Roman" w:hint="eastAsia"/>
          <w:sz w:val="28"/>
          <w:szCs w:val="28"/>
        </w:rPr>
        <w:t>管理人、债权人委员会</w:t>
      </w:r>
      <w:r w:rsidR="004A545D" w:rsidRPr="00136410">
        <w:rPr>
          <w:rFonts w:ascii="Times New Roman" w:eastAsia="仿宋_GB2312" w:hAnsi="Times New Roman" w:cs="Times New Roman" w:hint="eastAsia"/>
          <w:sz w:val="28"/>
          <w:szCs w:val="28"/>
        </w:rPr>
        <w:t>及金融机构的大力支持，亿阳集团对各方的重视与支持表示</w:t>
      </w:r>
      <w:r w:rsidR="005E4E0E" w:rsidRPr="00136410">
        <w:rPr>
          <w:rFonts w:ascii="Times New Roman" w:eastAsia="仿宋_GB2312" w:hAnsi="Times New Roman" w:cs="Times New Roman" w:hint="eastAsia"/>
          <w:sz w:val="28"/>
          <w:szCs w:val="28"/>
        </w:rPr>
        <w:t>衷心</w:t>
      </w:r>
      <w:r w:rsidR="004A545D" w:rsidRPr="00136410">
        <w:rPr>
          <w:rFonts w:ascii="Times New Roman" w:eastAsia="仿宋_GB2312" w:hAnsi="Times New Roman" w:cs="Times New Roman" w:hint="eastAsia"/>
          <w:sz w:val="28"/>
          <w:szCs w:val="28"/>
        </w:rPr>
        <w:t>感谢</w:t>
      </w:r>
      <w:r w:rsidR="00A7347E" w:rsidRPr="00136410">
        <w:rPr>
          <w:rFonts w:ascii="Times New Roman" w:eastAsia="仿宋_GB2312" w:hAnsi="Times New Roman" w:cs="Times New Roman" w:hint="eastAsia"/>
          <w:sz w:val="28"/>
          <w:szCs w:val="28"/>
        </w:rPr>
        <w:t>！</w:t>
      </w:r>
    </w:p>
    <w:p w14:paraId="2719A82A" w14:textId="7850274B" w:rsidR="00340CBA" w:rsidRPr="00136410" w:rsidRDefault="00165478" w:rsidP="00C347D7">
      <w:pPr>
        <w:autoSpaceDE w:val="0"/>
        <w:autoSpaceDN w:val="0"/>
        <w:adjustRightInd w:val="0"/>
        <w:snapToGrid w:val="0"/>
        <w:spacing w:beforeLines="50" w:before="156" w:line="560" w:lineRule="exact"/>
        <w:ind w:firstLineChars="200" w:firstLine="560"/>
        <w:rPr>
          <w:rFonts w:ascii="Times New Roman" w:eastAsia="仿宋_GB2312" w:hAnsi="Times New Roman" w:cs="Times New Roman"/>
          <w:sz w:val="28"/>
          <w:szCs w:val="28"/>
        </w:rPr>
      </w:pPr>
      <w:r w:rsidRPr="00136410">
        <w:rPr>
          <w:rFonts w:ascii="Times New Roman" w:eastAsia="仿宋_GB2312" w:hAnsi="Times New Roman" w:cs="Times New Roman" w:hint="eastAsia"/>
          <w:sz w:val="28"/>
          <w:szCs w:val="28"/>
        </w:rPr>
        <w:t>本着</w:t>
      </w:r>
      <w:r w:rsidRPr="00136410">
        <w:rPr>
          <w:rFonts w:ascii="Times New Roman" w:eastAsia="仿宋_GB2312" w:hAnsi="Times New Roman" w:cs="Times New Roman"/>
          <w:sz w:val="28"/>
          <w:szCs w:val="28"/>
        </w:rPr>
        <w:t>“</w:t>
      </w:r>
      <w:r w:rsidRPr="00136410">
        <w:rPr>
          <w:rFonts w:ascii="Times New Roman" w:eastAsia="仿宋_GB2312" w:hAnsi="Times New Roman" w:cs="Times New Roman" w:hint="eastAsia"/>
          <w:sz w:val="28"/>
          <w:szCs w:val="28"/>
        </w:rPr>
        <w:t>对客户负责、对投资者负责、对员工负责、对朋友负责、对合作者负责、对社会负责</w:t>
      </w:r>
      <w:r w:rsidRPr="00136410">
        <w:rPr>
          <w:rFonts w:ascii="Times New Roman" w:eastAsia="仿宋_GB2312" w:hAnsi="Times New Roman" w:cs="Times New Roman"/>
          <w:sz w:val="28"/>
          <w:szCs w:val="28"/>
        </w:rPr>
        <w:t>”</w:t>
      </w:r>
      <w:r w:rsidRPr="00136410">
        <w:rPr>
          <w:rFonts w:ascii="Times New Roman" w:eastAsia="仿宋_GB2312" w:hAnsi="Times New Roman" w:cs="Times New Roman" w:hint="eastAsia"/>
          <w:sz w:val="28"/>
          <w:szCs w:val="28"/>
        </w:rPr>
        <w:t>的亿阳准则，</w:t>
      </w:r>
      <w:r w:rsidR="004A545D" w:rsidRPr="00136410">
        <w:rPr>
          <w:rFonts w:ascii="Times New Roman" w:eastAsia="仿宋_GB2312" w:hAnsi="Times New Roman" w:cs="Times New Roman" w:hint="eastAsia"/>
          <w:sz w:val="28"/>
          <w:szCs w:val="28"/>
        </w:rPr>
        <w:t>为保证重整成功</w:t>
      </w:r>
      <w:r w:rsidR="005E4E0E" w:rsidRPr="00136410">
        <w:rPr>
          <w:rFonts w:ascii="Times New Roman" w:eastAsia="仿宋_GB2312" w:hAnsi="Times New Roman" w:cs="Times New Roman" w:hint="eastAsia"/>
          <w:sz w:val="28"/>
          <w:szCs w:val="28"/>
        </w:rPr>
        <w:t>、</w:t>
      </w:r>
      <w:r w:rsidR="004A545D" w:rsidRPr="00136410">
        <w:rPr>
          <w:rFonts w:ascii="Times New Roman" w:eastAsia="仿宋_GB2312" w:hAnsi="Times New Roman" w:cs="Times New Roman" w:hint="eastAsia"/>
          <w:sz w:val="28"/>
          <w:szCs w:val="28"/>
        </w:rPr>
        <w:t>避免破产清算</w:t>
      </w:r>
      <w:r w:rsidR="005E4E0E" w:rsidRPr="00136410">
        <w:rPr>
          <w:rFonts w:ascii="Times New Roman" w:eastAsia="仿宋_GB2312" w:hAnsi="Times New Roman" w:cs="Times New Roman" w:hint="eastAsia"/>
          <w:sz w:val="28"/>
          <w:szCs w:val="28"/>
        </w:rPr>
        <w:t>、提高债权人的清偿率，</w:t>
      </w:r>
      <w:r w:rsidR="004A545D" w:rsidRPr="00136410">
        <w:rPr>
          <w:rFonts w:ascii="Times New Roman" w:eastAsia="仿宋_GB2312" w:hAnsi="Times New Roman" w:cs="Times New Roman" w:hint="eastAsia"/>
          <w:sz w:val="28"/>
          <w:szCs w:val="28"/>
        </w:rPr>
        <w:t>亿阳集团在法院、</w:t>
      </w:r>
      <w:proofErr w:type="gramStart"/>
      <w:r w:rsidR="004A545D" w:rsidRPr="00136410">
        <w:rPr>
          <w:rFonts w:ascii="Times New Roman" w:eastAsia="仿宋_GB2312" w:hAnsi="Times New Roman" w:cs="Times New Roman" w:hint="eastAsia"/>
          <w:sz w:val="28"/>
          <w:szCs w:val="28"/>
        </w:rPr>
        <w:t>债委会</w:t>
      </w:r>
      <w:proofErr w:type="gramEnd"/>
      <w:r w:rsidR="004A545D" w:rsidRPr="00136410">
        <w:rPr>
          <w:rFonts w:ascii="Times New Roman" w:eastAsia="仿宋_GB2312" w:hAnsi="Times New Roman" w:cs="Times New Roman" w:hint="eastAsia"/>
          <w:sz w:val="28"/>
          <w:szCs w:val="28"/>
        </w:rPr>
        <w:t>和管理人的监督和指导下，</w:t>
      </w:r>
      <w:r w:rsidR="00340CBA" w:rsidRPr="00136410">
        <w:rPr>
          <w:rFonts w:ascii="Times New Roman" w:eastAsia="仿宋_GB2312" w:hAnsi="Times New Roman" w:cs="Times New Roman" w:hint="eastAsia"/>
          <w:sz w:val="28"/>
          <w:szCs w:val="28"/>
        </w:rPr>
        <w:t>在充分尊重审计机构、评估机构专项报告意见的前提下，在充分评估、论证风险和可行性的条件下，充分征求、听取、吸收法院、管理人、债权人、股东、职工等各方的意见和建议，依据《企业破产法》的相关规定，结合公司实际情况制定本重整计划。在中国经济下行压力持续增加的宏观形势下，本重整计划已最大限度调动各方资源，系公司在现有条件下能够形成的最佳方案。</w:t>
      </w:r>
    </w:p>
    <w:p w14:paraId="5DBAF144" w14:textId="764803DD" w:rsidR="005D100B" w:rsidRPr="00136410" w:rsidRDefault="005D100B" w:rsidP="00C347D7">
      <w:pPr>
        <w:autoSpaceDE w:val="0"/>
        <w:autoSpaceDN w:val="0"/>
        <w:adjustRightInd w:val="0"/>
        <w:snapToGrid w:val="0"/>
        <w:spacing w:beforeLines="50" w:before="156" w:line="560" w:lineRule="exact"/>
        <w:ind w:firstLineChars="200" w:firstLine="560"/>
        <w:rPr>
          <w:rFonts w:ascii="Times New Roman" w:eastAsia="仿宋_GB2312" w:hAnsi="Times New Roman" w:cs="Times New Roman"/>
          <w:sz w:val="28"/>
          <w:szCs w:val="28"/>
        </w:rPr>
      </w:pPr>
      <w:r w:rsidRPr="00136410">
        <w:rPr>
          <w:rFonts w:ascii="Times New Roman" w:eastAsia="仿宋_GB2312" w:hAnsi="Times New Roman" w:cs="Times New Roman" w:hint="eastAsia"/>
          <w:sz w:val="28"/>
          <w:szCs w:val="28"/>
        </w:rPr>
        <w:lastRenderedPageBreak/>
        <w:t>重整计划草案主要内容如下：</w:t>
      </w:r>
    </w:p>
    <w:p w14:paraId="67C6B67C" w14:textId="3318C056" w:rsidR="005D100B" w:rsidRPr="00136410" w:rsidRDefault="005D100B" w:rsidP="00C347D7">
      <w:pPr>
        <w:autoSpaceDE w:val="0"/>
        <w:autoSpaceDN w:val="0"/>
        <w:adjustRightInd w:val="0"/>
        <w:snapToGrid w:val="0"/>
        <w:spacing w:beforeLines="50" w:before="156" w:line="560" w:lineRule="exact"/>
        <w:ind w:firstLineChars="200" w:firstLine="560"/>
        <w:rPr>
          <w:rFonts w:ascii="Times New Roman" w:eastAsia="仿宋_GB2312" w:hAnsi="Times New Roman" w:cs="Times New Roman"/>
          <w:sz w:val="28"/>
          <w:szCs w:val="28"/>
        </w:rPr>
      </w:pPr>
      <w:r w:rsidRPr="00136410">
        <w:rPr>
          <w:rFonts w:ascii="Times New Roman" w:eastAsia="仿宋_GB2312" w:hAnsi="Times New Roman" w:cs="Times New Roman"/>
          <w:sz w:val="28"/>
          <w:szCs w:val="28"/>
        </w:rPr>
        <w:t>1</w:t>
      </w:r>
      <w:r w:rsidR="00990BCC" w:rsidRPr="00136410">
        <w:rPr>
          <w:rFonts w:ascii="Times New Roman" w:eastAsia="仿宋_GB2312" w:hAnsi="Times New Roman" w:cs="Times New Roman" w:hint="eastAsia"/>
          <w:color w:val="000000" w:themeColor="text1"/>
          <w:sz w:val="28"/>
          <w:szCs w:val="32"/>
        </w:rPr>
        <w:t>．</w:t>
      </w:r>
      <w:r w:rsidR="00941B71" w:rsidRPr="00136410">
        <w:rPr>
          <w:rFonts w:ascii="Times New Roman" w:eastAsia="仿宋_GB2312" w:hAnsi="Times New Roman" w:cs="Times New Roman" w:hint="eastAsia"/>
          <w:sz w:val="28"/>
          <w:szCs w:val="28"/>
        </w:rPr>
        <w:t>重整</w:t>
      </w:r>
      <w:r w:rsidR="00774FF8" w:rsidRPr="00136410">
        <w:rPr>
          <w:rFonts w:ascii="Times New Roman" w:eastAsia="仿宋_GB2312" w:hAnsi="Times New Roman" w:cs="Times New Roman" w:hint="eastAsia"/>
          <w:sz w:val="28"/>
          <w:szCs w:val="28"/>
        </w:rPr>
        <w:t>投资人</w:t>
      </w:r>
      <w:r w:rsidRPr="00136410">
        <w:rPr>
          <w:rFonts w:ascii="Times New Roman" w:eastAsia="仿宋_GB2312" w:hAnsi="Times New Roman" w:cs="Times New Roman" w:hint="eastAsia"/>
          <w:sz w:val="28"/>
          <w:szCs w:val="28"/>
        </w:rPr>
        <w:t>向亿阳集团</w:t>
      </w:r>
      <w:r w:rsidR="00774FF8" w:rsidRPr="00136410">
        <w:rPr>
          <w:rFonts w:ascii="Times New Roman" w:eastAsia="仿宋_GB2312" w:hAnsi="Times New Roman" w:cs="Times New Roman" w:hint="eastAsia"/>
          <w:sz w:val="28"/>
          <w:szCs w:val="28"/>
        </w:rPr>
        <w:t>投入</w:t>
      </w:r>
      <w:r w:rsidR="00A267F1" w:rsidRPr="00136410">
        <w:rPr>
          <w:rFonts w:ascii="Times New Roman" w:eastAsia="仿宋_GB2312" w:hAnsi="Times New Roman" w:cs="Times New Roman" w:hint="eastAsia"/>
          <w:sz w:val="28"/>
          <w:szCs w:val="28"/>
        </w:rPr>
        <w:t>不低于</w:t>
      </w:r>
      <w:r w:rsidR="005516A9" w:rsidRPr="00136410">
        <w:rPr>
          <w:rFonts w:ascii="Times New Roman" w:eastAsia="仿宋_GB2312" w:hAnsi="Times New Roman" w:cs="Times New Roman"/>
          <w:sz w:val="28"/>
          <w:szCs w:val="28"/>
        </w:rPr>
        <w:t>12</w:t>
      </w:r>
      <w:r w:rsidR="003B6200" w:rsidRPr="00136410">
        <w:rPr>
          <w:rFonts w:ascii="Times New Roman" w:eastAsia="仿宋_GB2312" w:hAnsi="Times New Roman" w:cs="Times New Roman" w:hint="eastAsia"/>
          <w:sz w:val="28"/>
          <w:szCs w:val="28"/>
        </w:rPr>
        <w:t>亿元</w:t>
      </w:r>
      <w:r w:rsidR="00774FF8" w:rsidRPr="00136410">
        <w:rPr>
          <w:rFonts w:ascii="Times New Roman" w:eastAsia="仿宋_GB2312" w:hAnsi="Times New Roman" w:cs="Times New Roman" w:hint="eastAsia"/>
          <w:sz w:val="28"/>
          <w:szCs w:val="28"/>
        </w:rPr>
        <w:t>资金</w:t>
      </w:r>
      <w:r w:rsidR="00A267F1" w:rsidRPr="00136410">
        <w:rPr>
          <w:rFonts w:ascii="Times New Roman" w:eastAsia="仿宋_GB2312" w:hAnsi="Times New Roman" w:cs="Times New Roman" w:hint="eastAsia"/>
          <w:sz w:val="28"/>
          <w:szCs w:val="28"/>
        </w:rPr>
        <w:t>，</w:t>
      </w:r>
      <w:r w:rsidR="00DB7F76" w:rsidRPr="00136410">
        <w:rPr>
          <w:rFonts w:ascii="Times New Roman" w:eastAsia="仿宋_GB2312" w:hAnsi="Times New Roman" w:cs="Times New Roman" w:hint="eastAsia"/>
          <w:sz w:val="28"/>
          <w:szCs w:val="28"/>
        </w:rPr>
        <w:t>分别</w:t>
      </w:r>
      <w:r w:rsidRPr="00136410">
        <w:rPr>
          <w:rFonts w:ascii="Times New Roman" w:eastAsia="仿宋_GB2312" w:hAnsi="Times New Roman" w:cs="Times New Roman" w:hint="eastAsia"/>
          <w:sz w:val="28"/>
          <w:szCs w:val="28"/>
        </w:rPr>
        <w:t>用以清偿债务</w:t>
      </w:r>
      <w:r w:rsidR="00126B0F" w:rsidRPr="00136410">
        <w:rPr>
          <w:rFonts w:ascii="Times New Roman" w:eastAsia="仿宋_GB2312" w:hAnsi="Times New Roman" w:cs="Times New Roman" w:hint="eastAsia"/>
          <w:sz w:val="28"/>
          <w:szCs w:val="28"/>
        </w:rPr>
        <w:t>、</w:t>
      </w:r>
      <w:r w:rsidRPr="00136410">
        <w:rPr>
          <w:rFonts w:ascii="Times New Roman" w:eastAsia="仿宋_GB2312" w:hAnsi="Times New Roman" w:cs="Times New Roman" w:hint="eastAsia"/>
          <w:sz w:val="28"/>
          <w:szCs w:val="28"/>
        </w:rPr>
        <w:t>补充公司后续发展所需资金</w:t>
      </w:r>
      <w:r w:rsidR="00DB7F76" w:rsidRPr="00136410">
        <w:rPr>
          <w:rFonts w:ascii="Times New Roman" w:eastAsia="仿宋_GB2312" w:hAnsi="Times New Roman" w:cs="Times New Roman" w:hint="eastAsia"/>
          <w:sz w:val="28"/>
          <w:szCs w:val="28"/>
        </w:rPr>
        <w:t>、</w:t>
      </w:r>
      <w:r w:rsidR="00236293" w:rsidRPr="00136410">
        <w:rPr>
          <w:rFonts w:ascii="Times New Roman" w:eastAsia="仿宋_GB2312" w:hAnsi="Times New Roman" w:cs="Times New Roman" w:hint="eastAsia"/>
          <w:sz w:val="28"/>
          <w:szCs w:val="28"/>
        </w:rPr>
        <w:t>解决亿阳集团</w:t>
      </w:r>
      <w:r w:rsidR="00F01A90" w:rsidRPr="00136410">
        <w:rPr>
          <w:rFonts w:ascii="Times New Roman" w:eastAsia="仿宋_GB2312" w:hAnsi="Times New Roman" w:cs="Times New Roman" w:hint="eastAsia"/>
          <w:sz w:val="28"/>
          <w:szCs w:val="28"/>
        </w:rPr>
        <w:t>及关联方</w:t>
      </w:r>
      <w:r w:rsidR="00236293" w:rsidRPr="00136410">
        <w:rPr>
          <w:rFonts w:ascii="Times New Roman" w:eastAsia="仿宋_GB2312" w:hAnsi="Times New Roman" w:cs="Times New Roman" w:hint="eastAsia"/>
          <w:sz w:val="28"/>
          <w:szCs w:val="28"/>
        </w:rPr>
        <w:t>占用亿阳信通资金（</w:t>
      </w:r>
      <w:r w:rsidR="00605C93" w:rsidRPr="00136410">
        <w:rPr>
          <w:rFonts w:ascii="Times New Roman" w:eastAsia="仿宋_GB2312" w:hAnsi="Times New Roman" w:cs="Times New Roman" w:hint="eastAsia"/>
          <w:sz w:val="28"/>
          <w:szCs w:val="28"/>
        </w:rPr>
        <w:t>或</w:t>
      </w:r>
      <w:r w:rsidR="00236293" w:rsidRPr="00136410">
        <w:rPr>
          <w:rFonts w:ascii="Times New Roman" w:eastAsia="仿宋_GB2312" w:hAnsi="Times New Roman" w:cs="Times New Roman" w:hint="eastAsia"/>
          <w:sz w:val="28"/>
          <w:szCs w:val="28"/>
        </w:rPr>
        <w:t>有）问题，</w:t>
      </w:r>
      <w:r w:rsidRPr="00136410">
        <w:rPr>
          <w:rFonts w:ascii="Times New Roman" w:eastAsia="仿宋_GB2312" w:hAnsi="Times New Roman" w:cs="Times New Roman" w:hint="eastAsia"/>
          <w:sz w:val="28"/>
          <w:szCs w:val="28"/>
        </w:rPr>
        <w:t>作为其</w:t>
      </w:r>
      <w:r w:rsidR="00153A7E" w:rsidRPr="00136410">
        <w:rPr>
          <w:rFonts w:ascii="Times New Roman" w:eastAsia="仿宋_GB2312" w:hAnsi="Times New Roman" w:cs="Times New Roman" w:hint="eastAsia"/>
          <w:sz w:val="28"/>
          <w:szCs w:val="28"/>
        </w:rPr>
        <w:t>受让</w:t>
      </w:r>
      <w:r w:rsidRPr="00136410">
        <w:rPr>
          <w:rFonts w:ascii="Times New Roman" w:eastAsia="仿宋_GB2312" w:hAnsi="Times New Roman" w:cs="Times New Roman" w:hint="eastAsia"/>
          <w:sz w:val="28"/>
          <w:szCs w:val="28"/>
        </w:rPr>
        <w:t>亿阳集团</w:t>
      </w:r>
      <w:r w:rsidR="006C3085" w:rsidRPr="00136410">
        <w:rPr>
          <w:rFonts w:ascii="Times New Roman" w:eastAsia="仿宋_GB2312" w:hAnsi="Times New Roman" w:cs="Times New Roman"/>
          <w:sz w:val="28"/>
          <w:szCs w:val="28"/>
        </w:rPr>
        <w:t>51</w:t>
      </w:r>
      <w:r w:rsidRPr="00136410">
        <w:rPr>
          <w:rFonts w:ascii="Times New Roman" w:eastAsia="仿宋_GB2312" w:hAnsi="Times New Roman" w:cs="Times New Roman"/>
          <w:sz w:val="28"/>
          <w:szCs w:val="28"/>
        </w:rPr>
        <w:t>%</w:t>
      </w:r>
      <w:r w:rsidRPr="00136410">
        <w:rPr>
          <w:rFonts w:ascii="Times New Roman" w:eastAsia="仿宋_GB2312" w:hAnsi="Times New Roman" w:cs="Times New Roman" w:hint="eastAsia"/>
          <w:sz w:val="28"/>
          <w:szCs w:val="28"/>
        </w:rPr>
        <w:t>股份的条件。</w:t>
      </w:r>
    </w:p>
    <w:p w14:paraId="4D53ABC2" w14:textId="0121EE0F" w:rsidR="005D100B" w:rsidRPr="00136410" w:rsidRDefault="005D100B" w:rsidP="00C347D7">
      <w:pPr>
        <w:adjustRightInd w:val="0"/>
        <w:snapToGrid w:val="0"/>
        <w:spacing w:beforeLines="50" w:before="156" w:line="560" w:lineRule="exact"/>
        <w:ind w:firstLineChars="200" w:firstLine="560"/>
        <w:rPr>
          <w:rFonts w:ascii="Times New Roman" w:eastAsia="仿宋_GB2312" w:hAnsi="Times New Roman" w:cs="Times New Roman"/>
          <w:sz w:val="28"/>
          <w:szCs w:val="28"/>
        </w:rPr>
      </w:pPr>
      <w:r w:rsidRPr="00136410">
        <w:rPr>
          <w:rFonts w:ascii="Times New Roman" w:eastAsia="仿宋_GB2312" w:hAnsi="Times New Roman" w:cs="Times New Roman"/>
          <w:sz w:val="28"/>
          <w:szCs w:val="28"/>
        </w:rPr>
        <w:t>2</w:t>
      </w:r>
      <w:r w:rsidR="00990BCC" w:rsidRPr="00136410">
        <w:rPr>
          <w:rFonts w:ascii="Times New Roman" w:eastAsia="仿宋_GB2312" w:hAnsi="Times New Roman" w:cs="Times New Roman" w:hint="eastAsia"/>
          <w:color w:val="000000" w:themeColor="text1"/>
          <w:sz w:val="28"/>
          <w:szCs w:val="32"/>
        </w:rPr>
        <w:t>．</w:t>
      </w:r>
      <w:r w:rsidRPr="00136410">
        <w:rPr>
          <w:rFonts w:ascii="Times New Roman" w:eastAsia="仿宋_GB2312" w:hAnsi="Times New Roman" w:cs="Times New Roman" w:hint="eastAsia"/>
          <w:sz w:val="28"/>
          <w:szCs w:val="28"/>
        </w:rPr>
        <w:t>有财产担保债权的清偿分两类，如担保财产处置变现的，处置所得价款优先清偿对应的有财产担保债权；如担保财产不予处置变现的，有财产担保债权将以其对应担保财产的评估</w:t>
      </w:r>
      <w:proofErr w:type="gramStart"/>
      <w:r w:rsidRPr="00136410">
        <w:rPr>
          <w:rFonts w:ascii="Times New Roman" w:eastAsia="仿宋_GB2312" w:hAnsi="Times New Roman" w:cs="Times New Roman" w:hint="eastAsia"/>
          <w:sz w:val="28"/>
          <w:szCs w:val="28"/>
        </w:rPr>
        <w:t>值予以留债</w:t>
      </w:r>
      <w:proofErr w:type="gramEnd"/>
      <w:r w:rsidR="00340CBA" w:rsidRPr="00136410">
        <w:rPr>
          <w:rFonts w:ascii="Times New Roman" w:eastAsia="仿宋_GB2312" w:hAnsi="Times New Roman" w:cs="Times New Roman" w:hint="eastAsia"/>
          <w:sz w:val="28"/>
          <w:szCs w:val="28"/>
        </w:rPr>
        <w:t>展期清偿</w:t>
      </w:r>
      <w:r w:rsidRPr="00136410">
        <w:rPr>
          <w:rFonts w:ascii="Times New Roman" w:eastAsia="仿宋_GB2312" w:hAnsi="Times New Roman" w:cs="Times New Roman" w:hint="eastAsia"/>
          <w:sz w:val="28"/>
          <w:szCs w:val="28"/>
        </w:rPr>
        <w:t>（若担保财产的评估值可以足额覆盖债权金额的，以债权额为限予以留债），延期</w:t>
      </w:r>
      <w:r w:rsidR="002577C8" w:rsidRPr="00136410">
        <w:rPr>
          <w:rFonts w:ascii="Times New Roman" w:eastAsia="仿宋_GB2312" w:hAnsi="Times New Roman" w:cs="Times New Roman" w:hint="eastAsia"/>
          <w:sz w:val="28"/>
          <w:szCs w:val="28"/>
        </w:rPr>
        <w:t>五年</w:t>
      </w:r>
      <w:r w:rsidRPr="00136410">
        <w:rPr>
          <w:rFonts w:ascii="Times New Roman" w:eastAsia="仿宋_GB2312" w:hAnsi="Times New Roman" w:cs="Times New Roman" w:hint="eastAsia"/>
          <w:sz w:val="28"/>
          <w:szCs w:val="28"/>
        </w:rPr>
        <w:t>清偿。</w:t>
      </w:r>
      <w:r w:rsidR="00340CBA" w:rsidRPr="00136410">
        <w:rPr>
          <w:rFonts w:ascii="Times New Roman" w:eastAsia="仿宋_GB2312" w:hAnsi="Times New Roman" w:cs="Times New Roman" w:hint="eastAsia"/>
          <w:sz w:val="28"/>
          <w:szCs w:val="28"/>
        </w:rPr>
        <w:t>担保财产处置变现所得价款或者担保财产的评估值不能覆盖对应有财产担保债权的部分转为普通债权，</w:t>
      </w:r>
      <w:r w:rsidRPr="00136410">
        <w:rPr>
          <w:rFonts w:ascii="Times New Roman" w:eastAsia="仿宋_GB2312" w:hAnsi="Times New Roman" w:cs="Times New Roman" w:hint="eastAsia"/>
          <w:sz w:val="28"/>
          <w:szCs w:val="28"/>
        </w:rPr>
        <w:t>按照普通债权的调整和受偿方案清偿。</w:t>
      </w:r>
    </w:p>
    <w:p w14:paraId="1DF0FCDB" w14:textId="7FA18156" w:rsidR="005D100B" w:rsidRPr="00136410" w:rsidRDefault="005D100B" w:rsidP="00C347D7">
      <w:pPr>
        <w:adjustRightInd w:val="0"/>
        <w:snapToGrid w:val="0"/>
        <w:spacing w:beforeLines="50" w:before="156" w:line="560" w:lineRule="exact"/>
        <w:ind w:firstLineChars="200" w:firstLine="560"/>
        <w:rPr>
          <w:rFonts w:ascii="Times New Roman" w:eastAsia="仿宋_GB2312" w:hAnsi="Times New Roman" w:cs="Times New Roman"/>
          <w:sz w:val="28"/>
          <w:szCs w:val="28"/>
        </w:rPr>
      </w:pPr>
      <w:r w:rsidRPr="00136410">
        <w:rPr>
          <w:rFonts w:ascii="Times New Roman" w:eastAsia="仿宋_GB2312" w:hAnsi="Times New Roman" w:cs="Times New Roman"/>
          <w:sz w:val="28"/>
          <w:szCs w:val="28"/>
        </w:rPr>
        <w:t>3</w:t>
      </w:r>
      <w:r w:rsidR="00990BCC" w:rsidRPr="00136410">
        <w:rPr>
          <w:rFonts w:ascii="Times New Roman" w:eastAsia="仿宋_GB2312" w:hAnsi="Times New Roman" w:cs="Times New Roman" w:hint="eastAsia"/>
          <w:color w:val="000000" w:themeColor="text1"/>
          <w:sz w:val="28"/>
          <w:szCs w:val="32"/>
        </w:rPr>
        <w:t>．</w:t>
      </w:r>
      <w:r w:rsidRPr="00136410">
        <w:rPr>
          <w:rFonts w:ascii="Times New Roman" w:eastAsia="仿宋_GB2312" w:hAnsi="Times New Roman" w:cs="Times New Roman" w:hint="eastAsia"/>
          <w:sz w:val="28"/>
          <w:szCs w:val="28"/>
        </w:rPr>
        <w:t>破产费用、共益债务、职工债权和税款债权</w:t>
      </w:r>
      <w:r w:rsidR="00340CBA" w:rsidRPr="00136410">
        <w:rPr>
          <w:rFonts w:ascii="Times New Roman" w:eastAsia="仿宋_GB2312" w:hAnsi="Times New Roman" w:cs="Times New Roman" w:hint="eastAsia"/>
          <w:sz w:val="28"/>
          <w:szCs w:val="28"/>
        </w:rPr>
        <w:t>以</w:t>
      </w:r>
      <w:r w:rsidRPr="00136410">
        <w:rPr>
          <w:rFonts w:ascii="Times New Roman" w:eastAsia="仿宋_GB2312" w:hAnsi="Times New Roman" w:cs="Times New Roman" w:hint="eastAsia"/>
          <w:sz w:val="28"/>
          <w:szCs w:val="28"/>
        </w:rPr>
        <w:t>现金</w:t>
      </w:r>
      <w:r w:rsidR="00340CBA" w:rsidRPr="00136410">
        <w:rPr>
          <w:rFonts w:ascii="Times New Roman" w:eastAsia="仿宋_GB2312" w:hAnsi="Times New Roman" w:cs="Times New Roman" w:hint="eastAsia"/>
          <w:sz w:val="28"/>
          <w:szCs w:val="28"/>
        </w:rPr>
        <w:t>方式</w:t>
      </w:r>
      <w:r w:rsidR="007F092F" w:rsidRPr="00136410">
        <w:rPr>
          <w:rFonts w:ascii="Times New Roman" w:eastAsia="仿宋_GB2312" w:hAnsi="Times New Roman" w:cs="Times New Roman" w:hint="eastAsia"/>
          <w:sz w:val="28"/>
          <w:szCs w:val="28"/>
        </w:rPr>
        <w:t>全额</w:t>
      </w:r>
      <w:r w:rsidR="00340CBA" w:rsidRPr="00136410">
        <w:rPr>
          <w:rFonts w:ascii="Times New Roman" w:eastAsia="仿宋_GB2312" w:hAnsi="Times New Roman" w:cs="Times New Roman" w:hint="eastAsia"/>
          <w:sz w:val="28"/>
          <w:szCs w:val="28"/>
        </w:rPr>
        <w:t>支付或</w:t>
      </w:r>
      <w:r w:rsidRPr="00136410">
        <w:rPr>
          <w:rFonts w:ascii="Times New Roman" w:eastAsia="仿宋_GB2312" w:hAnsi="Times New Roman" w:cs="Times New Roman" w:hint="eastAsia"/>
          <w:sz w:val="28"/>
          <w:szCs w:val="28"/>
        </w:rPr>
        <w:t>清偿。</w:t>
      </w:r>
    </w:p>
    <w:p w14:paraId="41212D0F" w14:textId="67A23E91" w:rsidR="005D100B" w:rsidRPr="00136410" w:rsidRDefault="005D100B" w:rsidP="00C347D7">
      <w:pPr>
        <w:adjustRightInd w:val="0"/>
        <w:snapToGrid w:val="0"/>
        <w:spacing w:beforeLines="50" w:before="156" w:line="560" w:lineRule="exact"/>
        <w:ind w:firstLineChars="200" w:firstLine="560"/>
        <w:rPr>
          <w:rFonts w:ascii="Times New Roman" w:eastAsia="仿宋_GB2312" w:hAnsi="Times New Roman" w:cs="Times New Roman"/>
          <w:sz w:val="28"/>
          <w:szCs w:val="28"/>
        </w:rPr>
      </w:pPr>
      <w:r w:rsidRPr="00136410">
        <w:rPr>
          <w:rFonts w:ascii="Times New Roman" w:eastAsia="仿宋_GB2312" w:hAnsi="Times New Roman" w:cs="Times New Roman"/>
          <w:sz w:val="28"/>
          <w:szCs w:val="28"/>
        </w:rPr>
        <w:t>4</w:t>
      </w:r>
      <w:r w:rsidR="00990BCC" w:rsidRPr="00136410">
        <w:rPr>
          <w:rFonts w:ascii="Times New Roman" w:eastAsia="仿宋_GB2312" w:hAnsi="Times New Roman" w:cs="Times New Roman" w:hint="eastAsia"/>
          <w:color w:val="000000" w:themeColor="text1"/>
          <w:sz w:val="28"/>
          <w:szCs w:val="32"/>
        </w:rPr>
        <w:t>．</w:t>
      </w:r>
      <w:r w:rsidRPr="00136410">
        <w:rPr>
          <w:rFonts w:ascii="Times New Roman" w:eastAsia="仿宋_GB2312" w:hAnsi="Times New Roman" w:cs="Times New Roman" w:hint="eastAsia"/>
          <w:sz w:val="28"/>
          <w:szCs w:val="28"/>
        </w:rPr>
        <w:t>普通债权通过</w:t>
      </w:r>
      <w:r w:rsidRPr="00136410">
        <w:rPr>
          <w:rFonts w:ascii="Times New Roman" w:eastAsia="仿宋_GB2312" w:hAnsi="Times New Roman" w:cs="Times New Roman"/>
          <w:sz w:val="28"/>
          <w:szCs w:val="28"/>
        </w:rPr>
        <w:t>“</w:t>
      </w:r>
      <w:r w:rsidRPr="00136410">
        <w:rPr>
          <w:rFonts w:ascii="Times New Roman" w:eastAsia="仿宋_GB2312" w:hAnsi="Times New Roman" w:cs="Times New Roman" w:hint="eastAsia"/>
          <w:sz w:val="28"/>
          <w:szCs w:val="28"/>
        </w:rPr>
        <w:t>现金</w:t>
      </w:r>
      <w:r w:rsidRPr="00136410">
        <w:rPr>
          <w:rFonts w:ascii="Times New Roman" w:eastAsia="仿宋_GB2312" w:hAnsi="Times New Roman" w:cs="Times New Roman"/>
          <w:sz w:val="28"/>
          <w:szCs w:val="28"/>
        </w:rPr>
        <w:t>+</w:t>
      </w:r>
      <w:r w:rsidRPr="00136410">
        <w:rPr>
          <w:rFonts w:ascii="Times New Roman" w:eastAsia="仿宋_GB2312" w:hAnsi="Times New Roman" w:cs="Times New Roman" w:hint="eastAsia"/>
          <w:sz w:val="28"/>
          <w:szCs w:val="28"/>
        </w:rPr>
        <w:t>债转股</w:t>
      </w:r>
      <w:r w:rsidRPr="00136410">
        <w:rPr>
          <w:rFonts w:ascii="Times New Roman" w:eastAsia="仿宋_GB2312" w:hAnsi="Times New Roman" w:cs="Times New Roman"/>
          <w:sz w:val="28"/>
          <w:szCs w:val="28"/>
        </w:rPr>
        <w:t>”</w:t>
      </w:r>
      <w:r w:rsidRPr="00136410">
        <w:rPr>
          <w:rFonts w:ascii="Times New Roman" w:eastAsia="仿宋_GB2312" w:hAnsi="Times New Roman" w:cs="Times New Roman" w:hint="eastAsia"/>
          <w:sz w:val="28"/>
          <w:szCs w:val="28"/>
        </w:rPr>
        <w:t>方式全额清偿：每家债权人</w:t>
      </w:r>
      <w:r w:rsidRPr="00136410">
        <w:rPr>
          <w:rFonts w:ascii="Times New Roman" w:eastAsia="仿宋_GB2312" w:hAnsi="Times New Roman" w:cs="Times New Roman"/>
          <w:sz w:val="28"/>
          <w:szCs w:val="28"/>
        </w:rPr>
        <w:t>10</w:t>
      </w:r>
      <w:r w:rsidRPr="00136410">
        <w:rPr>
          <w:rFonts w:ascii="Times New Roman" w:eastAsia="仿宋_GB2312" w:hAnsi="Times New Roman" w:cs="Times New Roman" w:hint="eastAsia"/>
          <w:sz w:val="28"/>
          <w:szCs w:val="28"/>
        </w:rPr>
        <w:t>万元以下（含本数）</w:t>
      </w:r>
      <w:r w:rsidR="00944EE6">
        <w:rPr>
          <w:rFonts w:ascii="Times New Roman" w:eastAsia="仿宋_GB2312" w:hAnsi="Times New Roman" w:cs="Times New Roman" w:hint="eastAsia"/>
          <w:sz w:val="28"/>
          <w:szCs w:val="28"/>
        </w:rPr>
        <w:t>的债权部分</w:t>
      </w:r>
      <w:r w:rsidR="00340CBA" w:rsidRPr="00944EE6">
        <w:rPr>
          <w:rFonts w:ascii="Times New Roman" w:eastAsia="仿宋_GB2312" w:hAnsi="Times New Roman" w:cs="Times New Roman"/>
          <w:sz w:val="28"/>
          <w:szCs w:val="28"/>
        </w:rPr>
        <w:t>以现金方式全额</w:t>
      </w:r>
      <w:r w:rsidRPr="00944EE6">
        <w:rPr>
          <w:rFonts w:ascii="Times New Roman" w:eastAsia="仿宋_GB2312" w:hAnsi="Times New Roman" w:cs="Times New Roman"/>
          <w:sz w:val="28"/>
          <w:szCs w:val="28"/>
        </w:rPr>
        <w:t>清偿；超过</w:t>
      </w:r>
      <w:r w:rsidRPr="00944EE6">
        <w:rPr>
          <w:rFonts w:ascii="Times New Roman" w:eastAsia="仿宋_GB2312" w:hAnsi="Times New Roman" w:cs="Times New Roman"/>
          <w:sz w:val="28"/>
          <w:szCs w:val="28"/>
        </w:rPr>
        <w:t>10</w:t>
      </w:r>
      <w:r w:rsidRPr="00136410">
        <w:rPr>
          <w:rFonts w:ascii="Times New Roman" w:eastAsia="仿宋_GB2312" w:hAnsi="Times New Roman" w:cs="Times New Roman" w:hint="eastAsia"/>
          <w:sz w:val="28"/>
          <w:szCs w:val="28"/>
        </w:rPr>
        <w:t>万元</w:t>
      </w:r>
      <w:r w:rsidR="00944EE6">
        <w:rPr>
          <w:rFonts w:ascii="Times New Roman" w:eastAsia="仿宋_GB2312" w:hAnsi="Times New Roman" w:cs="Times New Roman" w:hint="eastAsia"/>
          <w:sz w:val="28"/>
          <w:szCs w:val="28"/>
        </w:rPr>
        <w:t>的债权</w:t>
      </w:r>
      <w:r w:rsidRPr="00944EE6">
        <w:rPr>
          <w:rFonts w:ascii="Times New Roman" w:eastAsia="仿宋_GB2312" w:hAnsi="Times New Roman" w:cs="Times New Roman"/>
          <w:sz w:val="28"/>
          <w:szCs w:val="28"/>
        </w:rPr>
        <w:t>部分</w:t>
      </w:r>
      <w:r w:rsidR="004703DC">
        <w:rPr>
          <w:rFonts w:ascii="Times New Roman" w:eastAsia="仿宋_GB2312" w:hAnsi="Times New Roman" w:cs="Times New Roman" w:hint="eastAsia"/>
          <w:sz w:val="28"/>
          <w:szCs w:val="28"/>
        </w:rPr>
        <w:t>以</w:t>
      </w:r>
      <w:r w:rsidR="00F36397" w:rsidRPr="00136410">
        <w:rPr>
          <w:rFonts w:ascii="Times New Roman" w:eastAsia="仿宋_GB2312" w:hAnsi="Times New Roman" w:cs="Times New Roman" w:hint="eastAsia"/>
          <w:sz w:val="28"/>
          <w:szCs w:val="28"/>
        </w:rPr>
        <w:t>亿阳集团股份</w:t>
      </w:r>
      <w:r w:rsidR="004703DC">
        <w:rPr>
          <w:rFonts w:ascii="Times New Roman" w:eastAsia="仿宋_GB2312" w:hAnsi="Times New Roman" w:cs="Times New Roman" w:hint="eastAsia"/>
          <w:sz w:val="28"/>
          <w:szCs w:val="28"/>
        </w:rPr>
        <w:t>全额清偿</w:t>
      </w:r>
      <w:r w:rsidRPr="00136410">
        <w:rPr>
          <w:rFonts w:ascii="Times New Roman" w:eastAsia="仿宋_GB2312" w:hAnsi="Times New Roman" w:cs="Times New Roman" w:hint="eastAsia"/>
          <w:sz w:val="28"/>
          <w:szCs w:val="28"/>
        </w:rPr>
        <w:t>。</w:t>
      </w:r>
    </w:p>
    <w:p w14:paraId="19CA1775" w14:textId="732B9938" w:rsidR="00B87D6E" w:rsidRPr="00136410" w:rsidRDefault="005D100B" w:rsidP="00C347D7">
      <w:pPr>
        <w:adjustRightInd w:val="0"/>
        <w:snapToGrid w:val="0"/>
        <w:spacing w:beforeLines="50" w:before="156" w:line="560" w:lineRule="exact"/>
        <w:ind w:firstLineChars="200" w:firstLine="560"/>
        <w:rPr>
          <w:rFonts w:ascii="Times New Roman" w:eastAsia="仿宋_GB2312" w:hAnsi="Times New Roman" w:cs="Times New Roman"/>
          <w:sz w:val="28"/>
          <w:szCs w:val="28"/>
        </w:rPr>
      </w:pPr>
      <w:r w:rsidRPr="00136410">
        <w:rPr>
          <w:rFonts w:ascii="Times New Roman" w:eastAsia="仿宋_GB2312" w:hAnsi="Times New Roman" w:cs="Times New Roman"/>
          <w:sz w:val="28"/>
          <w:szCs w:val="28"/>
        </w:rPr>
        <w:t>5</w:t>
      </w:r>
      <w:r w:rsidR="00990BCC" w:rsidRPr="00136410">
        <w:rPr>
          <w:rFonts w:ascii="Times New Roman" w:eastAsia="仿宋_GB2312" w:hAnsi="Times New Roman" w:cs="Times New Roman" w:hint="eastAsia"/>
          <w:color w:val="000000" w:themeColor="text1"/>
          <w:sz w:val="28"/>
          <w:szCs w:val="32"/>
        </w:rPr>
        <w:t>．</w:t>
      </w:r>
      <w:r w:rsidR="00A267F1" w:rsidRPr="00136410">
        <w:rPr>
          <w:rFonts w:ascii="Times New Roman" w:eastAsia="仿宋_GB2312" w:hAnsi="Times New Roman" w:cs="Times New Roman" w:hint="eastAsia"/>
          <w:sz w:val="28"/>
          <w:szCs w:val="28"/>
        </w:rPr>
        <w:t>亿阳集团</w:t>
      </w:r>
      <w:r w:rsidR="00F275CF" w:rsidRPr="00136410">
        <w:rPr>
          <w:rFonts w:ascii="Times New Roman" w:eastAsia="仿宋_GB2312" w:hAnsi="Times New Roman" w:cs="Times New Roman" w:hint="eastAsia"/>
          <w:sz w:val="28"/>
          <w:szCs w:val="28"/>
        </w:rPr>
        <w:t>全体</w:t>
      </w:r>
      <w:r w:rsidR="00A267F1" w:rsidRPr="00136410">
        <w:rPr>
          <w:rFonts w:ascii="Times New Roman" w:eastAsia="仿宋_GB2312" w:hAnsi="Times New Roman" w:cs="Times New Roman" w:hint="eastAsia"/>
          <w:sz w:val="28"/>
          <w:szCs w:val="28"/>
        </w:rPr>
        <w:t>出资人无偿让渡其持有</w:t>
      </w:r>
      <w:r w:rsidR="00A267F1" w:rsidRPr="00944EE6">
        <w:rPr>
          <w:rFonts w:ascii="Times New Roman" w:eastAsia="仿宋_GB2312" w:hAnsi="Times New Roman" w:cs="Times New Roman"/>
          <w:sz w:val="28"/>
          <w:szCs w:val="28"/>
        </w:rPr>
        <w:t>亿阳集团</w:t>
      </w:r>
      <w:r w:rsidR="00236293" w:rsidRPr="00944EE6">
        <w:rPr>
          <w:rFonts w:ascii="Times New Roman" w:eastAsia="仿宋_GB2312" w:hAnsi="Times New Roman" w:cs="Times New Roman"/>
          <w:sz w:val="28"/>
          <w:szCs w:val="28"/>
        </w:rPr>
        <w:t>10</w:t>
      </w:r>
      <w:r w:rsidR="00A267F1" w:rsidRPr="00136410">
        <w:rPr>
          <w:rFonts w:ascii="Times New Roman" w:eastAsia="仿宋_GB2312" w:hAnsi="Times New Roman" w:cs="Times New Roman"/>
          <w:sz w:val="28"/>
          <w:szCs w:val="28"/>
        </w:rPr>
        <w:t>0%</w:t>
      </w:r>
      <w:r w:rsidR="00A267F1" w:rsidRPr="00136410">
        <w:rPr>
          <w:rFonts w:ascii="Times New Roman" w:eastAsia="仿宋_GB2312" w:hAnsi="Times New Roman" w:cs="Times New Roman" w:hint="eastAsia"/>
          <w:sz w:val="28"/>
          <w:szCs w:val="28"/>
        </w:rPr>
        <w:t>股份，</w:t>
      </w:r>
      <w:r w:rsidR="00F275CF" w:rsidRPr="00136410">
        <w:rPr>
          <w:rFonts w:ascii="Times New Roman" w:eastAsia="仿宋_GB2312" w:hAnsi="Times New Roman" w:cs="Times New Roman" w:hint="eastAsia"/>
          <w:sz w:val="28"/>
          <w:szCs w:val="28"/>
        </w:rPr>
        <w:t>其中</w:t>
      </w:r>
      <w:r w:rsidR="003061FA" w:rsidRPr="00136410">
        <w:rPr>
          <w:rFonts w:ascii="Times New Roman" w:eastAsia="仿宋_GB2312" w:hAnsi="Times New Roman" w:cs="Times New Roman"/>
          <w:sz w:val="28"/>
          <w:szCs w:val="28"/>
        </w:rPr>
        <w:t>49</w:t>
      </w:r>
      <w:r w:rsidR="00F275CF" w:rsidRPr="00136410">
        <w:rPr>
          <w:rFonts w:ascii="Times New Roman" w:eastAsia="仿宋_GB2312" w:hAnsi="Times New Roman" w:cs="Times New Roman"/>
          <w:sz w:val="28"/>
          <w:szCs w:val="28"/>
        </w:rPr>
        <w:t>%</w:t>
      </w:r>
      <w:r w:rsidR="00A267F1" w:rsidRPr="00136410">
        <w:rPr>
          <w:rFonts w:ascii="Times New Roman" w:eastAsia="仿宋_GB2312" w:hAnsi="Times New Roman" w:cs="Times New Roman" w:hint="eastAsia"/>
          <w:sz w:val="28"/>
          <w:szCs w:val="28"/>
        </w:rPr>
        <w:t>用于</w:t>
      </w:r>
      <w:r w:rsidR="00F275CF" w:rsidRPr="00136410">
        <w:rPr>
          <w:rFonts w:ascii="Times New Roman" w:eastAsia="仿宋_GB2312" w:hAnsi="Times New Roman" w:cs="Times New Roman" w:hint="eastAsia"/>
          <w:sz w:val="28"/>
          <w:szCs w:val="28"/>
        </w:rPr>
        <w:t>清偿债务</w:t>
      </w:r>
      <w:r w:rsidR="00236293" w:rsidRPr="00136410">
        <w:rPr>
          <w:rFonts w:ascii="Times New Roman" w:eastAsia="仿宋_GB2312" w:hAnsi="Times New Roman" w:cs="Times New Roman" w:hint="eastAsia"/>
          <w:sz w:val="28"/>
          <w:szCs w:val="28"/>
        </w:rPr>
        <w:t>，</w:t>
      </w:r>
      <w:r w:rsidR="003061FA" w:rsidRPr="00136410">
        <w:rPr>
          <w:rFonts w:ascii="Times New Roman" w:eastAsia="仿宋_GB2312" w:hAnsi="Times New Roman" w:cs="Times New Roman"/>
          <w:sz w:val="28"/>
          <w:szCs w:val="28"/>
        </w:rPr>
        <w:t>51</w:t>
      </w:r>
      <w:r w:rsidR="00236293" w:rsidRPr="00136410">
        <w:rPr>
          <w:rFonts w:ascii="Times New Roman" w:eastAsia="仿宋_GB2312" w:hAnsi="Times New Roman" w:cs="Times New Roman"/>
          <w:sz w:val="28"/>
          <w:szCs w:val="28"/>
        </w:rPr>
        <w:t>%</w:t>
      </w:r>
      <w:r w:rsidR="00236293" w:rsidRPr="00136410">
        <w:rPr>
          <w:rFonts w:ascii="Times New Roman" w:eastAsia="仿宋_GB2312" w:hAnsi="Times New Roman" w:cs="Times New Roman" w:hint="eastAsia"/>
          <w:sz w:val="28"/>
          <w:szCs w:val="28"/>
        </w:rPr>
        <w:t>由</w:t>
      </w:r>
      <w:r w:rsidR="00224592" w:rsidRPr="00136410">
        <w:rPr>
          <w:rFonts w:ascii="Times New Roman" w:eastAsia="仿宋_GB2312" w:hAnsi="Times New Roman" w:cs="Times New Roman" w:hint="eastAsia"/>
          <w:sz w:val="28"/>
          <w:szCs w:val="28"/>
        </w:rPr>
        <w:t>重整</w:t>
      </w:r>
      <w:r w:rsidR="00236293" w:rsidRPr="00136410">
        <w:rPr>
          <w:rFonts w:ascii="Times New Roman" w:eastAsia="仿宋_GB2312" w:hAnsi="Times New Roman" w:cs="Times New Roman" w:hint="eastAsia"/>
          <w:sz w:val="28"/>
          <w:szCs w:val="28"/>
        </w:rPr>
        <w:t>投资人有条件受让</w:t>
      </w:r>
      <w:r w:rsidR="00F275CF" w:rsidRPr="00136410">
        <w:rPr>
          <w:rFonts w:ascii="Times New Roman" w:eastAsia="仿宋_GB2312" w:hAnsi="Times New Roman" w:cs="Times New Roman" w:hint="eastAsia"/>
          <w:sz w:val="28"/>
          <w:szCs w:val="28"/>
        </w:rPr>
        <w:t>。</w:t>
      </w:r>
      <w:r w:rsidR="00944EE6">
        <w:rPr>
          <w:rFonts w:ascii="Times New Roman" w:eastAsia="仿宋_GB2312" w:hAnsi="Times New Roman" w:cs="Times New Roman" w:hint="eastAsia"/>
          <w:sz w:val="28"/>
          <w:szCs w:val="28"/>
        </w:rPr>
        <w:t>公司</w:t>
      </w:r>
      <w:r w:rsidR="00DB7F76" w:rsidRPr="00944EE6">
        <w:rPr>
          <w:rFonts w:ascii="Times New Roman" w:eastAsia="仿宋_GB2312" w:hAnsi="Times New Roman" w:cs="Times New Roman"/>
          <w:sz w:val="28"/>
          <w:szCs w:val="28"/>
        </w:rPr>
        <w:t>现管理层</w:t>
      </w:r>
      <w:r w:rsidR="008A5E25" w:rsidRPr="00136410">
        <w:rPr>
          <w:rFonts w:ascii="Times New Roman" w:eastAsia="仿宋_GB2312" w:hAnsi="Times New Roman" w:cs="Times New Roman" w:hint="eastAsia"/>
          <w:sz w:val="28"/>
          <w:szCs w:val="28"/>
        </w:rPr>
        <w:t>就公司未来</w:t>
      </w:r>
      <w:r w:rsidR="005E4E0E" w:rsidRPr="00136410">
        <w:rPr>
          <w:rFonts w:ascii="Times New Roman" w:eastAsia="仿宋_GB2312" w:hAnsi="Times New Roman" w:cs="Times New Roman" w:hint="eastAsia"/>
          <w:sz w:val="28"/>
          <w:szCs w:val="28"/>
        </w:rPr>
        <w:t>五</w:t>
      </w:r>
      <w:r w:rsidR="008A5E25" w:rsidRPr="00136410">
        <w:rPr>
          <w:rFonts w:ascii="Times New Roman" w:eastAsia="仿宋_GB2312" w:hAnsi="Times New Roman" w:cs="Times New Roman" w:hint="eastAsia"/>
          <w:sz w:val="28"/>
          <w:szCs w:val="28"/>
        </w:rPr>
        <w:t>年业绩</w:t>
      </w:r>
      <w:proofErr w:type="gramStart"/>
      <w:r w:rsidR="008A5E25" w:rsidRPr="00136410">
        <w:rPr>
          <w:rFonts w:ascii="Times New Roman" w:eastAsia="仿宋_GB2312" w:hAnsi="Times New Roman" w:cs="Times New Roman" w:hint="eastAsia"/>
          <w:sz w:val="28"/>
          <w:szCs w:val="28"/>
        </w:rPr>
        <w:t>作出</w:t>
      </w:r>
      <w:proofErr w:type="gramEnd"/>
      <w:r w:rsidR="008A5E25" w:rsidRPr="00136410">
        <w:rPr>
          <w:rFonts w:ascii="Times New Roman" w:eastAsia="仿宋_GB2312" w:hAnsi="Times New Roman" w:cs="Times New Roman" w:hint="eastAsia"/>
          <w:sz w:val="28"/>
          <w:szCs w:val="28"/>
        </w:rPr>
        <w:t>承诺</w:t>
      </w:r>
      <w:r w:rsidR="00DB7F76" w:rsidRPr="00136410">
        <w:rPr>
          <w:rFonts w:ascii="Times New Roman" w:eastAsia="仿宋_GB2312" w:hAnsi="Times New Roman" w:cs="Times New Roman" w:hint="eastAsia"/>
          <w:sz w:val="28"/>
          <w:szCs w:val="28"/>
        </w:rPr>
        <w:t>，</w:t>
      </w:r>
      <w:proofErr w:type="gramStart"/>
      <w:r w:rsidR="00CD039A" w:rsidRPr="00136410">
        <w:rPr>
          <w:rFonts w:ascii="Times New Roman" w:eastAsia="仿宋_GB2312" w:hAnsi="Times New Roman" w:cs="Times New Roman" w:hint="eastAsia"/>
          <w:sz w:val="28"/>
          <w:szCs w:val="28"/>
        </w:rPr>
        <w:t>如承诺</w:t>
      </w:r>
      <w:proofErr w:type="gramEnd"/>
      <w:r w:rsidR="00481C72" w:rsidRPr="00136410">
        <w:rPr>
          <w:rFonts w:ascii="Times New Roman" w:eastAsia="仿宋_GB2312" w:hAnsi="Times New Roman" w:cs="Times New Roman" w:hint="eastAsia"/>
          <w:sz w:val="28"/>
          <w:szCs w:val="28"/>
        </w:rPr>
        <w:t>业绩</w:t>
      </w:r>
      <w:r w:rsidR="00CD039A" w:rsidRPr="00136410">
        <w:rPr>
          <w:rFonts w:ascii="Times New Roman" w:eastAsia="仿宋_GB2312" w:hAnsi="Times New Roman" w:cs="Times New Roman" w:hint="eastAsia"/>
          <w:sz w:val="28"/>
          <w:szCs w:val="28"/>
        </w:rPr>
        <w:t>实现，重整投资人和转股债权人将其受让股份的</w:t>
      </w:r>
      <w:r w:rsidR="000E4393" w:rsidRPr="00136410">
        <w:rPr>
          <w:rFonts w:ascii="Times New Roman" w:eastAsia="仿宋_GB2312" w:hAnsi="Times New Roman" w:cs="Times New Roman"/>
          <w:sz w:val="28"/>
          <w:szCs w:val="28"/>
        </w:rPr>
        <w:t>20%</w:t>
      </w:r>
      <w:r w:rsidR="00CD039A" w:rsidRPr="00136410">
        <w:rPr>
          <w:rFonts w:ascii="Times New Roman" w:eastAsia="仿宋_GB2312" w:hAnsi="Times New Roman" w:cs="Times New Roman" w:hint="eastAsia"/>
          <w:sz w:val="28"/>
          <w:szCs w:val="28"/>
        </w:rPr>
        <w:t>同比例让与现管理层。</w:t>
      </w:r>
    </w:p>
    <w:p w14:paraId="4AFC6023" w14:textId="6F03454E" w:rsidR="00E820BC" w:rsidRPr="00136410" w:rsidRDefault="00885F67" w:rsidP="00A267F1">
      <w:pPr>
        <w:autoSpaceDE w:val="0"/>
        <w:autoSpaceDN w:val="0"/>
        <w:adjustRightInd w:val="0"/>
        <w:snapToGrid w:val="0"/>
        <w:spacing w:beforeLines="50" w:before="156" w:line="360" w:lineRule="auto"/>
        <w:rPr>
          <w:rFonts w:ascii="Times New Roman" w:eastAsia="仿宋_GB2312" w:hAnsi="Times New Roman" w:cs="Times New Roman"/>
          <w:sz w:val="28"/>
          <w:szCs w:val="28"/>
        </w:rPr>
      </w:pPr>
      <w:r w:rsidRPr="00136410">
        <w:rPr>
          <w:rFonts w:ascii="Times New Roman" w:eastAsia="仿宋_GB2312" w:hAnsi="Times New Roman" w:cs="Times New Roman"/>
          <w:sz w:val="28"/>
          <w:szCs w:val="28"/>
        </w:rPr>
        <w:br w:type="page"/>
      </w:r>
    </w:p>
    <w:p w14:paraId="013E393E" w14:textId="34AF7A87" w:rsidR="008736BE" w:rsidRPr="00136410" w:rsidRDefault="008736BE" w:rsidP="008736BE">
      <w:pPr>
        <w:pStyle w:val="1"/>
        <w:jc w:val="center"/>
        <w:rPr>
          <w:rFonts w:ascii="Times New Roman" w:eastAsia="仿宋_GB2312" w:hAnsi="Times New Roman" w:cs="Times New Roman"/>
          <w:sz w:val="36"/>
          <w:szCs w:val="36"/>
        </w:rPr>
      </w:pPr>
      <w:bookmarkStart w:id="6" w:name="_Toc29940875"/>
      <w:r w:rsidRPr="00136410">
        <w:rPr>
          <w:rFonts w:ascii="Times New Roman" w:eastAsia="仿宋_GB2312" w:hAnsi="Times New Roman" w:cs="Times New Roman" w:hint="eastAsia"/>
          <w:sz w:val="36"/>
          <w:szCs w:val="36"/>
        </w:rPr>
        <w:lastRenderedPageBreak/>
        <w:t>正</w:t>
      </w:r>
      <w:r w:rsidRPr="00136410">
        <w:rPr>
          <w:rFonts w:ascii="Times New Roman" w:eastAsia="仿宋_GB2312" w:hAnsi="Times New Roman" w:cs="Times New Roman"/>
          <w:sz w:val="36"/>
          <w:szCs w:val="36"/>
        </w:rPr>
        <w:t xml:space="preserve">  </w:t>
      </w:r>
      <w:r w:rsidRPr="00136410">
        <w:rPr>
          <w:rFonts w:ascii="Times New Roman" w:eastAsia="仿宋_GB2312" w:hAnsi="Times New Roman" w:cs="Times New Roman" w:hint="eastAsia"/>
          <w:sz w:val="36"/>
          <w:szCs w:val="36"/>
        </w:rPr>
        <w:t>文</w:t>
      </w:r>
      <w:bookmarkEnd w:id="6"/>
    </w:p>
    <w:p w14:paraId="28146B09" w14:textId="0408404A" w:rsidR="000F6312" w:rsidRPr="00136410" w:rsidRDefault="000F6312" w:rsidP="00C347D7">
      <w:pPr>
        <w:pStyle w:val="2"/>
        <w:adjustRightInd w:val="0"/>
        <w:snapToGrid w:val="0"/>
        <w:spacing w:beforeLines="50" w:before="156" w:after="0" w:line="560" w:lineRule="exact"/>
        <w:ind w:firstLineChars="200" w:firstLine="640"/>
        <w:rPr>
          <w:rFonts w:ascii="Times New Roman" w:eastAsia="仿宋_GB2312" w:hAnsi="Times New Roman" w:cs="Times New Roman"/>
        </w:rPr>
      </w:pPr>
      <w:bookmarkStart w:id="7" w:name="_Toc29940876"/>
      <w:r w:rsidRPr="00136410">
        <w:rPr>
          <w:rFonts w:ascii="Times New Roman" w:eastAsia="仿宋_GB2312" w:hAnsi="Times New Roman" w:cs="Times New Roman" w:hint="eastAsia"/>
        </w:rPr>
        <w:t>一、亿阳集团基本情况</w:t>
      </w:r>
      <w:bookmarkEnd w:id="4"/>
      <w:bookmarkEnd w:id="7"/>
    </w:p>
    <w:p w14:paraId="325B0C91" w14:textId="4B96FC59" w:rsidR="000F6312" w:rsidRPr="00136410" w:rsidRDefault="000F6312" w:rsidP="00C347D7">
      <w:pPr>
        <w:pStyle w:val="3"/>
        <w:adjustRightInd w:val="0"/>
        <w:snapToGrid w:val="0"/>
        <w:spacing w:beforeLines="50" w:before="156" w:after="0" w:line="560" w:lineRule="exact"/>
        <w:ind w:firstLineChars="200" w:firstLine="560"/>
        <w:rPr>
          <w:rFonts w:ascii="Times New Roman" w:eastAsia="仿宋_GB2312" w:hAnsi="Times New Roman" w:cs="Times New Roman"/>
          <w:sz w:val="28"/>
          <w:szCs w:val="28"/>
        </w:rPr>
      </w:pPr>
      <w:bookmarkStart w:id="8" w:name="_Toc516217632"/>
      <w:bookmarkStart w:id="9" w:name="_Toc3721197"/>
      <w:bookmarkStart w:id="10" w:name="_Toc29940877"/>
      <w:bookmarkEnd w:id="5"/>
      <w:r w:rsidRPr="00136410">
        <w:rPr>
          <w:rFonts w:ascii="Times New Roman" w:eastAsia="仿宋_GB2312" w:hAnsi="Times New Roman" w:cs="Times New Roman" w:hint="eastAsia"/>
          <w:sz w:val="28"/>
          <w:szCs w:val="28"/>
        </w:rPr>
        <w:t>（一）</w:t>
      </w:r>
      <w:bookmarkEnd w:id="8"/>
      <w:r w:rsidR="00556005" w:rsidRPr="00136410">
        <w:rPr>
          <w:rFonts w:ascii="Times New Roman" w:eastAsia="仿宋_GB2312" w:hAnsi="Times New Roman" w:cs="Times New Roman" w:hint="eastAsia"/>
          <w:sz w:val="28"/>
          <w:szCs w:val="28"/>
        </w:rPr>
        <w:t>设立</w:t>
      </w:r>
      <w:r w:rsidRPr="00136410">
        <w:rPr>
          <w:rFonts w:ascii="Times New Roman" w:eastAsia="仿宋_GB2312" w:hAnsi="Times New Roman" w:cs="Times New Roman" w:hint="eastAsia"/>
          <w:sz w:val="28"/>
          <w:szCs w:val="28"/>
        </w:rPr>
        <w:t>情况</w:t>
      </w:r>
      <w:bookmarkEnd w:id="9"/>
      <w:bookmarkEnd w:id="10"/>
    </w:p>
    <w:p w14:paraId="48F2AD43" w14:textId="71702707" w:rsidR="00556005" w:rsidRPr="00136410" w:rsidRDefault="0073027B" w:rsidP="00C347D7">
      <w:pPr>
        <w:adjustRightInd w:val="0"/>
        <w:snapToGrid w:val="0"/>
        <w:spacing w:beforeLines="50" w:before="156" w:line="560" w:lineRule="exact"/>
        <w:ind w:firstLineChars="200" w:firstLine="560"/>
        <w:rPr>
          <w:rFonts w:ascii="Times New Roman" w:eastAsia="仿宋_GB2312" w:hAnsi="Times New Roman" w:cs="Times New Roman"/>
          <w:sz w:val="28"/>
          <w:szCs w:val="28"/>
        </w:rPr>
      </w:pPr>
      <w:r w:rsidRPr="00136410">
        <w:rPr>
          <w:rFonts w:ascii="Times New Roman" w:eastAsia="仿宋_GB2312" w:hAnsi="Times New Roman" w:cs="Times New Roman" w:hint="eastAsia"/>
          <w:sz w:val="28"/>
          <w:szCs w:val="28"/>
        </w:rPr>
        <w:t>亿阳集团</w:t>
      </w:r>
      <w:r w:rsidR="00935176" w:rsidRPr="00136410">
        <w:rPr>
          <w:rFonts w:ascii="Times New Roman" w:eastAsia="仿宋_GB2312" w:hAnsi="Times New Roman" w:cs="Times New Roman" w:hint="eastAsia"/>
          <w:sz w:val="28"/>
          <w:szCs w:val="28"/>
        </w:rPr>
        <w:t>前身为</w:t>
      </w:r>
      <w:r w:rsidRPr="00136410">
        <w:rPr>
          <w:rFonts w:ascii="Times New Roman" w:eastAsia="仿宋_GB2312" w:hAnsi="Times New Roman" w:cs="Times New Roman" w:hint="eastAsia"/>
          <w:sz w:val="28"/>
          <w:szCs w:val="28"/>
        </w:rPr>
        <w:t>哈尔滨现代电子应用技术研究所，于</w:t>
      </w:r>
      <w:r w:rsidRPr="00136410">
        <w:rPr>
          <w:rFonts w:ascii="Times New Roman" w:eastAsia="仿宋_GB2312" w:hAnsi="Times New Roman" w:cs="Times New Roman"/>
          <w:sz w:val="28"/>
          <w:szCs w:val="28"/>
        </w:rPr>
        <w:t>1994</w:t>
      </w:r>
      <w:r w:rsidRPr="00136410">
        <w:rPr>
          <w:rFonts w:ascii="Times New Roman" w:eastAsia="仿宋_GB2312" w:hAnsi="Times New Roman" w:cs="Times New Roman" w:hint="eastAsia"/>
          <w:sz w:val="28"/>
          <w:szCs w:val="28"/>
        </w:rPr>
        <w:t>年</w:t>
      </w:r>
      <w:r w:rsidRPr="00136410">
        <w:rPr>
          <w:rFonts w:ascii="Times New Roman" w:eastAsia="仿宋_GB2312" w:hAnsi="Times New Roman" w:cs="Times New Roman"/>
          <w:sz w:val="28"/>
          <w:szCs w:val="28"/>
        </w:rPr>
        <w:t>9</w:t>
      </w:r>
      <w:r w:rsidRPr="00136410">
        <w:rPr>
          <w:rFonts w:ascii="Times New Roman" w:eastAsia="仿宋_GB2312" w:hAnsi="Times New Roman" w:cs="Times New Roman" w:hint="eastAsia"/>
          <w:sz w:val="28"/>
          <w:szCs w:val="28"/>
        </w:rPr>
        <w:t>月</w:t>
      </w:r>
      <w:r w:rsidRPr="00136410">
        <w:rPr>
          <w:rFonts w:ascii="Times New Roman" w:eastAsia="仿宋_GB2312" w:hAnsi="Times New Roman" w:cs="Times New Roman"/>
          <w:sz w:val="28"/>
          <w:szCs w:val="28"/>
        </w:rPr>
        <w:t>23</w:t>
      </w:r>
      <w:r w:rsidRPr="00136410">
        <w:rPr>
          <w:rFonts w:ascii="Times New Roman" w:eastAsia="仿宋_GB2312" w:hAnsi="Times New Roman" w:cs="Times New Roman" w:hint="eastAsia"/>
          <w:sz w:val="28"/>
          <w:szCs w:val="28"/>
        </w:rPr>
        <w:t>日在哈尔滨市登记</w:t>
      </w:r>
      <w:r w:rsidR="00944EE6">
        <w:rPr>
          <w:rFonts w:ascii="Times New Roman" w:eastAsia="仿宋_GB2312" w:hAnsi="Times New Roman" w:cs="Times New Roman" w:hint="eastAsia"/>
          <w:sz w:val="28"/>
          <w:szCs w:val="28"/>
        </w:rPr>
        <w:t>设立</w:t>
      </w:r>
      <w:r w:rsidR="00067653" w:rsidRPr="00944EE6">
        <w:rPr>
          <w:rFonts w:ascii="Times New Roman" w:eastAsia="仿宋_GB2312" w:hAnsi="Times New Roman" w:cs="Times New Roman"/>
          <w:sz w:val="28"/>
          <w:szCs w:val="28"/>
        </w:rPr>
        <w:t>。</w:t>
      </w:r>
      <w:r w:rsidR="00AB44D2" w:rsidRPr="00136410">
        <w:rPr>
          <w:rFonts w:ascii="Times New Roman" w:eastAsia="仿宋_GB2312" w:hAnsi="Times New Roman" w:cs="Times New Roman" w:hint="eastAsia"/>
          <w:sz w:val="28"/>
          <w:szCs w:val="28"/>
        </w:rPr>
        <w:t>公司的主要业务包括</w:t>
      </w:r>
      <w:r w:rsidR="00AB44D2" w:rsidRPr="00136410">
        <w:rPr>
          <w:rFonts w:ascii="Times New Roman" w:eastAsia="仿宋_GB2312" w:hAnsi="Times New Roman" w:cs="Times New Roman"/>
          <w:sz w:val="28"/>
          <w:szCs w:val="28"/>
        </w:rPr>
        <w:t>IT</w:t>
      </w:r>
      <w:r w:rsidR="00AB44D2" w:rsidRPr="00136410">
        <w:rPr>
          <w:rFonts w:ascii="Times New Roman" w:eastAsia="仿宋_GB2312" w:hAnsi="Times New Roman" w:cs="Times New Roman" w:hint="eastAsia"/>
          <w:sz w:val="28"/>
          <w:szCs w:val="28"/>
        </w:rPr>
        <w:t>、石油、医疗健康、新材料、矿产和国内外贸易等。</w:t>
      </w:r>
      <w:r w:rsidRPr="00136410">
        <w:rPr>
          <w:rFonts w:ascii="Times New Roman" w:eastAsia="仿宋_GB2312" w:hAnsi="Times New Roman" w:cs="Times New Roman" w:hint="eastAsia"/>
          <w:sz w:val="28"/>
          <w:szCs w:val="28"/>
        </w:rPr>
        <w:t>经营范围：</w:t>
      </w:r>
      <w:r w:rsidR="00935176" w:rsidRPr="00136410">
        <w:rPr>
          <w:rFonts w:ascii="Times New Roman" w:eastAsia="仿宋_GB2312" w:hAnsi="Times New Roman" w:cs="Times New Roman"/>
          <w:sz w:val="28"/>
          <w:szCs w:val="28"/>
        </w:rPr>
        <w:t>1.</w:t>
      </w:r>
      <w:r w:rsidRPr="00136410">
        <w:rPr>
          <w:rFonts w:ascii="Times New Roman" w:eastAsia="仿宋_GB2312" w:hAnsi="Times New Roman" w:cs="Times New Roman" w:hint="eastAsia"/>
          <w:sz w:val="28"/>
          <w:szCs w:val="28"/>
        </w:rPr>
        <w:t>许可经营项目：</w:t>
      </w:r>
      <w:proofErr w:type="gramStart"/>
      <w:r w:rsidRPr="00136410">
        <w:rPr>
          <w:rFonts w:ascii="Times New Roman" w:eastAsia="仿宋_GB2312" w:hAnsi="Times New Roman" w:cs="Times New Roman" w:hint="eastAsia"/>
          <w:sz w:val="28"/>
          <w:szCs w:val="28"/>
        </w:rPr>
        <w:t>按危险</w:t>
      </w:r>
      <w:proofErr w:type="gramEnd"/>
      <w:r w:rsidRPr="00136410">
        <w:rPr>
          <w:rFonts w:ascii="Times New Roman" w:eastAsia="仿宋_GB2312" w:hAnsi="Times New Roman" w:cs="Times New Roman" w:hint="eastAsia"/>
          <w:sz w:val="28"/>
          <w:szCs w:val="28"/>
        </w:rPr>
        <w:t>化学品经营许可证核定的经营范围从事经营活动</w:t>
      </w:r>
      <w:r w:rsidR="00067653" w:rsidRPr="00136410">
        <w:rPr>
          <w:rFonts w:ascii="Times New Roman" w:eastAsia="仿宋_GB2312" w:hAnsi="Times New Roman" w:cs="Times New Roman" w:hint="eastAsia"/>
          <w:sz w:val="28"/>
          <w:szCs w:val="28"/>
        </w:rPr>
        <w:t>；</w:t>
      </w:r>
      <w:r w:rsidR="00935176" w:rsidRPr="00136410">
        <w:rPr>
          <w:rFonts w:ascii="Times New Roman" w:eastAsia="仿宋_GB2312" w:hAnsi="Times New Roman" w:cs="Times New Roman"/>
          <w:sz w:val="28"/>
          <w:szCs w:val="28"/>
        </w:rPr>
        <w:t>2.</w:t>
      </w:r>
      <w:r w:rsidRPr="00136410">
        <w:rPr>
          <w:rFonts w:ascii="Times New Roman" w:eastAsia="仿宋_GB2312" w:hAnsi="Times New Roman" w:cs="Times New Roman" w:hint="eastAsia"/>
          <w:sz w:val="28"/>
          <w:szCs w:val="28"/>
        </w:rPr>
        <w:t>一般经营项目：对外投资、控股经营；石油、矿产资源投资开发；开发、生产、销售电子产品、机电产品（不含小轿车）、仪器仪表；机电系统工程；生物医药产品技术开发；高新技术产品开发、技术咨询、技术服务、技术转让；室内装饰；文化展览及商品展销；国内贸易（需专项审批除外）；销售金属材料、钢材、粮食；货物进出口，技术进出口；按资格证书开展对外承包工程业务；生产、加工、销售：黄金制品；金银制品及其饰品的购销；煤炭批发经营。</w:t>
      </w:r>
    </w:p>
    <w:p w14:paraId="4DE8CF79" w14:textId="77777777" w:rsidR="000F6312" w:rsidRPr="00136410" w:rsidRDefault="000F6312" w:rsidP="00C347D7">
      <w:pPr>
        <w:pStyle w:val="3"/>
        <w:adjustRightInd w:val="0"/>
        <w:snapToGrid w:val="0"/>
        <w:spacing w:beforeLines="50" w:before="156" w:after="0" w:line="560" w:lineRule="exact"/>
        <w:ind w:firstLineChars="200" w:firstLine="560"/>
        <w:rPr>
          <w:rFonts w:ascii="Times New Roman" w:eastAsia="仿宋_GB2312" w:hAnsi="Times New Roman" w:cs="Times New Roman"/>
          <w:sz w:val="28"/>
          <w:szCs w:val="28"/>
        </w:rPr>
      </w:pPr>
      <w:bookmarkStart w:id="11" w:name="_Toc516217633"/>
      <w:bookmarkStart w:id="12" w:name="_Toc3721198"/>
      <w:bookmarkStart w:id="13" w:name="_Toc29940878"/>
      <w:r w:rsidRPr="00136410">
        <w:rPr>
          <w:rFonts w:ascii="Times New Roman" w:eastAsia="仿宋_GB2312" w:hAnsi="Times New Roman" w:cs="Times New Roman" w:hint="eastAsia"/>
          <w:sz w:val="28"/>
          <w:szCs w:val="28"/>
        </w:rPr>
        <w:t>（二）股本情况</w:t>
      </w:r>
      <w:bookmarkEnd w:id="11"/>
      <w:bookmarkEnd w:id="12"/>
      <w:bookmarkEnd w:id="13"/>
    </w:p>
    <w:p w14:paraId="776C323D" w14:textId="1149BCFD" w:rsidR="000F6312" w:rsidRPr="00136410" w:rsidRDefault="000F6312" w:rsidP="00C347D7">
      <w:pPr>
        <w:adjustRightInd w:val="0"/>
        <w:snapToGrid w:val="0"/>
        <w:spacing w:beforeLines="50" w:before="156" w:line="560" w:lineRule="exact"/>
        <w:ind w:firstLineChars="200" w:firstLine="560"/>
        <w:rPr>
          <w:rFonts w:ascii="Times New Roman" w:eastAsia="仿宋_GB2312" w:hAnsi="Times New Roman" w:cs="Times New Roman"/>
          <w:sz w:val="28"/>
          <w:szCs w:val="28"/>
        </w:rPr>
      </w:pPr>
      <w:bookmarkStart w:id="14" w:name="_Hlk517162593"/>
      <w:r w:rsidRPr="00136410">
        <w:rPr>
          <w:rFonts w:ascii="Times New Roman" w:eastAsia="仿宋_GB2312" w:hAnsi="Times New Roman" w:cs="Times New Roman" w:hint="eastAsia"/>
          <w:sz w:val="28"/>
          <w:szCs w:val="28"/>
        </w:rPr>
        <w:t>截至</w:t>
      </w:r>
      <w:r w:rsidR="004C379B" w:rsidRPr="00136410">
        <w:rPr>
          <w:rFonts w:ascii="Times New Roman" w:eastAsia="仿宋_GB2312" w:hAnsi="Times New Roman" w:cs="Times New Roman"/>
          <w:sz w:val="28"/>
          <w:szCs w:val="28"/>
        </w:rPr>
        <w:t>2020</w:t>
      </w:r>
      <w:r w:rsidR="004C379B" w:rsidRPr="00136410">
        <w:rPr>
          <w:rFonts w:ascii="Times New Roman" w:eastAsia="仿宋_GB2312" w:hAnsi="Times New Roman" w:cs="Times New Roman" w:hint="eastAsia"/>
          <w:sz w:val="28"/>
          <w:szCs w:val="28"/>
        </w:rPr>
        <w:t>年</w:t>
      </w:r>
      <w:r w:rsidR="004C379B" w:rsidRPr="00136410">
        <w:rPr>
          <w:rFonts w:ascii="Times New Roman" w:eastAsia="仿宋_GB2312" w:hAnsi="Times New Roman" w:cs="Times New Roman"/>
          <w:sz w:val="28"/>
          <w:szCs w:val="28"/>
        </w:rPr>
        <w:t>1</w:t>
      </w:r>
      <w:r w:rsidR="004C379B" w:rsidRPr="00136410">
        <w:rPr>
          <w:rFonts w:ascii="Times New Roman" w:eastAsia="仿宋_GB2312" w:hAnsi="Times New Roman" w:cs="Times New Roman" w:hint="eastAsia"/>
          <w:sz w:val="28"/>
          <w:szCs w:val="28"/>
        </w:rPr>
        <w:t>月</w:t>
      </w:r>
      <w:r w:rsidR="004C379B">
        <w:rPr>
          <w:rFonts w:ascii="Times New Roman" w:eastAsia="仿宋_GB2312" w:hAnsi="Times New Roman" w:cs="Times New Roman"/>
          <w:sz w:val="28"/>
          <w:szCs w:val="28"/>
        </w:rPr>
        <w:t>17</w:t>
      </w:r>
      <w:r w:rsidR="00802F44" w:rsidRPr="00136410">
        <w:rPr>
          <w:rFonts w:ascii="Times New Roman" w:eastAsia="仿宋_GB2312" w:hAnsi="Times New Roman" w:cs="Times New Roman" w:hint="eastAsia"/>
          <w:sz w:val="28"/>
          <w:szCs w:val="28"/>
        </w:rPr>
        <w:t>日</w:t>
      </w:r>
      <w:r w:rsidRPr="00136410">
        <w:rPr>
          <w:rFonts w:ascii="Times New Roman" w:eastAsia="仿宋_GB2312" w:hAnsi="Times New Roman" w:cs="Times New Roman" w:hint="eastAsia"/>
          <w:sz w:val="28"/>
          <w:szCs w:val="28"/>
        </w:rPr>
        <w:t>，亿阳集团注册资本为</w:t>
      </w:r>
      <w:r w:rsidRPr="00136410">
        <w:rPr>
          <w:rFonts w:ascii="Times New Roman" w:eastAsia="仿宋_GB2312" w:hAnsi="Times New Roman" w:cs="Times New Roman"/>
          <w:sz w:val="28"/>
          <w:szCs w:val="28"/>
        </w:rPr>
        <w:t>20</w:t>
      </w:r>
      <w:r w:rsidR="00AB44D2" w:rsidRPr="00136410">
        <w:rPr>
          <w:rFonts w:ascii="Times New Roman" w:eastAsia="仿宋_GB2312" w:hAnsi="Times New Roman" w:cs="Times New Roman"/>
          <w:sz w:val="28"/>
          <w:szCs w:val="28"/>
        </w:rPr>
        <w:t>0,000</w:t>
      </w:r>
      <w:r w:rsidR="00AB44D2" w:rsidRPr="00136410">
        <w:rPr>
          <w:rFonts w:ascii="Times New Roman" w:eastAsia="仿宋_GB2312" w:hAnsi="Times New Roman" w:cs="Times New Roman" w:hint="eastAsia"/>
          <w:sz w:val="28"/>
          <w:szCs w:val="28"/>
        </w:rPr>
        <w:t>万</w:t>
      </w:r>
      <w:r w:rsidRPr="00136410">
        <w:rPr>
          <w:rFonts w:ascii="Times New Roman" w:eastAsia="仿宋_GB2312" w:hAnsi="Times New Roman" w:cs="Times New Roman" w:hint="eastAsia"/>
          <w:sz w:val="28"/>
          <w:szCs w:val="28"/>
        </w:rPr>
        <w:t>元，股东为</w:t>
      </w:r>
      <w:r w:rsidRPr="00136410">
        <w:rPr>
          <w:rFonts w:ascii="Times New Roman" w:eastAsia="仿宋_GB2312" w:hAnsi="Times New Roman" w:cs="Times New Roman"/>
          <w:sz w:val="28"/>
          <w:szCs w:val="28"/>
        </w:rPr>
        <w:t>38</w:t>
      </w:r>
      <w:r w:rsidRPr="00136410">
        <w:rPr>
          <w:rFonts w:ascii="Times New Roman" w:eastAsia="仿宋_GB2312" w:hAnsi="Times New Roman" w:cs="Times New Roman" w:hint="eastAsia"/>
          <w:sz w:val="28"/>
          <w:szCs w:val="28"/>
        </w:rPr>
        <w:t>名自然人</w:t>
      </w:r>
      <w:bookmarkEnd w:id="14"/>
      <w:r w:rsidR="00A539A8" w:rsidRPr="00136410">
        <w:rPr>
          <w:rFonts w:ascii="Times New Roman" w:eastAsia="仿宋_GB2312" w:hAnsi="Times New Roman" w:cs="Times New Roman" w:hint="eastAsia"/>
          <w:sz w:val="28"/>
          <w:szCs w:val="28"/>
        </w:rPr>
        <w:t>。</w:t>
      </w:r>
      <w:r w:rsidRPr="00136410">
        <w:rPr>
          <w:rFonts w:ascii="Times New Roman" w:eastAsia="仿宋_GB2312" w:hAnsi="Times New Roman" w:cs="Times New Roman" w:hint="eastAsia"/>
          <w:sz w:val="28"/>
          <w:szCs w:val="28"/>
        </w:rPr>
        <w:t>其中，邓伟持有公司</w:t>
      </w:r>
      <w:r w:rsidRPr="00136410">
        <w:rPr>
          <w:rFonts w:ascii="Times New Roman" w:eastAsia="仿宋_GB2312" w:hAnsi="Times New Roman" w:cs="Times New Roman"/>
          <w:sz w:val="28"/>
          <w:szCs w:val="28"/>
        </w:rPr>
        <w:t>92.20%</w:t>
      </w:r>
      <w:r w:rsidRPr="00136410">
        <w:rPr>
          <w:rFonts w:ascii="Times New Roman" w:eastAsia="仿宋_GB2312" w:hAnsi="Times New Roman" w:cs="Times New Roman" w:hint="eastAsia"/>
          <w:sz w:val="28"/>
          <w:szCs w:val="28"/>
        </w:rPr>
        <w:t>的股权，</w:t>
      </w:r>
      <w:r w:rsidR="00AB44D2" w:rsidRPr="00136410">
        <w:rPr>
          <w:rFonts w:ascii="Times New Roman" w:eastAsia="仿宋_GB2312" w:hAnsi="Times New Roman" w:cs="Times New Roman" w:hint="eastAsia"/>
          <w:sz w:val="28"/>
          <w:szCs w:val="28"/>
        </w:rPr>
        <w:t>为公司的控股股东和实际控制人</w:t>
      </w:r>
      <w:r w:rsidRPr="00136410">
        <w:rPr>
          <w:rFonts w:ascii="Times New Roman" w:eastAsia="仿宋_GB2312" w:hAnsi="Times New Roman" w:cs="Times New Roman" w:hint="eastAsia"/>
          <w:sz w:val="28"/>
          <w:szCs w:val="28"/>
        </w:rPr>
        <w:t>。</w:t>
      </w:r>
      <w:bookmarkStart w:id="15" w:name="_Toc516217638"/>
      <w:bookmarkStart w:id="16" w:name="_Toc3721199"/>
    </w:p>
    <w:p w14:paraId="29977B31" w14:textId="120BF2BF" w:rsidR="00AB44D2" w:rsidRPr="00136410" w:rsidRDefault="000F6312" w:rsidP="00C347D7">
      <w:pPr>
        <w:pStyle w:val="3"/>
        <w:adjustRightInd w:val="0"/>
        <w:snapToGrid w:val="0"/>
        <w:spacing w:beforeLines="50" w:before="156" w:after="0" w:line="560" w:lineRule="exact"/>
        <w:ind w:firstLineChars="200" w:firstLine="560"/>
        <w:rPr>
          <w:rFonts w:ascii="Times New Roman" w:eastAsia="仿宋_GB2312" w:hAnsi="Times New Roman" w:cs="Times New Roman"/>
          <w:sz w:val="28"/>
          <w:szCs w:val="28"/>
        </w:rPr>
      </w:pPr>
      <w:bookmarkStart w:id="17" w:name="_Toc29940879"/>
      <w:r w:rsidRPr="00136410">
        <w:rPr>
          <w:rFonts w:ascii="Times New Roman" w:eastAsia="仿宋_GB2312" w:hAnsi="Times New Roman" w:cs="Times New Roman" w:hint="eastAsia"/>
          <w:sz w:val="28"/>
          <w:szCs w:val="28"/>
        </w:rPr>
        <w:t>（三）</w:t>
      </w:r>
      <w:bookmarkStart w:id="18" w:name="_Hlk517164090"/>
      <w:bookmarkEnd w:id="15"/>
      <w:bookmarkEnd w:id="16"/>
      <w:r w:rsidR="00AB44D2" w:rsidRPr="00136410">
        <w:rPr>
          <w:rFonts w:ascii="Times New Roman" w:eastAsia="仿宋_GB2312" w:hAnsi="Times New Roman" w:cs="Times New Roman" w:hint="eastAsia"/>
          <w:sz w:val="28"/>
          <w:szCs w:val="28"/>
        </w:rPr>
        <w:t>重整</w:t>
      </w:r>
      <w:r w:rsidR="00340CBA" w:rsidRPr="00136410">
        <w:rPr>
          <w:rFonts w:ascii="Times New Roman" w:eastAsia="仿宋_GB2312" w:hAnsi="Times New Roman" w:cs="Times New Roman" w:hint="eastAsia"/>
          <w:sz w:val="28"/>
          <w:szCs w:val="28"/>
        </w:rPr>
        <w:t>受理</w:t>
      </w:r>
      <w:r w:rsidR="00AB44D2" w:rsidRPr="00136410">
        <w:rPr>
          <w:rFonts w:ascii="Times New Roman" w:eastAsia="仿宋_GB2312" w:hAnsi="Times New Roman" w:cs="Times New Roman" w:hint="eastAsia"/>
          <w:sz w:val="28"/>
          <w:szCs w:val="28"/>
        </w:rPr>
        <w:t>情况</w:t>
      </w:r>
      <w:r w:rsidR="00340CBA" w:rsidRPr="00136410">
        <w:rPr>
          <w:rFonts w:ascii="Times New Roman" w:eastAsia="仿宋_GB2312" w:hAnsi="Times New Roman" w:cs="Times New Roman" w:hint="eastAsia"/>
          <w:sz w:val="28"/>
          <w:szCs w:val="28"/>
        </w:rPr>
        <w:t>及审理进展</w:t>
      </w:r>
      <w:bookmarkEnd w:id="17"/>
    </w:p>
    <w:p w14:paraId="258B4130" w14:textId="77F3F48A" w:rsidR="00AB44D2" w:rsidRPr="00136410" w:rsidRDefault="00AB44D2" w:rsidP="00C347D7">
      <w:pPr>
        <w:autoSpaceDE w:val="0"/>
        <w:autoSpaceDN w:val="0"/>
        <w:adjustRightInd w:val="0"/>
        <w:snapToGrid w:val="0"/>
        <w:spacing w:beforeLines="50" w:before="156" w:line="560" w:lineRule="exact"/>
        <w:ind w:firstLineChars="200" w:firstLine="560"/>
        <w:rPr>
          <w:rFonts w:ascii="Times New Roman" w:eastAsia="仿宋_GB2312" w:hAnsi="Times New Roman" w:cs="Times New Roman"/>
          <w:sz w:val="28"/>
          <w:szCs w:val="28"/>
        </w:rPr>
      </w:pPr>
      <w:r w:rsidRPr="00136410">
        <w:rPr>
          <w:rFonts w:ascii="Times New Roman" w:eastAsia="仿宋_GB2312" w:hAnsi="Times New Roman" w:cs="Times New Roman"/>
          <w:sz w:val="28"/>
          <w:szCs w:val="28"/>
        </w:rPr>
        <w:t>2019</w:t>
      </w:r>
      <w:r w:rsidRPr="00136410">
        <w:rPr>
          <w:rFonts w:ascii="Times New Roman" w:eastAsia="仿宋_GB2312" w:hAnsi="Times New Roman" w:cs="Times New Roman" w:hint="eastAsia"/>
          <w:sz w:val="28"/>
          <w:szCs w:val="28"/>
        </w:rPr>
        <w:t>年</w:t>
      </w:r>
      <w:r w:rsidRPr="00136410">
        <w:rPr>
          <w:rFonts w:ascii="Times New Roman" w:eastAsia="仿宋_GB2312" w:hAnsi="Times New Roman" w:cs="Times New Roman"/>
          <w:sz w:val="28"/>
          <w:szCs w:val="28"/>
        </w:rPr>
        <w:t>3</w:t>
      </w:r>
      <w:r w:rsidRPr="00136410">
        <w:rPr>
          <w:rFonts w:ascii="Times New Roman" w:eastAsia="仿宋_GB2312" w:hAnsi="Times New Roman" w:cs="Times New Roman" w:hint="eastAsia"/>
          <w:sz w:val="28"/>
          <w:szCs w:val="28"/>
        </w:rPr>
        <w:t>月</w:t>
      </w:r>
      <w:r w:rsidRPr="00136410">
        <w:rPr>
          <w:rFonts w:ascii="Times New Roman" w:eastAsia="仿宋_GB2312" w:hAnsi="Times New Roman" w:cs="Times New Roman"/>
          <w:sz w:val="28"/>
          <w:szCs w:val="28"/>
        </w:rPr>
        <w:t>6</w:t>
      </w:r>
      <w:r w:rsidRPr="00136410">
        <w:rPr>
          <w:rFonts w:ascii="Times New Roman" w:eastAsia="仿宋_GB2312" w:hAnsi="Times New Roman" w:cs="Times New Roman" w:hint="eastAsia"/>
          <w:sz w:val="28"/>
          <w:szCs w:val="28"/>
        </w:rPr>
        <w:t>日，亿阳集团以不能清偿到期债务且明显缺乏清偿能力为由依法向哈尔滨中院提出重整申请。</w:t>
      </w:r>
      <w:bookmarkStart w:id="19" w:name="_Hlk27647440"/>
      <w:r w:rsidRPr="00136410">
        <w:rPr>
          <w:rFonts w:ascii="Times New Roman" w:eastAsia="仿宋_GB2312" w:hAnsi="Times New Roman" w:cs="Times New Roman"/>
          <w:sz w:val="28"/>
          <w:szCs w:val="28"/>
        </w:rPr>
        <w:t>2019</w:t>
      </w:r>
      <w:r w:rsidRPr="00136410">
        <w:rPr>
          <w:rFonts w:ascii="Times New Roman" w:eastAsia="仿宋_GB2312" w:hAnsi="Times New Roman" w:cs="Times New Roman" w:hint="eastAsia"/>
          <w:sz w:val="28"/>
          <w:szCs w:val="28"/>
        </w:rPr>
        <w:t>年</w:t>
      </w:r>
      <w:r w:rsidRPr="00136410">
        <w:rPr>
          <w:rFonts w:ascii="Times New Roman" w:eastAsia="仿宋_GB2312" w:hAnsi="Times New Roman" w:cs="Times New Roman"/>
          <w:sz w:val="28"/>
          <w:szCs w:val="28"/>
        </w:rPr>
        <w:t>3</w:t>
      </w:r>
      <w:r w:rsidRPr="00136410">
        <w:rPr>
          <w:rFonts w:ascii="Times New Roman" w:eastAsia="仿宋_GB2312" w:hAnsi="Times New Roman" w:cs="Times New Roman" w:hint="eastAsia"/>
          <w:sz w:val="28"/>
          <w:szCs w:val="28"/>
        </w:rPr>
        <w:t>月</w:t>
      </w:r>
      <w:r w:rsidRPr="00136410">
        <w:rPr>
          <w:rFonts w:ascii="Times New Roman" w:eastAsia="仿宋_GB2312" w:hAnsi="Times New Roman" w:cs="Times New Roman"/>
          <w:sz w:val="28"/>
          <w:szCs w:val="28"/>
        </w:rPr>
        <w:t>21</w:t>
      </w:r>
      <w:r w:rsidRPr="00136410">
        <w:rPr>
          <w:rFonts w:ascii="Times New Roman" w:eastAsia="仿宋_GB2312" w:hAnsi="Times New Roman" w:cs="Times New Roman" w:hint="eastAsia"/>
          <w:sz w:val="28"/>
          <w:szCs w:val="28"/>
        </w:rPr>
        <w:t>日，哈尔滨中院</w:t>
      </w:r>
      <w:proofErr w:type="gramStart"/>
      <w:r w:rsidRPr="00136410">
        <w:rPr>
          <w:rFonts w:ascii="Times New Roman" w:eastAsia="仿宋_GB2312" w:hAnsi="Times New Roman" w:cs="Times New Roman" w:hint="eastAsia"/>
          <w:sz w:val="28"/>
          <w:szCs w:val="28"/>
        </w:rPr>
        <w:t>作出</w:t>
      </w:r>
      <w:proofErr w:type="gramEnd"/>
      <w:r w:rsidRPr="00136410">
        <w:rPr>
          <w:rFonts w:ascii="Times New Roman" w:eastAsia="仿宋_GB2312" w:hAnsi="Times New Roman" w:cs="Times New Roman" w:hint="eastAsia"/>
          <w:sz w:val="28"/>
          <w:szCs w:val="28"/>
        </w:rPr>
        <w:t>（</w:t>
      </w:r>
      <w:r w:rsidRPr="00136410">
        <w:rPr>
          <w:rFonts w:ascii="Times New Roman" w:eastAsia="仿宋_GB2312" w:hAnsi="Times New Roman" w:cs="Times New Roman"/>
          <w:sz w:val="28"/>
          <w:szCs w:val="28"/>
        </w:rPr>
        <w:t>2019</w:t>
      </w:r>
      <w:r w:rsidRPr="00136410">
        <w:rPr>
          <w:rFonts w:ascii="Times New Roman" w:eastAsia="仿宋_GB2312" w:hAnsi="Times New Roman" w:cs="Times New Roman" w:hint="eastAsia"/>
          <w:sz w:val="28"/>
          <w:szCs w:val="28"/>
        </w:rPr>
        <w:t>）黑</w:t>
      </w:r>
      <w:r w:rsidRPr="00136410">
        <w:rPr>
          <w:rFonts w:ascii="Times New Roman" w:eastAsia="仿宋_GB2312" w:hAnsi="Times New Roman" w:cs="Times New Roman"/>
          <w:sz w:val="28"/>
          <w:szCs w:val="28"/>
        </w:rPr>
        <w:t>01</w:t>
      </w:r>
      <w:proofErr w:type="gramStart"/>
      <w:r w:rsidRPr="00136410">
        <w:rPr>
          <w:rFonts w:ascii="Times New Roman" w:eastAsia="仿宋_GB2312" w:hAnsi="Times New Roman" w:cs="Times New Roman" w:hint="eastAsia"/>
          <w:sz w:val="28"/>
          <w:szCs w:val="28"/>
        </w:rPr>
        <w:t>破申</w:t>
      </w:r>
      <w:r w:rsidRPr="00136410">
        <w:rPr>
          <w:rFonts w:ascii="Times New Roman" w:eastAsia="仿宋_GB2312" w:hAnsi="Times New Roman" w:cs="Times New Roman"/>
          <w:sz w:val="28"/>
          <w:szCs w:val="28"/>
        </w:rPr>
        <w:t>6</w:t>
      </w:r>
      <w:r w:rsidRPr="00136410">
        <w:rPr>
          <w:rFonts w:ascii="Times New Roman" w:eastAsia="仿宋_GB2312" w:hAnsi="Times New Roman" w:cs="Times New Roman" w:hint="eastAsia"/>
          <w:sz w:val="28"/>
          <w:szCs w:val="28"/>
        </w:rPr>
        <w:t>号</w:t>
      </w:r>
      <w:proofErr w:type="gramEnd"/>
      <w:r w:rsidRPr="00136410">
        <w:rPr>
          <w:rFonts w:ascii="Times New Roman" w:eastAsia="仿宋_GB2312" w:hAnsi="Times New Roman" w:cs="Times New Roman" w:hint="eastAsia"/>
          <w:sz w:val="28"/>
          <w:szCs w:val="28"/>
        </w:rPr>
        <w:t>民事裁定书，裁定受理亿阳集团的重整</w:t>
      </w:r>
      <w:r w:rsidRPr="00136410">
        <w:rPr>
          <w:rFonts w:ascii="Times New Roman" w:eastAsia="仿宋_GB2312" w:hAnsi="Times New Roman" w:cs="Times New Roman" w:hint="eastAsia"/>
          <w:sz w:val="28"/>
          <w:szCs w:val="28"/>
        </w:rPr>
        <w:lastRenderedPageBreak/>
        <w:t>申请</w:t>
      </w:r>
      <w:r w:rsidR="00935176" w:rsidRPr="00136410">
        <w:rPr>
          <w:rFonts w:ascii="Times New Roman" w:eastAsia="仿宋_GB2312" w:hAnsi="Times New Roman" w:cs="Times New Roman" w:hint="eastAsia"/>
          <w:sz w:val="28"/>
          <w:szCs w:val="28"/>
        </w:rPr>
        <w:t>。</w:t>
      </w:r>
      <w:r w:rsidRPr="00136410">
        <w:rPr>
          <w:rFonts w:ascii="Times New Roman" w:eastAsia="仿宋_GB2312" w:hAnsi="Times New Roman" w:cs="Times New Roman"/>
          <w:sz w:val="28"/>
          <w:szCs w:val="28"/>
        </w:rPr>
        <w:t>2019</w:t>
      </w:r>
      <w:r w:rsidRPr="00136410">
        <w:rPr>
          <w:rFonts w:ascii="Times New Roman" w:eastAsia="仿宋_GB2312" w:hAnsi="Times New Roman" w:cs="Times New Roman" w:hint="eastAsia"/>
          <w:sz w:val="28"/>
          <w:szCs w:val="28"/>
        </w:rPr>
        <w:t>年</w:t>
      </w:r>
      <w:r w:rsidRPr="00136410">
        <w:rPr>
          <w:rFonts w:ascii="Times New Roman" w:eastAsia="仿宋_GB2312" w:hAnsi="Times New Roman" w:cs="Times New Roman"/>
          <w:sz w:val="28"/>
          <w:szCs w:val="28"/>
        </w:rPr>
        <w:t>3</w:t>
      </w:r>
      <w:r w:rsidRPr="00136410">
        <w:rPr>
          <w:rFonts w:ascii="Times New Roman" w:eastAsia="仿宋_GB2312" w:hAnsi="Times New Roman" w:cs="Times New Roman" w:hint="eastAsia"/>
          <w:sz w:val="28"/>
          <w:szCs w:val="28"/>
        </w:rPr>
        <w:t>月</w:t>
      </w:r>
      <w:r w:rsidRPr="00136410">
        <w:rPr>
          <w:rFonts w:ascii="Times New Roman" w:eastAsia="仿宋_GB2312" w:hAnsi="Times New Roman" w:cs="Times New Roman"/>
          <w:sz w:val="28"/>
          <w:szCs w:val="28"/>
        </w:rPr>
        <w:t>22</w:t>
      </w:r>
      <w:r w:rsidRPr="00136410">
        <w:rPr>
          <w:rFonts w:ascii="Times New Roman" w:eastAsia="仿宋_GB2312" w:hAnsi="Times New Roman" w:cs="Times New Roman" w:hint="eastAsia"/>
          <w:sz w:val="28"/>
          <w:szCs w:val="28"/>
        </w:rPr>
        <w:t>日</w:t>
      </w:r>
      <w:r w:rsidR="00935176" w:rsidRPr="00136410">
        <w:rPr>
          <w:rFonts w:ascii="Times New Roman" w:eastAsia="仿宋_GB2312" w:hAnsi="Times New Roman" w:cs="Times New Roman" w:hint="eastAsia"/>
          <w:sz w:val="28"/>
          <w:szCs w:val="28"/>
        </w:rPr>
        <w:t>，哈尔滨中院</w:t>
      </w:r>
      <w:proofErr w:type="gramStart"/>
      <w:r w:rsidRPr="00136410">
        <w:rPr>
          <w:rFonts w:ascii="Times New Roman" w:eastAsia="仿宋_GB2312" w:hAnsi="Times New Roman" w:cs="Times New Roman" w:hint="eastAsia"/>
          <w:sz w:val="28"/>
          <w:szCs w:val="28"/>
        </w:rPr>
        <w:t>作出</w:t>
      </w:r>
      <w:proofErr w:type="gramEnd"/>
      <w:r w:rsidRPr="00136410">
        <w:rPr>
          <w:rFonts w:ascii="Times New Roman" w:eastAsia="仿宋_GB2312" w:hAnsi="Times New Roman" w:cs="Times New Roman" w:hint="eastAsia"/>
          <w:sz w:val="28"/>
          <w:szCs w:val="28"/>
        </w:rPr>
        <w:t>（</w:t>
      </w:r>
      <w:r w:rsidRPr="00136410">
        <w:rPr>
          <w:rFonts w:ascii="Times New Roman" w:eastAsia="仿宋_GB2312" w:hAnsi="Times New Roman" w:cs="Times New Roman"/>
          <w:sz w:val="28"/>
          <w:szCs w:val="28"/>
        </w:rPr>
        <w:t>2019</w:t>
      </w:r>
      <w:r w:rsidRPr="00136410">
        <w:rPr>
          <w:rFonts w:ascii="Times New Roman" w:eastAsia="仿宋_GB2312" w:hAnsi="Times New Roman" w:cs="Times New Roman" w:hint="eastAsia"/>
          <w:sz w:val="28"/>
          <w:szCs w:val="28"/>
        </w:rPr>
        <w:t>）黑</w:t>
      </w:r>
      <w:r w:rsidRPr="00136410">
        <w:rPr>
          <w:rFonts w:ascii="Times New Roman" w:eastAsia="仿宋_GB2312" w:hAnsi="Times New Roman" w:cs="Times New Roman"/>
          <w:sz w:val="28"/>
          <w:szCs w:val="28"/>
        </w:rPr>
        <w:t>01</w:t>
      </w:r>
      <w:r w:rsidRPr="00136410">
        <w:rPr>
          <w:rFonts w:ascii="Times New Roman" w:eastAsia="仿宋_GB2312" w:hAnsi="Times New Roman" w:cs="Times New Roman" w:hint="eastAsia"/>
          <w:sz w:val="28"/>
          <w:szCs w:val="28"/>
        </w:rPr>
        <w:t>破</w:t>
      </w:r>
      <w:r w:rsidRPr="00136410">
        <w:rPr>
          <w:rFonts w:ascii="Times New Roman" w:eastAsia="仿宋_GB2312" w:hAnsi="Times New Roman" w:cs="Times New Roman"/>
          <w:sz w:val="28"/>
          <w:szCs w:val="28"/>
        </w:rPr>
        <w:t>5</w:t>
      </w:r>
      <w:r w:rsidRPr="00136410">
        <w:rPr>
          <w:rFonts w:ascii="Times New Roman" w:eastAsia="仿宋_GB2312" w:hAnsi="Times New Roman" w:cs="Times New Roman" w:hint="eastAsia"/>
          <w:sz w:val="28"/>
          <w:szCs w:val="28"/>
        </w:rPr>
        <w:t>号决定书，指定黑龙江新时达律师事务所担任管理人。</w:t>
      </w:r>
      <w:r w:rsidRPr="00136410">
        <w:rPr>
          <w:rFonts w:ascii="Times New Roman" w:eastAsia="仿宋_GB2312" w:hAnsi="Times New Roman" w:cs="Times New Roman"/>
          <w:sz w:val="28"/>
          <w:szCs w:val="28"/>
        </w:rPr>
        <w:t>2019</w:t>
      </w:r>
      <w:r w:rsidRPr="00136410">
        <w:rPr>
          <w:rFonts w:ascii="Times New Roman" w:eastAsia="仿宋_GB2312" w:hAnsi="Times New Roman" w:cs="Times New Roman" w:hint="eastAsia"/>
          <w:sz w:val="28"/>
          <w:szCs w:val="28"/>
        </w:rPr>
        <w:t>年</w:t>
      </w:r>
      <w:r w:rsidRPr="00136410">
        <w:rPr>
          <w:rFonts w:ascii="Times New Roman" w:eastAsia="仿宋_GB2312" w:hAnsi="Times New Roman" w:cs="Times New Roman"/>
          <w:sz w:val="28"/>
          <w:szCs w:val="28"/>
        </w:rPr>
        <w:t>6</w:t>
      </w:r>
      <w:r w:rsidRPr="00136410">
        <w:rPr>
          <w:rFonts w:ascii="Times New Roman" w:eastAsia="仿宋_GB2312" w:hAnsi="Times New Roman" w:cs="Times New Roman" w:hint="eastAsia"/>
          <w:sz w:val="28"/>
          <w:szCs w:val="28"/>
        </w:rPr>
        <w:t>月</w:t>
      </w:r>
      <w:r w:rsidRPr="00136410">
        <w:rPr>
          <w:rFonts w:ascii="Times New Roman" w:eastAsia="仿宋_GB2312" w:hAnsi="Times New Roman" w:cs="Times New Roman"/>
          <w:sz w:val="28"/>
          <w:szCs w:val="28"/>
        </w:rPr>
        <w:t>4</w:t>
      </w:r>
      <w:r w:rsidRPr="00136410">
        <w:rPr>
          <w:rFonts w:ascii="Times New Roman" w:eastAsia="仿宋_GB2312" w:hAnsi="Times New Roman" w:cs="Times New Roman" w:hint="eastAsia"/>
          <w:sz w:val="28"/>
          <w:szCs w:val="28"/>
        </w:rPr>
        <w:t>日，哈尔滨中院</w:t>
      </w:r>
      <w:proofErr w:type="gramStart"/>
      <w:r w:rsidRPr="00136410">
        <w:rPr>
          <w:rFonts w:ascii="Times New Roman" w:eastAsia="仿宋_GB2312" w:hAnsi="Times New Roman" w:cs="Times New Roman" w:hint="eastAsia"/>
          <w:sz w:val="28"/>
          <w:szCs w:val="28"/>
        </w:rPr>
        <w:t>作出</w:t>
      </w:r>
      <w:proofErr w:type="gramEnd"/>
      <w:r w:rsidRPr="00136410">
        <w:rPr>
          <w:rFonts w:ascii="Times New Roman" w:eastAsia="仿宋_GB2312" w:hAnsi="Times New Roman" w:cs="Times New Roman" w:hint="eastAsia"/>
          <w:sz w:val="28"/>
          <w:szCs w:val="28"/>
        </w:rPr>
        <w:t>（</w:t>
      </w:r>
      <w:r w:rsidRPr="00136410">
        <w:rPr>
          <w:rFonts w:ascii="Times New Roman" w:eastAsia="仿宋_GB2312" w:hAnsi="Times New Roman" w:cs="Times New Roman"/>
          <w:sz w:val="28"/>
          <w:szCs w:val="28"/>
        </w:rPr>
        <w:t>2019</w:t>
      </w:r>
      <w:r w:rsidRPr="00136410">
        <w:rPr>
          <w:rFonts w:ascii="Times New Roman" w:eastAsia="仿宋_GB2312" w:hAnsi="Times New Roman" w:cs="Times New Roman" w:hint="eastAsia"/>
          <w:sz w:val="28"/>
          <w:szCs w:val="28"/>
        </w:rPr>
        <w:t>）黑</w:t>
      </w:r>
      <w:r w:rsidRPr="00136410">
        <w:rPr>
          <w:rFonts w:ascii="Times New Roman" w:eastAsia="仿宋_GB2312" w:hAnsi="Times New Roman" w:cs="Times New Roman"/>
          <w:sz w:val="28"/>
          <w:szCs w:val="28"/>
        </w:rPr>
        <w:t>01</w:t>
      </w:r>
      <w:r w:rsidRPr="00136410">
        <w:rPr>
          <w:rFonts w:ascii="Times New Roman" w:eastAsia="仿宋_GB2312" w:hAnsi="Times New Roman" w:cs="Times New Roman" w:hint="eastAsia"/>
          <w:sz w:val="28"/>
          <w:szCs w:val="28"/>
        </w:rPr>
        <w:t>破</w:t>
      </w:r>
      <w:r w:rsidRPr="00136410">
        <w:rPr>
          <w:rFonts w:ascii="Times New Roman" w:eastAsia="仿宋_GB2312" w:hAnsi="Times New Roman" w:cs="Times New Roman"/>
          <w:sz w:val="28"/>
          <w:szCs w:val="28"/>
        </w:rPr>
        <w:t>5-3</w:t>
      </w:r>
      <w:r w:rsidRPr="00136410">
        <w:rPr>
          <w:rFonts w:ascii="Times New Roman" w:eastAsia="仿宋_GB2312" w:hAnsi="Times New Roman" w:cs="Times New Roman" w:hint="eastAsia"/>
          <w:sz w:val="28"/>
          <w:szCs w:val="28"/>
        </w:rPr>
        <w:t>号决定书，准许亿阳集团在管理人的监督下自行管理财产和营业事务。</w:t>
      </w:r>
      <w:r w:rsidR="00340A19" w:rsidRPr="00136410">
        <w:rPr>
          <w:rFonts w:ascii="Times New Roman" w:eastAsia="仿宋_GB2312" w:hAnsi="Times New Roman" w:cs="Times New Roman"/>
          <w:sz w:val="28"/>
          <w:szCs w:val="28"/>
        </w:rPr>
        <w:t>2019</w:t>
      </w:r>
      <w:r w:rsidR="00340A19" w:rsidRPr="00136410">
        <w:rPr>
          <w:rFonts w:ascii="Times New Roman" w:eastAsia="仿宋_GB2312" w:hAnsi="Times New Roman" w:cs="Times New Roman" w:hint="eastAsia"/>
          <w:sz w:val="28"/>
          <w:szCs w:val="28"/>
        </w:rPr>
        <w:t>年</w:t>
      </w:r>
      <w:r w:rsidR="00340A19" w:rsidRPr="00136410">
        <w:rPr>
          <w:rFonts w:ascii="Times New Roman" w:eastAsia="仿宋_GB2312" w:hAnsi="Times New Roman" w:cs="Times New Roman"/>
          <w:sz w:val="28"/>
          <w:szCs w:val="28"/>
        </w:rPr>
        <w:t>9</w:t>
      </w:r>
      <w:r w:rsidR="00340A19" w:rsidRPr="00136410">
        <w:rPr>
          <w:rFonts w:ascii="Times New Roman" w:eastAsia="仿宋_GB2312" w:hAnsi="Times New Roman" w:cs="Times New Roman" w:hint="eastAsia"/>
          <w:sz w:val="28"/>
          <w:szCs w:val="28"/>
        </w:rPr>
        <w:t>月</w:t>
      </w:r>
      <w:r w:rsidR="00340A19" w:rsidRPr="00136410">
        <w:rPr>
          <w:rFonts w:ascii="Times New Roman" w:eastAsia="仿宋_GB2312" w:hAnsi="Times New Roman" w:cs="Times New Roman"/>
          <w:sz w:val="28"/>
          <w:szCs w:val="28"/>
        </w:rPr>
        <w:t>11</w:t>
      </w:r>
      <w:r w:rsidR="00340A19" w:rsidRPr="00136410">
        <w:rPr>
          <w:rFonts w:ascii="Times New Roman" w:eastAsia="仿宋_GB2312" w:hAnsi="Times New Roman" w:cs="Times New Roman" w:hint="eastAsia"/>
          <w:sz w:val="28"/>
          <w:szCs w:val="28"/>
        </w:rPr>
        <w:t>日，哈尔滨中院</w:t>
      </w:r>
      <w:proofErr w:type="gramStart"/>
      <w:r w:rsidR="00340A19" w:rsidRPr="00136410">
        <w:rPr>
          <w:rFonts w:ascii="Times New Roman" w:eastAsia="仿宋_GB2312" w:hAnsi="Times New Roman" w:cs="Times New Roman" w:hint="eastAsia"/>
          <w:sz w:val="28"/>
          <w:szCs w:val="28"/>
        </w:rPr>
        <w:t>作出</w:t>
      </w:r>
      <w:proofErr w:type="gramEnd"/>
      <w:r w:rsidR="00340A19" w:rsidRPr="00136410">
        <w:rPr>
          <w:rFonts w:ascii="Times New Roman" w:eastAsia="仿宋_GB2312" w:hAnsi="Times New Roman" w:cs="Times New Roman" w:hint="eastAsia"/>
          <w:sz w:val="28"/>
          <w:szCs w:val="28"/>
        </w:rPr>
        <w:t>（</w:t>
      </w:r>
      <w:r w:rsidR="00340A19" w:rsidRPr="00136410">
        <w:rPr>
          <w:rFonts w:ascii="Times New Roman" w:eastAsia="仿宋_GB2312" w:hAnsi="Times New Roman" w:cs="Times New Roman"/>
          <w:sz w:val="28"/>
          <w:szCs w:val="28"/>
        </w:rPr>
        <w:t>2019</w:t>
      </w:r>
      <w:r w:rsidR="00340A19" w:rsidRPr="00136410">
        <w:rPr>
          <w:rFonts w:ascii="Times New Roman" w:eastAsia="仿宋_GB2312" w:hAnsi="Times New Roman" w:cs="Times New Roman" w:hint="eastAsia"/>
          <w:sz w:val="28"/>
          <w:szCs w:val="28"/>
        </w:rPr>
        <w:t>）黑</w:t>
      </w:r>
      <w:r w:rsidR="00340A19" w:rsidRPr="00136410">
        <w:rPr>
          <w:rFonts w:ascii="Times New Roman" w:eastAsia="仿宋_GB2312" w:hAnsi="Times New Roman" w:cs="Times New Roman"/>
          <w:sz w:val="28"/>
          <w:szCs w:val="28"/>
        </w:rPr>
        <w:t>01</w:t>
      </w:r>
      <w:r w:rsidR="00340A19" w:rsidRPr="00136410">
        <w:rPr>
          <w:rFonts w:ascii="Times New Roman" w:eastAsia="仿宋_GB2312" w:hAnsi="Times New Roman" w:cs="Times New Roman" w:hint="eastAsia"/>
          <w:sz w:val="28"/>
          <w:szCs w:val="28"/>
        </w:rPr>
        <w:t>破</w:t>
      </w:r>
      <w:r w:rsidR="00340A19" w:rsidRPr="00136410">
        <w:rPr>
          <w:rFonts w:ascii="Times New Roman" w:eastAsia="仿宋_GB2312" w:hAnsi="Times New Roman" w:cs="Times New Roman"/>
          <w:sz w:val="28"/>
          <w:szCs w:val="28"/>
        </w:rPr>
        <w:t>5</w:t>
      </w:r>
      <w:r w:rsidR="00340A19" w:rsidRPr="00136410">
        <w:rPr>
          <w:rFonts w:ascii="Times New Roman" w:eastAsia="仿宋_GB2312" w:hAnsi="Times New Roman" w:cs="Times New Roman" w:hint="eastAsia"/>
          <w:sz w:val="28"/>
          <w:szCs w:val="28"/>
        </w:rPr>
        <w:t>号民事裁定书，</w:t>
      </w:r>
      <w:r w:rsidR="00944EE6">
        <w:rPr>
          <w:rFonts w:ascii="Times New Roman" w:eastAsia="仿宋_GB2312" w:hAnsi="Times New Roman" w:cs="Times New Roman" w:hint="eastAsia"/>
          <w:sz w:val="28"/>
          <w:szCs w:val="28"/>
        </w:rPr>
        <w:t>裁定</w:t>
      </w:r>
      <w:r w:rsidR="00340A19" w:rsidRPr="00944EE6">
        <w:rPr>
          <w:rFonts w:ascii="Times New Roman" w:eastAsia="仿宋_GB2312" w:hAnsi="Times New Roman" w:cs="Times New Roman"/>
          <w:sz w:val="28"/>
          <w:szCs w:val="28"/>
        </w:rPr>
        <w:t>批准亿阳集团重整计划草案提交期限延长至</w:t>
      </w:r>
      <w:r w:rsidR="00340A19" w:rsidRPr="00136410">
        <w:rPr>
          <w:rFonts w:ascii="Times New Roman" w:eastAsia="仿宋_GB2312" w:hAnsi="Times New Roman" w:cs="Times New Roman"/>
          <w:sz w:val="28"/>
          <w:szCs w:val="28"/>
        </w:rPr>
        <w:t>2019</w:t>
      </w:r>
      <w:r w:rsidR="00340A19" w:rsidRPr="00136410">
        <w:rPr>
          <w:rFonts w:ascii="Times New Roman" w:eastAsia="仿宋_GB2312" w:hAnsi="Times New Roman" w:cs="Times New Roman" w:hint="eastAsia"/>
          <w:sz w:val="28"/>
          <w:szCs w:val="28"/>
        </w:rPr>
        <w:t>年</w:t>
      </w:r>
      <w:r w:rsidR="00340A19" w:rsidRPr="00136410">
        <w:rPr>
          <w:rFonts w:ascii="Times New Roman" w:eastAsia="仿宋_GB2312" w:hAnsi="Times New Roman" w:cs="Times New Roman"/>
          <w:sz w:val="28"/>
          <w:szCs w:val="28"/>
        </w:rPr>
        <w:t>12</w:t>
      </w:r>
      <w:r w:rsidR="00340A19" w:rsidRPr="00136410">
        <w:rPr>
          <w:rFonts w:ascii="Times New Roman" w:eastAsia="仿宋_GB2312" w:hAnsi="Times New Roman" w:cs="Times New Roman" w:hint="eastAsia"/>
          <w:sz w:val="28"/>
          <w:szCs w:val="28"/>
        </w:rPr>
        <w:t>月</w:t>
      </w:r>
      <w:r w:rsidR="00340A19" w:rsidRPr="00136410">
        <w:rPr>
          <w:rFonts w:ascii="Times New Roman" w:eastAsia="仿宋_GB2312" w:hAnsi="Times New Roman" w:cs="Times New Roman"/>
          <w:sz w:val="28"/>
          <w:szCs w:val="28"/>
        </w:rPr>
        <w:t>22</w:t>
      </w:r>
      <w:r w:rsidR="00340A19" w:rsidRPr="00136410">
        <w:rPr>
          <w:rFonts w:ascii="Times New Roman" w:eastAsia="仿宋_GB2312" w:hAnsi="Times New Roman" w:cs="Times New Roman" w:hint="eastAsia"/>
          <w:sz w:val="28"/>
          <w:szCs w:val="28"/>
        </w:rPr>
        <w:t>日。</w:t>
      </w:r>
      <w:bookmarkEnd w:id="19"/>
    </w:p>
    <w:p w14:paraId="335DE01E" w14:textId="77777777" w:rsidR="00AB44D2" w:rsidRPr="00136410" w:rsidRDefault="00AB44D2" w:rsidP="00C347D7">
      <w:pPr>
        <w:pStyle w:val="3"/>
        <w:adjustRightInd w:val="0"/>
        <w:snapToGrid w:val="0"/>
        <w:spacing w:beforeLines="50" w:before="156" w:after="0" w:line="560" w:lineRule="exact"/>
        <w:ind w:firstLineChars="200" w:firstLine="560"/>
        <w:rPr>
          <w:rFonts w:ascii="Times New Roman" w:eastAsia="仿宋_GB2312" w:hAnsi="Times New Roman" w:cs="Times New Roman"/>
          <w:sz w:val="28"/>
          <w:szCs w:val="28"/>
        </w:rPr>
      </w:pPr>
      <w:bookmarkStart w:id="20" w:name="_Toc3721200"/>
      <w:bookmarkStart w:id="21" w:name="_Toc29940880"/>
      <w:bookmarkStart w:id="22" w:name="_Toc516217644"/>
      <w:bookmarkEnd w:id="18"/>
      <w:r w:rsidRPr="00136410">
        <w:rPr>
          <w:rFonts w:ascii="Times New Roman" w:eastAsia="仿宋_GB2312" w:hAnsi="Times New Roman" w:cs="Times New Roman" w:hint="eastAsia"/>
          <w:sz w:val="28"/>
          <w:szCs w:val="28"/>
        </w:rPr>
        <w:t>（四）资产情况</w:t>
      </w:r>
      <w:bookmarkEnd w:id="20"/>
      <w:bookmarkEnd w:id="21"/>
    </w:p>
    <w:p w14:paraId="0E8C9A23" w14:textId="262E3E8C" w:rsidR="00893630" w:rsidRPr="00136410" w:rsidRDefault="006E4C06" w:rsidP="00C347D7">
      <w:pPr>
        <w:autoSpaceDE w:val="0"/>
        <w:autoSpaceDN w:val="0"/>
        <w:adjustRightInd w:val="0"/>
        <w:snapToGrid w:val="0"/>
        <w:spacing w:beforeLines="50" w:before="156" w:line="560" w:lineRule="exact"/>
        <w:ind w:firstLineChars="200" w:firstLine="560"/>
        <w:rPr>
          <w:rFonts w:ascii="Times New Roman" w:eastAsia="仿宋_GB2312" w:hAnsi="Times New Roman" w:cs="Times New Roman"/>
          <w:sz w:val="28"/>
          <w:szCs w:val="28"/>
        </w:rPr>
      </w:pPr>
      <w:bookmarkStart w:id="23" w:name="_Toc516217655"/>
      <w:bookmarkEnd w:id="22"/>
      <w:r w:rsidRPr="00136410">
        <w:rPr>
          <w:rFonts w:ascii="Times New Roman" w:eastAsia="仿宋_GB2312" w:hAnsi="Times New Roman" w:cs="Times New Roman" w:hint="eastAsia"/>
          <w:sz w:val="28"/>
          <w:szCs w:val="28"/>
        </w:rPr>
        <w:t>根据</w:t>
      </w:r>
      <w:r w:rsidR="00935176" w:rsidRPr="00136410">
        <w:rPr>
          <w:rFonts w:ascii="Times New Roman" w:eastAsia="仿宋_GB2312" w:hAnsi="Times New Roman" w:cs="Times New Roman" w:hint="eastAsia"/>
          <w:sz w:val="28"/>
          <w:szCs w:val="28"/>
        </w:rPr>
        <w:t>审计机构、</w:t>
      </w:r>
      <w:r w:rsidRPr="00136410">
        <w:rPr>
          <w:rFonts w:ascii="Times New Roman" w:eastAsia="仿宋_GB2312" w:hAnsi="Times New Roman" w:cs="Times New Roman" w:hint="eastAsia"/>
          <w:sz w:val="28"/>
          <w:szCs w:val="28"/>
        </w:rPr>
        <w:t>评估机构出具的</w:t>
      </w:r>
      <w:r w:rsidR="00935176" w:rsidRPr="00136410">
        <w:rPr>
          <w:rFonts w:ascii="Times New Roman" w:eastAsia="仿宋_GB2312" w:hAnsi="Times New Roman" w:cs="Times New Roman" w:hint="eastAsia"/>
          <w:sz w:val="28"/>
          <w:szCs w:val="28"/>
        </w:rPr>
        <w:t>《审计报告》</w:t>
      </w:r>
      <w:r w:rsidRPr="00136410">
        <w:rPr>
          <w:rFonts w:ascii="Times New Roman" w:eastAsia="仿宋_GB2312" w:hAnsi="Times New Roman" w:cs="Times New Roman" w:hint="eastAsia"/>
          <w:sz w:val="28"/>
          <w:szCs w:val="28"/>
        </w:rPr>
        <w:t>《资产评估报告》，以</w:t>
      </w:r>
      <w:r w:rsidRPr="00136410">
        <w:rPr>
          <w:rFonts w:ascii="Times New Roman" w:eastAsia="仿宋_GB2312" w:hAnsi="Times New Roman" w:cs="Times New Roman"/>
          <w:sz w:val="28"/>
          <w:szCs w:val="28"/>
        </w:rPr>
        <w:t>2019</w:t>
      </w:r>
      <w:r w:rsidRPr="00136410">
        <w:rPr>
          <w:rFonts w:ascii="Times New Roman" w:eastAsia="仿宋_GB2312" w:hAnsi="Times New Roman" w:cs="Times New Roman" w:hint="eastAsia"/>
          <w:sz w:val="28"/>
          <w:szCs w:val="28"/>
        </w:rPr>
        <w:t>年</w:t>
      </w:r>
      <w:r w:rsidRPr="00136410">
        <w:rPr>
          <w:rFonts w:ascii="Times New Roman" w:eastAsia="仿宋_GB2312" w:hAnsi="Times New Roman" w:cs="Times New Roman"/>
          <w:sz w:val="28"/>
          <w:szCs w:val="28"/>
        </w:rPr>
        <w:t>3</w:t>
      </w:r>
      <w:r w:rsidRPr="00136410">
        <w:rPr>
          <w:rFonts w:ascii="Times New Roman" w:eastAsia="仿宋_GB2312" w:hAnsi="Times New Roman" w:cs="Times New Roman" w:hint="eastAsia"/>
          <w:sz w:val="28"/>
          <w:szCs w:val="28"/>
        </w:rPr>
        <w:t>月</w:t>
      </w:r>
      <w:r w:rsidRPr="00136410">
        <w:rPr>
          <w:rFonts w:ascii="Times New Roman" w:eastAsia="仿宋_GB2312" w:hAnsi="Times New Roman" w:cs="Times New Roman"/>
          <w:sz w:val="28"/>
          <w:szCs w:val="28"/>
        </w:rPr>
        <w:t>3</w:t>
      </w:r>
      <w:r w:rsidR="00564684" w:rsidRPr="00136410">
        <w:rPr>
          <w:rFonts w:ascii="Times New Roman" w:eastAsia="仿宋_GB2312" w:hAnsi="Times New Roman" w:cs="Times New Roman"/>
          <w:sz w:val="28"/>
          <w:szCs w:val="28"/>
        </w:rPr>
        <w:t>1</w:t>
      </w:r>
      <w:r w:rsidRPr="00136410">
        <w:rPr>
          <w:rFonts w:ascii="Times New Roman" w:eastAsia="仿宋_GB2312" w:hAnsi="Times New Roman" w:cs="Times New Roman" w:hint="eastAsia"/>
          <w:sz w:val="28"/>
          <w:szCs w:val="28"/>
        </w:rPr>
        <w:t>日为基准日，亿阳集团</w:t>
      </w:r>
      <w:r w:rsidR="00340CBA" w:rsidRPr="00136410">
        <w:rPr>
          <w:rFonts w:ascii="Times New Roman" w:eastAsia="仿宋_GB2312" w:hAnsi="Times New Roman" w:cs="Times New Roman" w:hint="eastAsia"/>
          <w:sz w:val="28"/>
          <w:szCs w:val="28"/>
        </w:rPr>
        <w:t>经审计的</w:t>
      </w:r>
      <w:r w:rsidRPr="00136410">
        <w:rPr>
          <w:rFonts w:ascii="Times New Roman" w:eastAsia="仿宋_GB2312" w:hAnsi="Times New Roman" w:cs="Times New Roman" w:hint="eastAsia"/>
          <w:sz w:val="28"/>
          <w:szCs w:val="28"/>
        </w:rPr>
        <w:t>资产账面价值为</w:t>
      </w:r>
      <w:r w:rsidR="00D5649A" w:rsidRPr="00136410">
        <w:rPr>
          <w:rFonts w:ascii="Times New Roman" w:eastAsia="仿宋_GB2312" w:hAnsi="Times New Roman" w:cs="Times New Roman"/>
          <w:sz w:val="28"/>
          <w:szCs w:val="28"/>
        </w:rPr>
        <w:t>1,285,863.84</w:t>
      </w:r>
      <w:r w:rsidRPr="00136410">
        <w:rPr>
          <w:rFonts w:ascii="Times New Roman" w:eastAsia="仿宋_GB2312" w:hAnsi="Times New Roman" w:cs="Times New Roman" w:hint="eastAsia"/>
          <w:sz w:val="28"/>
          <w:szCs w:val="28"/>
        </w:rPr>
        <w:t>万元，按照市场价值法进行评估，</w:t>
      </w:r>
      <w:r w:rsidR="00935176" w:rsidRPr="00136410">
        <w:rPr>
          <w:rFonts w:ascii="Times New Roman" w:eastAsia="仿宋_GB2312" w:hAnsi="Times New Roman" w:cs="Times New Roman" w:hint="eastAsia"/>
          <w:sz w:val="28"/>
          <w:szCs w:val="28"/>
        </w:rPr>
        <w:t>亿阳集团资产</w:t>
      </w:r>
      <w:r w:rsidRPr="00136410">
        <w:rPr>
          <w:rFonts w:ascii="Times New Roman" w:eastAsia="仿宋_GB2312" w:hAnsi="Times New Roman" w:cs="Times New Roman" w:hint="eastAsia"/>
          <w:sz w:val="28"/>
          <w:szCs w:val="28"/>
        </w:rPr>
        <w:t>评估价值</w:t>
      </w:r>
      <w:r w:rsidR="00935176" w:rsidRPr="00136410">
        <w:rPr>
          <w:rFonts w:ascii="Times New Roman" w:eastAsia="仿宋_GB2312" w:hAnsi="Times New Roman" w:cs="Times New Roman" w:hint="eastAsia"/>
          <w:sz w:val="28"/>
          <w:szCs w:val="28"/>
        </w:rPr>
        <w:t>为</w:t>
      </w:r>
      <w:r w:rsidR="00D5649A" w:rsidRPr="00136410">
        <w:rPr>
          <w:rFonts w:ascii="Times New Roman" w:eastAsia="仿宋_GB2312" w:hAnsi="Times New Roman" w:cs="Times New Roman"/>
          <w:sz w:val="28"/>
          <w:szCs w:val="28"/>
        </w:rPr>
        <w:t>1,273,543.47</w:t>
      </w:r>
      <w:r w:rsidRPr="00136410">
        <w:rPr>
          <w:rFonts w:ascii="Times New Roman" w:eastAsia="仿宋_GB2312" w:hAnsi="Times New Roman" w:cs="Times New Roman" w:hint="eastAsia"/>
          <w:sz w:val="28"/>
          <w:szCs w:val="28"/>
        </w:rPr>
        <w:t>万元；按照清算价值法进行评估，</w:t>
      </w:r>
      <w:r w:rsidR="00935176" w:rsidRPr="00136410">
        <w:rPr>
          <w:rFonts w:ascii="Times New Roman" w:eastAsia="仿宋_GB2312" w:hAnsi="Times New Roman" w:cs="Times New Roman" w:hint="eastAsia"/>
          <w:sz w:val="28"/>
          <w:szCs w:val="28"/>
        </w:rPr>
        <w:t>亿阳集团资产</w:t>
      </w:r>
      <w:r w:rsidRPr="00136410">
        <w:rPr>
          <w:rFonts w:ascii="Times New Roman" w:eastAsia="仿宋_GB2312" w:hAnsi="Times New Roman" w:cs="Times New Roman" w:hint="eastAsia"/>
          <w:sz w:val="28"/>
          <w:szCs w:val="28"/>
        </w:rPr>
        <w:t>评估</w:t>
      </w:r>
      <w:r w:rsidR="00935176" w:rsidRPr="00136410">
        <w:rPr>
          <w:rFonts w:ascii="Times New Roman" w:eastAsia="仿宋_GB2312" w:hAnsi="Times New Roman" w:cs="Times New Roman" w:hint="eastAsia"/>
          <w:sz w:val="28"/>
          <w:szCs w:val="28"/>
        </w:rPr>
        <w:t>价值为</w:t>
      </w:r>
      <w:r w:rsidR="00D5649A" w:rsidRPr="00136410">
        <w:rPr>
          <w:rFonts w:ascii="Times New Roman" w:eastAsia="仿宋_GB2312" w:hAnsi="Times New Roman" w:cs="Times New Roman"/>
          <w:sz w:val="28"/>
          <w:szCs w:val="28"/>
        </w:rPr>
        <w:t>384,754.74</w:t>
      </w:r>
      <w:r w:rsidRPr="00136410">
        <w:rPr>
          <w:rFonts w:ascii="Times New Roman" w:eastAsia="仿宋_GB2312" w:hAnsi="Times New Roman" w:cs="Times New Roman" w:hint="eastAsia"/>
          <w:sz w:val="28"/>
          <w:szCs w:val="28"/>
        </w:rPr>
        <w:t>万元。具体如下表所示：</w:t>
      </w:r>
    </w:p>
    <w:p w14:paraId="0B280A24" w14:textId="6CC64D33" w:rsidR="00893630" w:rsidRPr="00136410" w:rsidRDefault="00893630" w:rsidP="00D5649A">
      <w:pPr>
        <w:jc w:val="right"/>
        <w:rPr>
          <w:rFonts w:ascii="Times New Roman" w:eastAsia="仿宋_GB2312" w:hAnsi="Times New Roman" w:cs="Times New Roman"/>
          <w:sz w:val="28"/>
          <w:szCs w:val="28"/>
        </w:rPr>
      </w:pPr>
      <w:r w:rsidRPr="00136410">
        <w:rPr>
          <w:rFonts w:ascii="Times New Roman" w:eastAsia="仿宋_GB2312" w:hAnsi="Times New Roman" w:cs="Times New Roman" w:hint="eastAsia"/>
          <w:sz w:val="28"/>
          <w:szCs w:val="28"/>
        </w:rPr>
        <w:t>单位：万元</w:t>
      </w:r>
    </w:p>
    <w:tbl>
      <w:tblPr>
        <w:tblW w:w="8359" w:type="dxa"/>
        <w:tblLook w:val="04A0" w:firstRow="1" w:lastRow="0" w:firstColumn="1" w:lastColumn="0" w:noHBand="0" w:noVBand="1"/>
      </w:tblPr>
      <w:tblGrid>
        <w:gridCol w:w="2925"/>
        <w:gridCol w:w="2032"/>
        <w:gridCol w:w="1701"/>
        <w:gridCol w:w="1701"/>
      </w:tblGrid>
      <w:tr w:rsidR="00893630" w:rsidRPr="00136410" w14:paraId="5ACB61A5" w14:textId="77777777" w:rsidTr="0096735E">
        <w:trPr>
          <w:trHeight w:val="454"/>
        </w:trPr>
        <w:tc>
          <w:tcPr>
            <w:tcW w:w="2925"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1A19C3B3" w14:textId="77777777" w:rsidR="00893630" w:rsidRPr="00136410" w:rsidRDefault="00893630" w:rsidP="001063FA">
            <w:pPr>
              <w:adjustRightInd w:val="0"/>
              <w:snapToGrid w:val="0"/>
              <w:jc w:val="center"/>
              <w:rPr>
                <w:rFonts w:ascii="Times New Roman" w:eastAsia="仿宋_GB2312" w:hAnsi="Times New Roman" w:cs="Times New Roman"/>
                <w:b/>
                <w:color w:val="000000" w:themeColor="text1"/>
                <w:sz w:val="24"/>
                <w:szCs w:val="24"/>
              </w:rPr>
            </w:pPr>
            <w:r w:rsidRPr="00136410">
              <w:rPr>
                <w:rFonts w:ascii="Times New Roman" w:eastAsia="仿宋_GB2312" w:hAnsi="Times New Roman" w:cs="Times New Roman" w:hint="eastAsia"/>
                <w:b/>
                <w:color w:val="000000" w:themeColor="text1"/>
                <w:sz w:val="24"/>
                <w:szCs w:val="24"/>
              </w:rPr>
              <w:t>项目名称</w:t>
            </w:r>
          </w:p>
        </w:tc>
        <w:tc>
          <w:tcPr>
            <w:tcW w:w="2032" w:type="dxa"/>
            <w:tcBorders>
              <w:top w:val="single" w:sz="4" w:space="0" w:color="auto"/>
              <w:left w:val="nil"/>
              <w:bottom w:val="single" w:sz="4" w:space="0" w:color="auto"/>
              <w:right w:val="single" w:sz="4" w:space="0" w:color="auto"/>
            </w:tcBorders>
            <w:shd w:val="clear" w:color="000000" w:fill="D9D9D9"/>
            <w:noWrap/>
            <w:vAlign w:val="center"/>
            <w:hideMark/>
          </w:tcPr>
          <w:p w14:paraId="69755B7A" w14:textId="7ED67859" w:rsidR="00893630" w:rsidRPr="00136410" w:rsidRDefault="00340CBA" w:rsidP="00FB1B1A">
            <w:pPr>
              <w:widowControl/>
              <w:jc w:val="center"/>
              <w:rPr>
                <w:rFonts w:ascii="Times New Roman" w:eastAsia="仿宋_GB2312" w:hAnsi="Times New Roman" w:cs="Times New Roman"/>
                <w:b/>
                <w:bCs/>
                <w:kern w:val="0"/>
                <w:sz w:val="24"/>
                <w:szCs w:val="24"/>
              </w:rPr>
            </w:pPr>
            <w:r w:rsidRPr="00136410">
              <w:rPr>
                <w:rFonts w:ascii="Times New Roman" w:eastAsia="仿宋_GB2312" w:hAnsi="Times New Roman" w:cs="Times New Roman" w:hint="eastAsia"/>
                <w:b/>
                <w:bCs/>
                <w:kern w:val="0"/>
                <w:sz w:val="24"/>
                <w:szCs w:val="24"/>
              </w:rPr>
              <w:t>经审计</w:t>
            </w:r>
            <w:r w:rsidR="00893630" w:rsidRPr="00136410">
              <w:rPr>
                <w:rFonts w:ascii="Times New Roman" w:eastAsia="仿宋_GB2312" w:hAnsi="Times New Roman" w:cs="Times New Roman" w:hint="eastAsia"/>
                <w:b/>
                <w:bCs/>
                <w:kern w:val="0"/>
                <w:sz w:val="24"/>
                <w:szCs w:val="24"/>
              </w:rPr>
              <w:t>账面价值</w:t>
            </w:r>
          </w:p>
        </w:tc>
        <w:tc>
          <w:tcPr>
            <w:tcW w:w="1701" w:type="dxa"/>
            <w:tcBorders>
              <w:top w:val="single" w:sz="4" w:space="0" w:color="auto"/>
              <w:left w:val="nil"/>
              <w:bottom w:val="single" w:sz="4" w:space="0" w:color="auto"/>
              <w:right w:val="single" w:sz="4" w:space="0" w:color="auto"/>
            </w:tcBorders>
            <w:shd w:val="clear" w:color="000000" w:fill="D9D9D9"/>
            <w:noWrap/>
            <w:vAlign w:val="center"/>
            <w:hideMark/>
          </w:tcPr>
          <w:p w14:paraId="56435307" w14:textId="77777777" w:rsidR="00893630" w:rsidRPr="00136410" w:rsidRDefault="00893630" w:rsidP="00FB1B1A">
            <w:pPr>
              <w:widowControl/>
              <w:jc w:val="center"/>
              <w:rPr>
                <w:rFonts w:ascii="Times New Roman" w:eastAsia="仿宋_GB2312" w:hAnsi="Times New Roman" w:cs="Times New Roman"/>
                <w:b/>
                <w:bCs/>
                <w:kern w:val="0"/>
                <w:sz w:val="24"/>
                <w:szCs w:val="24"/>
              </w:rPr>
            </w:pPr>
            <w:r w:rsidRPr="00136410">
              <w:rPr>
                <w:rFonts w:ascii="Times New Roman" w:eastAsia="仿宋_GB2312" w:hAnsi="Times New Roman" w:cs="Times New Roman" w:hint="eastAsia"/>
                <w:b/>
                <w:bCs/>
                <w:kern w:val="0"/>
                <w:sz w:val="24"/>
                <w:szCs w:val="24"/>
              </w:rPr>
              <w:t>市场价值</w:t>
            </w:r>
          </w:p>
        </w:tc>
        <w:tc>
          <w:tcPr>
            <w:tcW w:w="1701" w:type="dxa"/>
            <w:tcBorders>
              <w:top w:val="single" w:sz="4" w:space="0" w:color="auto"/>
              <w:left w:val="nil"/>
              <w:bottom w:val="single" w:sz="4" w:space="0" w:color="auto"/>
              <w:right w:val="single" w:sz="4" w:space="0" w:color="auto"/>
            </w:tcBorders>
            <w:shd w:val="clear" w:color="000000" w:fill="D9D9D9"/>
            <w:noWrap/>
            <w:vAlign w:val="center"/>
            <w:hideMark/>
          </w:tcPr>
          <w:p w14:paraId="6FD5091C" w14:textId="77777777" w:rsidR="00893630" w:rsidRPr="00136410" w:rsidRDefault="00893630" w:rsidP="00FB1B1A">
            <w:pPr>
              <w:widowControl/>
              <w:jc w:val="center"/>
              <w:rPr>
                <w:rFonts w:ascii="Times New Roman" w:eastAsia="仿宋_GB2312" w:hAnsi="Times New Roman" w:cs="Times New Roman"/>
                <w:b/>
                <w:bCs/>
                <w:kern w:val="0"/>
                <w:sz w:val="24"/>
                <w:szCs w:val="24"/>
              </w:rPr>
            </w:pPr>
            <w:r w:rsidRPr="00136410">
              <w:rPr>
                <w:rFonts w:ascii="Times New Roman" w:eastAsia="仿宋_GB2312" w:hAnsi="Times New Roman" w:cs="Times New Roman" w:hint="eastAsia"/>
                <w:b/>
                <w:bCs/>
                <w:kern w:val="0"/>
                <w:sz w:val="24"/>
                <w:szCs w:val="24"/>
              </w:rPr>
              <w:t>清算价值</w:t>
            </w:r>
          </w:p>
        </w:tc>
      </w:tr>
      <w:tr w:rsidR="00D5649A" w:rsidRPr="00136410" w14:paraId="5D6D0561" w14:textId="77777777" w:rsidTr="0096735E">
        <w:trPr>
          <w:trHeight w:val="454"/>
        </w:trPr>
        <w:tc>
          <w:tcPr>
            <w:tcW w:w="2925" w:type="dxa"/>
            <w:tcBorders>
              <w:top w:val="nil"/>
              <w:left w:val="single" w:sz="4" w:space="0" w:color="auto"/>
              <w:bottom w:val="single" w:sz="4" w:space="0" w:color="auto"/>
              <w:right w:val="single" w:sz="4" w:space="0" w:color="auto"/>
            </w:tcBorders>
            <w:shd w:val="clear" w:color="auto" w:fill="auto"/>
            <w:noWrap/>
            <w:vAlign w:val="center"/>
            <w:hideMark/>
          </w:tcPr>
          <w:p w14:paraId="476DD520" w14:textId="77777777" w:rsidR="00D5649A" w:rsidRPr="00944EE6" w:rsidRDefault="00D5649A" w:rsidP="00D5649A">
            <w:pPr>
              <w:widowControl/>
              <w:rPr>
                <w:rFonts w:ascii="Times New Roman" w:eastAsia="仿宋_GB2312" w:hAnsi="Times New Roman" w:cs="Times New Roman"/>
                <w:kern w:val="0"/>
                <w:sz w:val="24"/>
                <w:szCs w:val="24"/>
              </w:rPr>
            </w:pPr>
            <w:r w:rsidRPr="00136410">
              <w:rPr>
                <w:rFonts w:ascii="Times New Roman" w:eastAsia="仿宋_GB2312" w:hAnsi="Times New Roman" w:cs="Times New Roman"/>
                <w:kern w:val="0"/>
                <w:sz w:val="24"/>
                <w:szCs w:val="24"/>
              </w:rPr>
              <w:t>流动资产</w:t>
            </w:r>
          </w:p>
        </w:tc>
        <w:tc>
          <w:tcPr>
            <w:tcW w:w="2032" w:type="dxa"/>
            <w:tcBorders>
              <w:top w:val="nil"/>
              <w:left w:val="nil"/>
              <w:bottom w:val="single" w:sz="4" w:space="0" w:color="auto"/>
              <w:right w:val="single" w:sz="4" w:space="0" w:color="auto"/>
            </w:tcBorders>
            <w:shd w:val="clear" w:color="auto" w:fill="auto"/>
            <w:noWrap/>
            <w:vAlign w:val="center"/>
            <w:hideMark/>
          </w:tcPr>
          <w:p w14:paraId="5B9612D3" w14:textId="654B17B2" w:rsidR="00D5649A" w:rsidRPr="00944EE6" w:rsidRDefault="00D5649A" w:rsidP="00D5649A">
            <w:pPr>
              <w:widowControl/>
              <w:jc w:val="right"/>
              <w:rPr>
                <w:rFonts w:ascii="Times New Roman" w:eastAsia="仿宋_GB2312" w:hAnsi="Times New Roman" w:cs="Times New Roman"/>
                <w:kern w:val="0"/>
                <w:sz w:val="24"/>
                <w:szCs w:val="24"/>
              </w:rPr>
            </w:pPr>
            <w:r w:rsidRPr="00944EE6">
              <w:rPr>
                <w:rFonts w:ascii="Times New Roman" w:eastAsia="仿宋_GB2312" w:hAnsi="Times New Roman" w:cs="Times New Roman"/>
                <w:sz w:val="24"/>
                <w:szCs w:val="24"/>
              </w:rPr>
              <w:t>642,904.55</w:t>
            </w:r>
          </w:p>
        </w:tc>
        <w:tc>
          <w:tcPr>
            <w:tcW w:w="1701" w:type="dxa"/>
            <w:tcBorders>
              <w:top w:val="nil"/>
              <w:left w:val="nil"/>
              <w:bottom w:val="single" w:sz="4" w:space="0" w:color="auto"/>
              <w:right w:val="single" w:sz="4" w:space="0" w:color="auto"/>
            </w:tcBorders>
            <w:shd w:val="clear" w:color="auto" w:fill="auto"/>
            <w:noWrap/>
            <w:vAlign w:val="center"/>
            <w:hideMark/>
          </w:tcPr>
          <w:p w14:paraId="275D1F91" w14:textId="7901F001" w:rsidR="00D5649A" w:rsidRPr="00136410" w:rsidRDefault="00D5649A" w:rsidP="00D5649A">
            <w:pPr>
              <w:widowControl/>
              <w:jc w:val="right"/>
              <w:rPr>
                <w:rFonts w:ascii="Times New Roman" w:eastAsia="仿宋_GB2312" w:hAnsi="Times New Roman" w:cs="Times New Roman"/>
                <w:kern w:val="0"/>
                <w:sz w:val="24"/>
                <w:szCs w:val="24"/>
              </w:rPr>
            </w:pPr>
            <w:r w:rsidRPr="00136410">
              <w:rPr>
                <w:rFonts w:ascii="Times New Roman" w:eastAsia="仿宋_GB2312" w:hAnsi="Times New Roman" w:cs="Times New Roman"/>
                <w:sz w:val="24"/>
                <w:szCs w:val="24"/>
              </w:rPr>
              <w:t>642,821.27</w:t>
            </w:r>
          </w:p>
        </w:tc>
        <w:tc>
          <w:tcPr>
            <w:tcW w:w="1701" w:type="dxa"/>
            <w:tcBorders>
              <w:top w:val="nil"/>
              <w:left w:val="nil"/>
              <w:bottom w:val="single" w:sz="4" w:space="0" w:color="auto"/>
              <w:right w:val="single" w:sz="4" w:space="0" w:color="auto"/>
            </w:tcBorders>
            <w:shd w:val="clear" w:color="auto" w:fill="auto"/>
            <w:noWrap/>
            <w:vAlign w:val="center"/>
            <w:hideMark/>
          </w:tcPr>
          <w:p w14:paraId="3A90BB44" w14:textId="61ECB9BC" w:rsidR="00D5649A" w:rsidRPr="00136410" w:rsidRDefault="00D5649A" w:rsidP="00D5649A">
            <w:pPr>
              <w:widowControl/>
              <w:jc w:val="right"/>
              <w:rPr>
                <w:rFonts w:ascii="Times New Roman" w:eastAsia="仿宋_GB2312" w:hAnsi="Times New Roman" w:cs="Times New Roman"/>
                <w:kern w:val="0"/>
                <w:sz w:val="24"/>
                <w:szCs w:val="24"/>
              </w:rPr>
            </w:pPr>
            <w:r w:rsidRPr="00136410">
              <w:rPr>
                <w:rFonts w:ascii="Times New Roman" w:eastAsia="仿宋_GB2312" w:hAnsi="Times New Roman" w:cs="Times New Roman"/>
                <w:sz w:val="24"/>
                <w:szCs w:val="24"/>
              </w:rPr>
              <w:t>63,832.96</w:t>
            </w:r>
          </w:p>
        </w:tc>
      </w:tr>
      <w:tr w:rsidR="00D5649A" w:rsidRPr="00136410" w14:paraId="791859E7" w14:textId="77777777" w:rsidTr="0096735E">
        <w:trPr>
          <w:trHeight w:val="454"/>
        </w:trPr>
        <w:tc>
          <w:tcPr>
            <w:tcW w:w="2925" w:type="dxa"/>
            <w:tcBorders>
              <w:top w:val="nil"/>
              <w:left w:val="single" w:sz="4" w:space="0" w:color="auto"/>
              <w:bottom w:val="single" w:sz="4" w:space="0" w:color="auto"/>
              <w:right w:val="single" w:sz="4" w:space="0" w:color="auto"/>
            </w:tcBorders>
            <w:shd w:val="clear" w:color="auto" w:fill="auto"/>
            <w:noWrap/>
            <w:vAlign w:val="center"/>
            <w:hideMark/>
          </w:tcPr>
          <w:p w14:paraId="3A7446BC" w14:textId="77777777" w:rsidR="00D5649A" w:rsidRPr="00944EE6" w:rsidRDefault="00D5649A" w:rsidP="00D5649A">
            <w:pPr>
              <w:widowControl/>
              <w:rPr>
                <w:rFonts w:ascii="Times New Roman" w:eastAsia="仿宋_GB2312" w:hAnsi="Times New Roman" w:cs="Times New Roman"/>
                <w:kern w:val="0"/>
                <w:sz w:val="24"/>
                <w:szCs w:val="24"/>
              </w:rPr>
            </w:pPr>
            <w:r w:rsidRPr="00136410">
              <w:rPr>
                <w:rFonts w:ascii="Times New Roman" w:eastAsia="仿宋_GB2312" w:hAnsi="Times New Roman" w:cs="Times New Roman"/>
                <w:kern w:val="0"/>
                <w:sz w:val="24"/>
                <w:szCs w:val="24"/>
              </w:rPr>
              <w:t>非流动资产</w:t>
            </w:r>
          </w:p>
        </w:tc>
        <w:tc>
          <w:tcPr>
            <w:tcW w:w="2032" w:type="dxa"/>
            <w:tcBorders>
              <w:top w:val="nil"/>
              <w:left w:val="nil"/>
              <w:bottom w:val="single" w:sz="4" w:space="0" w:color="auto"/>
              <w:right w:val="single" w:sz="4" w:space="0" w:color="auto"/>
            </w:tcBorders>
            <w:shd w:val="clear" w:color="auto" w:fill="auto"/>
            <w:noWrap/>
            <w:vAlign w:val="center"/>
            <w:hideMark/>
          </w:tcPr>
          <w:p w14:paraId="19CA74BD" w14:textId="42BEEC4E" w:rsidR="00D5649A" w:rsidRPr="00944EE6" w:rsidRDefault="00D5649A" w:rsidP="00D5649A">
            <w:pPr>
              <w:widowControl/>
              <w:jc w:val="right"/>
              <w:rPr>
                <w:rFonts w:ascii="Times New Roman" w:eastAsia="仿宋_GB2312" w:hAnsi="Times New Roman" w:cs="Times New Roman"/>
                <w:kern w:val="0"/>
                <w:sz w:val="24"/>
                <w:szCs w:val="24"/>
              </w:rPr>
            </w:pPr>
            <w:r w:rsidRPr="00944EE6">
              <w:rPr>
                <w:rFonts w:ascii="Times New Roman" w:eastAsia="仿宋_GB2312" w:hAnsi="Times New Roman" w:cs="Times New Roman"/>
                <w:sz w:val="24"/>
                <w:szCs w:val="24"/>
              </w:rPr>
              <w:t>642,959.29</w:t>
            </w:r>
          </w:p>
        </w:tc>
        <w:tc>
          <w:tcPr>
            <w:tcW w:w="1701" w:type="dxa"/>
            <w:tcBorders>
              <w:top w:val="nil"/>
              <w:left w:val="nil"/>
              <w:bottom w:val="single" w:sz="4" w:space="0" w:color="auto"/>
              <w:right w:val="single" w:sz="4" w:space="0" w:color="auto"/>
            </w:tcBorders>
            <w:shd w:val="clear" w:color="auto" w:fill="auto"/>
            <w:noWrap/>
            <w:vAlign w:val="center"/>
            <w:hideMark/>
          </w:tcPr>
          <w:p w14:paraId="06ED335B" w14:textId="05107B61" w:rsidR="00D5649A" w:rsidRPr="00136410" w:rsidRDefault="00D5649A" w:rsidP="00D5649A">
            <w:pPr>
              <w:widowControl/>
              <w:jc w:val="right"/>
              <w:rPr>
                <w:rFonts w:ascii="Times New Roman" w:eastAsia="仿宋_GB2312" w:hAnsi="Times New Roman" w:cs="Times New Roman"/>
                <w:kern w:val="0"/>
                <w:sz w:val="24"/>
                <w:szCs w:val="24"/>
              </w:rPr>
            </w:pPr>
            <w:r w:rsidRPr="00136410">
              <w:rPr>
                <w:rFonts w:ascii="Times New Roman" w:eastAsia="仿宋_GB2312" w:hAnsi="Times New Roman" w:cs="Times New Roman"/>
                <w:sz w:val="24"/>
                <w:szCs w:val="24"/>
              </w:rPr>
              <w:t>630,722.20</w:t>
            </w:r>
          </w:p>
        </w:tc>
        <w:tc>
          <w:tcPr>
            <w:tcW w:w="1701" w:type="dxa"/>
            <w:tcBorders>
              <w:top w:val="nil"/>
              <w:left w:val="nil"/>
              <w:bottom w:val="single" w:sz="4" w:space="0" w:color="auto"/>
              <w:right w:val="single" w:sz="4" w:space="0" w:color="auto"/>
            </w:tcBorders>
            <w:shd w:val="clear" w:color="auto" w:fill="auto"/>
            <w:noWrap/>
            <w:vAlign w:val="center"/>
            <w:hideMark/>
          </w:tcPr>
          <w:p w14:paraId="54D7E27B" w14:textId="6AD9A473" w:rsidR="00D5649A" w:rsidRPr="00136410" w:rsidRDefault="00D5649A" w:rsidP="00D5649A">
            <w:pPr>
              <w:widowControl/>
              <w:jc w:val="right"/>
              <w:rPr>
                <w:rFonts w:ascii="Times New Roman" w:eastAsia="仿宋_GB2312" w:hAnsi="Times New Roman" w:cs="Times New Roman"/>
                <w:kern w:val="0"/>
                <w:sz w:val="24"/>
                <w:szCs w:val="24"/>
              </w:rPr>
            </w:pPr>
            <w:r w:rsidRPr="00136410">
              <w:rPr>
                <w:rFonts w:ascii="Times New Roman" w:eastAsia="仿宋_GB2312" w:hAnsi="Times New Roman" w:cs="Times New Roman"/>
                <w:sz w:val="24"/>
                <w:szCs w:val="24"/>
              </w:rPr>
              <w:t>320,921.78</w:t>
            </w:r>
          </w:p>
        </w:tc>
      </w:tr>
      <w:tr w:rsidR="00D5649A" w:rsidRPr="00136410" w14:paraId="5BB9E07C" w14:textId="77777777" w:rsidTr="0096735E">
        <w:trPr>
          <w:trHeight w:val="454"/>
        </w:trPr>
        <w:tc>
          <w:tcPr>
            <w:tcW w:w="2925" w:type="dxa"/>
            <w:tcBorders>
              <w:top w:val="nil"/>
              <w:left w:val="single" w:sz="4" w:space="0" w:color="auto"/>
              <w:bottom w:val="single" w:sz="4" w:space="0" w:color="auto"/>
              <w:right w:val="single" w:sz="4" w:space="0" w:color="auto"/>
            </w:tcBorders>
            <w:shd w:val="clear" w:color="auto" w:fill="auto"/>
            <w:noWrap/>
            <w:vAlign w:val="center"/>
            <w:hideMark/>
          </w:tcPr>
          <w:p w14:paraId="363DEF3A" w14:textId="77777777" w:rsidR="00D5649A" w:rsidRPr="00944EE6" w:rsidRDefault="00D5649A" w:rsidP="00D5649A">
            <w:pPr>
              <w:widowControl/>
              <w:rPr>
                <w:rFonts w:ascii="Times New Roman" w:eastAsia="仿宋_GB2312" w:hAnsi="Times New Roman" w:cs="Times New Roman"/>
                <w:kern w:val="0"/>
                <w:sz w:val="24"/>
                <w:szCs w:val="24"/>
              </w:rPr>
            </w:pPr>
            <w:r w:rsidRPr="00136410">
              <w:rPr>
                <w:rFonts w:ascii="Times New Roman" w:eastAsia="仿宋_GB2312" w:hAnsi="Times New Roman" w:cs="Times New Roman"/>
                <w:kern w:val="0"/>
                <w:sz w:val="24"/>
                <w:szCs w:val="24"/>
              </w:rPr>
              <w:t>其中：可供出售金融资产</w:t>
            </w:r>
          </w:p>
        </w:tc>
        <w:tc>
          <w:tcPr>
            <w:tcW w:w="2032" w:type="dxa"/>
            <w:tcBorders>
              <w:top w:val="nil"/>
              <w:left w:val="nil"/>
              <w:bottom w:val="single" w:sz="4" w:space="0" w:color="auto"/>
              <w:right w:val="single" w:sz="4" w:space="0" w:color="auto"/>
            </w:tcBorders>
            <w:shd w:val="clear" w:color="auto" w:fill="auto"/>
            <w:noWrap/>
            <w:vAlign w:val="center"/>
            <w:hideMark/>
          </w:tcPr>
          <w:p w14:paraId="010F44BD" w14:textId="5DDAA4E7" w:rsidR="00D5649A" w:rsidRPr="00944EE6" w:rsidRDefault="00D5649A" w:rsidP="00D5649A">
            <w:pPr>
              <w:widowControl/>
              <w:jc w:val="right"/>
              <w:rPr>
                <w:rFonts w:ascii="Times New Roman" w:eastAsia="仿宋_GB2312" w:hAnsi="Times New Roman" w:cs="Times New Roman"/>
                <w:kern w:val="0"/>
                <w:sz w:val="24"/>
                <w:szCs w:val="24"/>
              </w:rPr>
            </w:pPr>
            <w:r w:rsidRPr="00944EE6">
              <w:rPr>
                <w:rFonts w:ascii="Times New Roman" w:eastAsia="仿宋_GB2312" w:hAnsi="Times New Roman" w:cs="Times New Roman"/>
                <w:sz w:val="24"/>
                <w:szCs w:val="24"/>
              </w:rPr>
              <w:t>45,477.75</w:t>
            </w:r>
          </w:p>
        </w:tc>
        <w:tc>
          <w:tcPr>
            <w:tcW w:w="1701" w:type="dxa"/>
            <w:tcBorders>
              <w:top w:val="nil"/>
              <w:left w:val="nil"/>
              <w:bottom w:val="single" w:sz="4" w:space="0" w:color="auto"/>
              <w:right w:val="single" w:sz="4" w:space="0" w:color="auto"/>
            </w:tcBorders>
            <w:shd w:val="clear" w:color="auto" w:fill="auto"/>
            <w:noWrap/>
            <w:vAlign w:val="center"/>
            <w:hideMark/>
          </w:tcPr>
          <w:p w14:paraId="41CCB0C5" w14:textId="7F637C8D" w:rsidR="00D5649A" w:rsidRPr="00136410" w:rsidRDefault="00D5649A" w:rsidP="00D5649A">
            <w:pPr>
              <w:widowControl/>
              <w:jc w:val="right"/>
              <w:rPr>
                <w:rFonts w:ascii="Times New Roman" w:eastAsia="仿宋_GB2312" w:hAnsi="Times New Roman" w:cs="Times New Roman"/>
                <w:kern w:val="0"/>
                <w:sz w:val="24"/>
                <w:szCs w:val="24"/>
              </w:rPr>
            </w:pPr>
            <w:r w:rsidRPr="00136410">
              <w:rPr>
                <w:rFonts w:ascii="Times New Roman" w:eastAsia="仿宋_GB2312" w:hAnsi="Times New Roman" w:cs="Times New Roman"/>
                <w:sz w:val="24"/>
                <w:szCs w:val="24"/>
              </w:rPr>
              <w:t>73,794.21</w:t>
            </w:r>
          </w:p>
        </w:tc>
        <w:tc>
          <w:tcPr>
            <w:tcW w:w="1701" w:type="dxa"/>
            <w:tcBorders>
              <w:top w:val="nil"/>
              <w:left w:val="nil"/>
              <w:bottom w:val="single" w:sz="4" w:space="0" w:color="auto"/>
              <w:right w:val="single" w:sz="4" w:space="0" w:color="auto"/>
            </w:tcBorders>
            <w:shd w:val="clear" w:color="auto" w:fill="auto"/>
            <w:noWrap/>
            <w:vAlign w:val="center"/>
            <w:hideMark/>
          </w:tcPr>
          <w:p w14:paraId="64A6528D" w14:textId="004000BC" w:rsidR="00D5649A" w:rsidRPr="00136410" w:rsidRDefault="00D5649A" w:rsidP="00D5649A">
            <w:pPr>
              <w:widowControl/>
              <w:jc w:val="right"/>
              <w:rPr>
                <w:rFonts w:ascii="Times New Roman" w:eastAsia="仿宋_GB2312" w:hAnsi="Times New Roman" w:cs="Times New Roman"/>
                <w:kern w:val="0"/>
                <w:sz w:val="24"/>
                <w:szCs w:val="24"/>
              </w:rPr>
            </w:pPr>
            <w:r w:rsidRPr="00136410">
              <w:rPr>
                <w:rFonts w:ascii="Times New Roman" w:eastAsia="仿宋_GB2312" w:hAnsi="Times New Roman" w:cs="Times New Roman"/>
                <w:sz w:val="24"/>
                <w:szCs w:val="24"/>
              </w:rPr>
              <w:t>51,117.25</w:t>
            </w:r>
          </w:p>
        </w:tc>
      </w:tr>
      <w:tr w:rsidR="00D5649A" w:rsidRPr="00136410" w14:paraId="3822D814" w14:textId="77777777" w:rsidTr="0096735E">
        <w:trPr>
          <w:trHeight w:val="454"/>
        </w:trPr>
        <w:tc>
          <w:tcPr>
            <w:tcW w:w="2925" w:type="dxa"/>
            <w:tcBorders>
              <w:top w:val="nil"/>
              <w:left w:val="single" w:sz="4" w:space="0" w:color="auto"/>
              <w:bottom w:val="single" w:sz="4" w:space="0" w:color="auto"/>
              <w:right w:val="single" w:sz="4" w:space="0" w:color="auto"/>
            </w:tcBorders>
            <w:shd w:val="clear" w:color="auto" w:fill="auto"/>
            <w:noWrap/>
            <w:vAlign w:val="center"/>
            <w:hideMark/>
          </w:tcPr>
          <w:p w14:paraId="04E5D928" w14:textId="77777777" w:rsidR="00D5649A" w:rsidRPr="00944EE6" w:rsidRDefault="00D5649A" w:rsidP="00D5649A">
            <w:pPr>
              <w:widowControl/>
              <w:ind w:firstLineChars="308" w:firstLine="739"/>
              <w:rPr>
                <w:rFonts w:ascii="Times New Roman" w:eastAsia="仿宋_GB2312" w:hAnsi="Times New Roman" w:cs="Times New Roman"/>
                <w:kern w:val="0"/>
                <w:sz w:val="24"/>
                <w:szCs w:val="24"/>
              </w:rPr>
            </w:pPr>
            <w:r w:rsidRPr="00136410">
              <w:rPr>
                <w:rFonts w:ascii="Times New Roman" w:eastAsia="仿宋_GB2312" w:hAnsi="Times New Roman" w:cs="Times New Roman"/>
                <w:kern w:val="0"/>
                <w:sz w:val="24"/>
                <w:szCs w:val="24"/>
              </w:rPr>
              <w:t>长期股权投资</w:t>
            </w:r>
          </w:p>
        </w:tc>
        <w:tc>
          <w:tcPr>
            <w:tcW w:w="2032" w:type="dxa"/>
            <w:tcBorders>
              <w:top w:val="nil"/>
              <w:left w:val="nil"/>
              <w:bottom w:val="single" w:sz="4" w:space="0" w:color="auto"/>
              <w:right w:val="single" w:sz="4" w:space="0" w:color="auto"/>
            </w:tcBorders>
            <w:shd w:val="clear" w:color="auto" w:fill="auto"/>
            <w:noWrap/>
            <w:vAlign w:val="center"/>
            <w:hideMark/>
          </w:tcPr>
          <w:p w14:paraId="00C87A6C" w14:textId="7C15A3D5" w:rsidR="00D5649A" w:rsidRPr="00944EE6" w:rsidRDefault="00D5649A" w:rsidP="00D5649A">
            <w:pPr>
              <w:widowControl/>
              <w:jc w:val="right"/>
              <w:rPr>
                <w:rFonts w:ascii="Times New Roman" w:eastAsia="仿宋_GB2312" w:hAnsi="Times New Roman" w:cs="Times New Roman"/>
                <w:kern w:val="0"/>
                <w:sz w:val="24"/>
                <w:szCs w:val="24"/>
              </w:rPr>
            </w:pPr>
            <w:r w:rsidRPr="00944EE6">
              <w:rPr>
                <w:rFonts w:ascii="Times New Roman" w:eastAsia="仿宋_GB2312" w:hAnsi="Times New Roman" w:cs="Times New Roman"/>
                <w:sz w:val="24"/>
                <w:szCs w:val="24"/>
              </w:rPr>
              <w:t>428,389.88</w:t>
            </w:r>
          </w:p>
        </w:tc>
        <w:tc>
          <w:tcPr>
            <w:tcW w:w="1701" w:type="dxa"/>
            <w:tcBorders>
              <w:top w:val="nil"/>
              <w:left w:val="nil"/>
              <w:bottom w:val="single" w:sz="4" w:space="0" w:color="auto"/>
              <w:right w:val="single" w:sz="4" w:space="0" w:color="auto"/>
            </w:tcBorders>
            <w:shd w:val="clear" w:color="auto" w:fill="auto"/>
            <w:noWrap/>
            <w:vAlign w:val="center"/>
            <w:hideMark/>
          </w:tcPr>
          <w:p w14:paraId="260D3F21" w14:textId="28F25C92" w:rsidR="00D5649A" w:rsidRPr="00136410" w:rsidRDefault="00D5649A" w:rsidP="00D5649A">
            <w:pPr>
              <w:widowControl/>
              <w:jc w:val="right"/>
              <w:rPr>
                <w:rFonts w:ascii="Times New Roman" w:eastAsia="仿宋_GB2312" w:hAnsi="Times New Roman" w:cs="Times New Roman"/>
                <w:kern w:val="0"/>
                <w:sz w:val="24"/>
                <w:szCs w:val="24"/>
              </w:rPr>
            </w:pPr>
            <w:r w:rsidRPr="00136410">
              <w:rPr>
                <w:rFonts w:ascii="Times New Roman" w:eastAsia="仿宋_GB2312" w:hAnsi="Times New Roman" w:cs="Times New Roman"/>
                <w:sz w:val="24"/>
                <w:szCs w:val="24"/>
              </w:rPr>
              <w:t>364,644.94</w:t>
            </w:r>
          </w:p>
        </w:tc>
        <w:tc>
          <w:tcPr>
            <w:tcW w:w="1701" w:type="dxa"/>
            <w:tcBorders>
              <w:top w:val="nil"/>
              <w:left w:val="nil"/>
              <w:bottom w:val="single" w:sz="4" w:space="0" w:color="auto"/>
              <w:right w:val="single" w:sz="4" w:space="0" w:color="auto"/>
            </w:tcBorders>
            <w:shd w:val="clear" w:color="auto" w:fill="auto"/>
            <w:noWrap/>
            <w:vAlign w:val="center"/>
            <w:hideMark/>
          </w:tcPr>
          <w:p w14:paraId="653B89D0" w14:textId="529C2594" w:rsidR="00D5649A" w:rsidRPr="00136410" w:rsidRDefault="00D5649A" w:rsidP="00D5649A">
            <w:pPr>
              <w:widowControl/>
              <w:jc w:val="right"/>
              <w:rPr>
                <w:rFonts w:ascii="Times New Roman" w:eastAsia="仿宋_GB2312" w:hAnsi="Times New Roman" w:cs="Times New Roman"/>
                <w:kern w:val="0"/>
                <w:sz w:val="24"/>
                <w:szCs w:val="24"/>
              </w:rPr>
            </w:pPr>
            <w:r w:rsidRPr="00136410">
              <w:rPr>
                <w:rFonts w:ascii="Times New Roman" w:eastAsia="仿宋_GB2312" w:hAnsi="Times New Roman" w:cs="Times New Roman"/>
                <w:sz w:val="24"/>
                <w:szCs w:val="24"/>
              </w:rPr>
              <w:t>252,589.55</w:t>
            </w:r>
          </w:p>
        </w:tc>
      </w:tr>
      <w:tr w:rsidR="00D5649A" w:rsidRPr="00136410" w14:paraId="34CD411A" w14:textId="77777777" w:rsidTr="0096735E">
        <w:trPr>
          <w:trHeight w:val="454"/>
        </w:trPr>
        <w:tc>
          <w:tcPr>
            <w:tcW w:w="2925" w:type="dxa"/>
            <w:tcBorders>
              <w:top w:val="nil"/>
              <w:left w:val="single" w:sz="4" w:space="0" w:color="auto"/>
              <w:bottom w:val="single" w:sz="4" w:space="0" w:color="auto"/>
              <w:right w:val="single" w:sz="4" w:space="0" w:color="auto"/>
            </w:tcBorders>
            <w:shd w:val="clear" w:color="auto" w:fill="auto"/>
            <w:noWrap/>
            <w:vAlign w:val="center"/>
            <w:hideMark/>
          </w:tcPr>
          <w:p w14:paraId="2BC83B74" w14:textId="77777777" w:rsidR="00D5649A" w:rsidRPr="00944EE6" w:rsidRDefault="00D5649A" w:rsidP="00D5649A">
            <w:pPr>
              <w:widowControl/>
              <w:ind w:firstLineChars="308" w:firstLine="739"/>
              <w:rPr>
                <w:rFonts w:ascii="Times New Roman" w:eastAsia="仿宋_GB2312" w:hAnsi="Times New Roman" w:cs="Times New Roman"/>
                <w:kern w:val="0"/>
                <w:sz w:val="24"/>
                <w:szCs w:val="24"/>
              </w:rPr>
            </w:pPr>
            <w:r w:rsidRPr="00136410">
              <w:rPr>
                <w:rFonts w:ascii="Times New Roman" w:eastAsia="仿宋_GB2312" w:hAnsi="Times New Roman" w:cs="Times New Roman"/>
                <w:kern w:val="0"/>
                <w:sz w:val="24"/>
                <w:szCs w:val="24"/>
              </w:rPr>
              <w:t>固定资产</w:t>
            </w:r>
          </w:p>
        </w:tc>
        <w:tc>
          <w:tcPr>
            <w:tcW w:w="2032" w:type="dxa"/>
            <w:tcBorders>
              <w:top w:val="nil"/>
              <w:left w:val="nil"/>
              <w:bottom w:val="single" w:sz="4" w:space="0" w:color="auto"/>
              <w:right w:val="single" w:sz="4" w:space="0" w:color="auto"/>
            </w:tcBorders>
            <w:shd w:val="clear" w:color="auto" w:fill="auto"/>
            <w:noWrap/>
            <w:vAlign w:val="center"/>
            <w:hideMark/>
          </w:tcPr>
          <w:p w14:paraId="3B9D8FDB" w14:textId="6AC5CD7A" w:rsidR="00D5649A" w:rsidRPr="00944EE6" w:rsidRDefault="00D5649A" w:rsidP="00D5649A">
            <w:pPr>
              <w:widowControl/>
              <w:jc w:val="right"/>
              <w:rPr>
                <w:rFonts w:ascii="Times New Roman" w:eastAsia="仿宋_GB2312" w:hAnsi="Times New Roman" w:cs="Times New Roman"/>
                <w:kern w:val="0"/>
                <w:sz w:val="24"/>
                <w:szCs w:val="24"/>
              </w:rPr>
            </w:pPr>
            <w:r w:rsidRPr="00944EE6">
              <w:rPr>
                <w:rFonts w:ascii="Times New Roman" w:eastAsia="仿宋_GB2312" w:hAnsi="Times New Roman" w:cs="Times New Roman"/>
                <w:sz w:val="24"/>
                <w:szCs w:val="24"/>
              </w:rPr>
              <w:t>10,102.83</w:t>
            </w:r>
          </w:p>
        </w:tc>
        <w:tc>
          <w:tcPr>
            <w:tcW w:w="1701" w:type="dxa"/>
            <w:tcBorders>
              <w:top w:val="nil"/>
              <w:left w:val="nil"/>
              <w:bottom w:val="single" w:sz="4" w:space="0" w:color="auto"/>
              <w:right w:val="single" w:sz="4" w:space="0" w:color="auto"/>
            </w:tcBorders>
            <w:shd w:val="clear" w:color="auto" w:fill="auto"/>
            <w:noWrap/>
            <w:vAlign w:val="center"/>
            <w:hideMark/>
          </w:tcPr>
          <w:p w14:paraId="26A49FAC" w14:textId="66CA31FB" w:rsidR="00D5649A" w:rsidRPr="00136410" w:rsidRDefault="00D5649A" w:rsidP="00D5649A">
            <w:pPr>
              <w:widowControl/>
              <w:jc w:val="right"/>
              <w:rPr>
                <w:rFonts w:ascii="Times New Roman" w:eastAsia="仿宋_GB2312" w:hAnsi="Times New Roman" w:cs="Times New Roman"/>
                <w:kern w:val="0"/>
                <w:sz w:val="24"/>
                <w:szCs w:val="24"/>
              </w:rPr>
            </w:pPr>
            <w:r w:rsidRPr="00136410">
              <w:rPr>
                <w:rFonts w:ascii="Times New Roman" w:eastAsia="仿宋_GB2312" w:hAnsi="Times New Roman" w:cs="Times New Roman"/>
                <w:sz w:val="24"/>
                <w:szCs w:val="24"/>
              </w:rPr>
              <w:t>33,398.60</w:t>
            </w:r>
          </w:p>
        </w:tc>
        <w:tc>
          <w:tcPr>
            <w:tcW w:w="1701" w:type="dxa"/>
            <w:tcBorders>
              <w:top w:val="nil"/>
              <w:left w:val="nil"/>
              <w:bottom w:val="single" w:sz="4" w:space="0" w:color="auto"/>
              <w:right w:val="single" w:sz="4" w:space="0" w:color="auto"/>
            </w:tcBorders>
            <w:shd w:val="clear" w:color="auto" w:fill="auto"/>
            <w:noWrap/>
            <w:vAlign w:val="center"/>
            <w:hideMark/>
          </w:tcPr>
          <w:p w14:paraId="148E5E88" w14:textId="08D1541E" w:rsidR="00D5649A" w:rsidRPr="00136410" w:rsidRDefault="00D5649A" w:rsidP="00D5649A">
            <w:pPr>
              <w:widowControl/>
              <w:jc w:val="right"/>
              <w:rPr>
                <w:rFonts w:ascii="Times New Roman" w:eastAsia="仿宋_GB2312" w:hAnsi="Times New Roman" w:cs="Times New Roman"/>
                <w:kern w:val="0"/>
                <w:sz w:val="24"/>
                <w:szCs w:val="24"/>
              </w:rPr>
            </w:pPr>
            <w:r w:rsidRPr="00136410">
              <w:rPr>
                <w:rFonts w:ascii="Times New Roman" w:eastAsia="仿宋_GB2312" w:hAnsi="Times New Roman" w:cs="Times New Roman"/>
                <w:sz w:val="24"/>
                <w:szCs w:val="24"/>
              </w:rPr>
              <w:t>16,818.19</w:t>
            </w:r>
          </w:p>
        </w:tc>
      </w:tr>
      <w:tr w:rsidR="00D5649A" w:rsidRPr="00136410" w14:paraId="575D2177" w14:textId="77777777" w:rsidTr="0096735E">
        <w:trPr>
          <w:trHeight w:val="454"/>
        </w:trPr>
        <w:tc>
          <w:tcPr>
            <w:tcW w:w="2925" w:type="dxa"/>
            <w:tcBorders>
              <w:top w:val="nil"/>
              <w:left w:val="single" w:sz="4" w:space="0" w:color="auto"/>
              <w:bottom w:val="single" w:sz="4" w:space="0" w:color="auto"/>
              <w:right w:val="single" w:sz="4" w:space="0" w:color="auto"/>
            </w:tcBorders>
            <w:shd w:val="clear" w:color="auto" w:fill="auto"/>
            <w:noWrap/>
            <w:vAlign w:val="center"/>
            <w:hideMark/>
          </w:tcPr>
          <w:p w14:paraId="4147570A" w14:textId="77777777" w:rsidR="00D5649A" w:rsidRPr="00944EE6" w:rsidRDefault="00D5649A" w:rsidP="00D5649A">
            <w:pPr>
              <w:widowControl/>
              <w:ind w:firstLineChars="308" w:firstLine="739"/>
              <w:rPr>
                <w:rFonts w:ascii="Times New Roman" w:eastAsia="仿宋_GB2312" w:hAnsi="Times New Roman" w:cs="Times New Roman"/>
                <w:kern w:val="0"/>
                <w:sz w:val="24"/>
                <w:szCs w:val="24"/>
              </w:rPr>
            </w:pPr>
            <w:r w:rsidRPr="00136410">
              <w:rPr>
                <w:rFonts w:ascii="Times New Roman" w:eastAsia="仿宋_GB2312" w:hAnsi="Times New Roman" w:cs="Times New Roman"/>
                <w:kern w:val="0"/>
                <w:sz w:val="24"/>
                <w:szCs w:val="24"/>
              </w:rPr>
              <w:t>油气资产</w:t>
            </w:r>
          </w:p>
        </w:tc>
        <w:tc>
          <w:tcPr>
            <w:tcW w:w="2032" w:type="dxa"/>
            <w:tcBorders>
              <w:top w:val="nil"/>
              <w:left w:val="nil"/>
              <w:bottom w:val="single" w:sz="4" w:space="0" w:color="auto"/>
              <w:right w:val="single" w:sz="4" w:space="0" w:color="auto"/>
            </w:tcBorders>
            <w:shd w:val="clear" w:color="auto" w:fill="auto"/>
            <w:noWrap/>
            <w:vAlign w:val="center"/>
            <w:hideMark/>
          </w:tcPr>
          <w:p w14:paraId="68E2F73E" w14:textId="1F5F26FC" w:rsidR="00D5649A" w:rsidRPr="00944EE6" w:rsidRDefault="00D5649A" w:rsidP="00D5649A">
            <w:pPr>
              <w:widowControl/>
              <w:jc w:val="right"/>
              <w:rPr>
                <w:rFonts w:ascii="Times New Roman" w:eastAsia="仿宋_GB2312" w:hAnsi="Times New Roman" w:cs="Times New Roman"/>
                <w:kern w:val="0"/>
                <w:sz w:val="24"/>
                <w:szCs w:val="24"/>
              </w:rPr>
            </w:pPr>
            <w:r w:rsidRPr="00944EE6">
              <w:rPr>
                <w:rFonts w:ascii="Times New Roman" w:eastAsia="仿宋_GB2312" w:hAnsi="Times New Roman" w:cs="Times New Roman"/>
                <w:sz w:val="24"/>
                <w:szCs w:val="24"/>
              </w:rPr>
              <w:t>60,474.49</w:t>
            </w:r>
          </w:p>
        </w:tc>
        <w:tc>
          <w:tcPr>
            <w:tcW w:w="1701" w:type="dxa"/>
            <w:tcBorders>
              <w:top w:val="nil"/>
              <w:left w:val="nil"/>
              <w:bottom w:val="single" w:sz="4" w:space="0" w:color="auto"/>
              <w:right w:val="single" w:sz="4" w:space="0" w:color="auto"/>
            </w:tcBorders>
            <w:shd w:val="clear" w:color="auto" w:fill="auto"/>
            <w:noWrap/>
            <w:vAlign w:val="center"/>
            <w:hideMark/>
          </w:tcPr>
          <w:p w14:paraId="6633F2D8" w14:textId="34964B70" w:rsidR="00D5649A" w:rsidRPr="00136410" w:rsidRDefault="00D5649A" w:rsidP="00D5649A">
            <w:pPr>
              <w:widowControl/>
              <w:jc w:val="right"/>
              <w:rPr>
                <w:rFonts w:ascii="Times New Roman" w:eastAsia="仿宋_GB2312" w:hAnsi="Times New Roman" w:cs="Times New Roman"/>
                <w:kern w:val="0"/>
                <w:sz w:val="24"/>
                <w:szCs w:val="24"/>
              </w:rPr>
            </w:pPr>
            <w:r w:rsidRPr="00136410">
              <w:rPr>
                <w:rFonts w:ascii="Times New Roman" w:eastAsia="仿宋_GB2312" w:hAnsi="Times New Roman" w:cs="Times New Roman"/>
                <w:sz w:val="24"/>
                <w:szCs w:val="24"/>
              </w:rPr>
              <w:t>60,474.49</w:t>
            </w:r>
          </w:p>
        </w:tc>
        <w:tc>
          <w:tcPr>
            <w:tcW w:w="1701" w:type="dxa"/>
            <w:tcBorders>
              <w:top w:val="nil"/>
              <w:left w:val="nil"/>
              <w:bottom w:val="single" w:sz="4" w:space="0" w:color="auto"/>
              <w:right w:val="single" w:sz="4" w:space="0" w:color="auto"/>
            </w:tcBorders>
            <w:shd w:val="clear" w:color="auto" w:fill="auto"/>
            <w:noWrap/>
            <w:vAlign w:val="center"/>
            <w:hideMark/>
          </w:tcPr>
          <w:p w14:paraId="71F822D4" w14:textId="3BDAF7A0" w:rsidR="00D5649A" w:rsidRPr="00136410" w:rsidRDefault="001B7CDA" w:rsidP="00D5649A">
            <w:pPr>
              <w:widowControl/>
              <w:jc w:val="right"/>
              <w:rPr>
                <w:rFonts w:ascii="Times New Roman" w:eastAsia="仿宋_GB2312" w:hAnsi="Times New Roman" w:cs="Times New Roman"/>
                <w:kern w:val="0"/>
                <w:sz w:val="24"/>
                <w:szCs w:val="24"/>
              </w:rPr>
            </w:pPr>
            <w:r w:rsidRPr="00136410">
              <w:rPr>
                <w:rFonts w:ascii="Times New Roman" w:eastAsia="仿宋_GB2312" w:hAnsi="Times New Roman" w:cs="Times New Roman"/>
                <w:sz w:val="24"/>
                <w:szCs w:val="24"/>
              </w:rPr>
              <w:t>-</w:t>
            </w:r>
          </w:p>
        </w:tc>
      </w:tr>
      <w:tr w:rsidR="00D5649A" w:rsidRPr="00136410" w14:paraId="142E8A5C" w14:textId="77777777" w:rsidTr="0096735E">
        <w:trPr>
          <w:trHeight w:val="454"/>
        </w:trPr>
        <w:tc>
          <w:tcPr>
            <w:tcW w:w="2925" w:type="dxa"/>
            <w:tcBorders>
              <w:top w:val="nil"/>
              <w:left w:val="single" w:sz="4" w:space="0" w:color="auto"/>
              <w:bottom w:val="single" w:sz="4" w:space="0" w:color="auto"/>
              <w:right w:val="single" w:sz="4" w:space="0" w:color="auto"/>
            </w:tcBorders>
            <w:shd w:val="clear" w:color="auto" w:fill="auto"/>
            <w:noWrap/>
            <w:vAlign w:val="center"/>
            <w:hideMark/>
          </w:tcPr>
          <w:p w14:paraId="2AD9B536" w14:textId="77777777" w:rsidR="00D5649A" w:rsidRPr="00944EE6" w:rsidRDefault="00D5649A" w:rsidP="00D5649A">
            <w:pPr>
              <w:widowControl/>
              <w:ind w:firstLineChars="308" w:firstLine="739"/>
              <w:rPr>
                <w:rFonts w:ascii="Times New Roman" w:eastAsia="仿宋_GB2312" w:hAnsi="Times New Roman" w:cs="Times New Roman"/>
                <w:kern w:val="0"/>
                <w:sz w:val="24"/>
                <w:szCs w:val="24"/>
              </w:rPr>
            </w:pPr>
            <w:r w:rsidRPr="00136410">
              <w:rPr>
                <w:rFonts w:ascii="Times New Roman" w:eastAsia="仿宋_GB2312" w:hAnsi="Times New Roman" w:cs="Times New Roman"/>
                <w:kern w:val="0"/>
                <w:sz w:val="24"/>
                <w:szCs w:val="24"/>
              </w:rPr>
              <w:t>无形资产</w:t>
            </w:r>
          </w:p>
        </w:tc>
        <w:tc>
          <w:tcPr>
            <w:tcW w:w="2032" w:type="dxa"/>
            <w:tcBorders>
              <w:top w:val="nil"/>
              <w:left w:val="nil"/>
              <w:bottom w:val="single" w:sz="4" w:space="0" w:color="auto"/>
              <w:right w:val="single" w:sz="4" w:space="0" w:color="auto"/>
            </w:tcBorders>
            <w:shd w:val="clear" w:color="auto" w:fill="auto"/>
            <w:noWrap/>
            <w:vAlign w:val="center"/>
            <w:hideMark/>
          </w:tcPr>
          <w:p w14:paraId="7D09B06E" w14:textId="7BBE096D" w:rsidR="00D5649A" w:rsidRPr="00944EE6" w:rsidRDefault="00D5649A" w:rsidP="00D5649A">
            <w:pPr>
              <w:widowControl/>
              <w:jc w:val="right"/>
              <w:rPr>
                <w:rFonts w:ascii="Times New Roman" w:eastAsia="仿宋_GB2312" w:hAnsi="Times New Roman" w:cs="Times New Roman"/>
                <w:kern w:val="0"/>
                <w:sz w:val="24"/>
                <w:szCs w:val="24"/>
              </w:rPr>
            </w:pPr>
            <w:r w:rsidRPr="00944EE6">
              <w:rPr>
                <w:rFonts w:ascii="Times New Roman" w:eastAsia="仿宋_GB2312" w:hAnsi="Times New Roman" w:cs="Times New Roman"/>
                <w:sz w:val="24"/>
                <w:szCs w:val="24"/>
              </w:rPr>
              <w:t>10,343.11</w:t>
            </w:r>
          </w:p>
        </w:tc>
        <w:tc>
          <w:tcPr>
            <w:tcW w:w="1701" w:type="dxa"/>
            <w:tcBorders>
              <w:top w:val="nil"/>
              <w:left w:val="nil"/>
              <w:bottom w:val="single" w:sz="4" w:space="0" w:color="auto"/>
              <w:right w:val="single" w:sz="4" w:space="0" w:color="auto"/>
            </w:tcBorders>
            <w:shd w:val="clear" w:color="auto" w:fill="auto"/>
            <w:noWrap/>
            <w:vAlign w:val="center"/>
            <w:hideMark/>
          </w:tcPr>
          <w:p w14:paraId="77C267AA" w14:textId="7C7C2E82" w:rsidR="00D5649A" w:rsidRPr="00136410" w:rsidRDefault="00D5649A" w:rsidP="00D5649A">
            <w:pPr>
              <w:widowControl/>
              <w:jc w:val="right"/>
              <w:rPr>
                <w:rFonts w:ascii="Times New Roman" w:eastAsia="仿宋_GB2312" w:hAnsi="Times New Roman" w:cs="Times New Roman"/>
                <w:kern w:val="0"/>
                <w:sz w:val="24"/>
                <w:szCs w:val="24"/>
              </w:rPr>
            </w:pPr>
            <w:r w:rsidRPr="00136410">
              <w:rPr>
                <w:rFonts w:ascii="Times New Roman" w:eastAsia="仿宋_GB2312" w:hAnsi="Times New Roman" w:cs="Times New Roman"/>
                <w:sz w:val="24"/>
                <w:szCs w:val="24"/>
              </w:rPr>
              <w:t>11,417.74</w:t>
            </w:r>
          </w:p>
        </w:tc>
        <w:tc>
          <w:tcPr>
            <w:tcW w:w="1701" w:type="dxa"/>
            <w:tcBorders>
              <w:top w:val="nil"/>
              <w:left w:val="nil"/>
              <w:bottom w:val="single" w:sz="4" w:space="0" w:color="auto"/>
              <w:right w:val="single" w:sz="4" w:space="0" w:color="auto"/>
            </w:tcBorders>
            <w:shd w:val="clear" w:color="auto" w:fill="auto"/>
            <w:noWrap/>
            <w:vAlign w:val="center"/>
            <w:hideMark/>
          </w:tcPr>
          <w:p w14:paraId="780FE0C3" w14:textId="046308FE" w:rsidR="00D5649A" w:rsidRPr="00136410" w:rsidRDefault="00D5649A" w:rsidP="00D5649A">
            <w:pPr>
              <w:widowControl/>
              <w:jc w:val="right"/>
              <w:rPr>
                <w:rFonts w:ascii="Times New Roman" w:eastAsia="仿宋_GB2312" w:hAnsi="Times New Roman" w:cs="Times New Roman"/>
                <w:kern w:val="0"/>
                <w:sz w:val="24"/>
                <w:szCs w:val="24"/>
              </w:rPr>
            </w:pPr>
            <w:r w:rsidRPr="00136410">
              <w:rPr>
                <w:rFonts w:ascii="Times New Roman" w:eastAsia="仿宋_GB2312" w:hAnsi="Times New Roman" w:cs="Times New Roman"/>
                <w:sz w:val="24"/>
                <w:szCs w:val="24"/>
              </w:rPr>
              <w:t>396.79</w:t>
            </w:r>
          </w:p>
        </w:tc>
      </w:tr>
      <w:tr w:rsidR="00D5649A" w:rsidRPr="00136410" w14:paraId="2DB355E5" w14:textId="77777777" w:rsidTr="0096735E">
        <w:trPr>
          <w:trHeight w:val="454"/>
        </w:trPr>
        <w:tc>
          <w:tcPr>
            <w:tcW w:w="2925" w:type="dxa"/>
            <w:tcBorders>
              <w:top w:val="nil"/>
              <w:left w:val="single" w:sz="4" w:space="0" w:color="auto"/>
              <w:bottom w:val="single" w:sz="4" w:space="0" w:color="auto"/>
              <w:right w:val="single" w:sz="4" w:space="0" w:color="auto"/>
            </w:tcBorders>
            <w:shd w:val="clear" w:color="auto" w:fill="auto"/>
            <w:noWrap/>
            <w:vAlign w:val="center"/>
            <w:hideMark/>
          </w:tcPr>
          <w:p w14:paraId="587EA617" w14:textId="77777777" w:rsidR="00D5649A" w:rsidRPr="00944EE6" w:rsidRDefault="00D5649A" w:rsidP="00D5649A">
            <w:pPr>
              <w:widowControl/>
              <w:ind w:firstLineChars="308" w:firstLine="739"/>
              <w:jc w:val="left"/>
              <w:rPr>
                <w:rFonts w:ascii="Times New Roman" w:eastAsia="仿宋_GB2312" w:hAnsi="Times New Roman" w:cs="Times New Roman"/>
                <w:kern w:val="0"/>
                <w:sz w:val="24"/>
                <w:szCs w:val="24"/>
              </w:rPr>
            </w:pPr>
            <w:r w:rsidRPr="00136410">
              <w:rPr>
                <w:rFonts w:ascii="Times New Roman" w:eastAsia="仿宋_GB2312" w:hAnsi="Times New Roman" w:cs="Times New Roman"/>
                <w:kern w:val="0"/>
                <w:sz w:val="24"/>
                <w:szCs w:val="24"/>
              </w:rPr>
              <w:t>其他非流动资产</w:t>
            </w:r>
          </w:p>
        </w:tc>
        <w:tc>
          <w:tcPr>
            <w:tcW w:w="2032" w:type="dxa"/>
            <w:tcBorders>
              <w:top w:val="nil"/>
              <w:left w:val="nil"/>
              <w:bottom w:val="single" w:sz="4" w:space="0" w:color="auto"/>
              <w:right w:val="single" w:sz="4" w:space="0" w:color="auto"/>
            </w:tcBorders>
            <w:shd w:val="clear" w:color="auto" w:fill="auto"/>
            <w:noWrap/>
            <w:vAlign w:val="center"/>
            <w:hideMark/>
          </w:tcPr>
          <w:p w14:paraId="0DB6A2D1" w14:textId="0BB45C3F" w:rsidR="00D5649A" w:rsidRPr="00944EE6" w:rsidRDefault="00D5649A" w:rsidP="00D5649A">
            <w:pPr>
              <w:widowControl/>
              <w:jc w:val="right"/>
              <w:rPr>
                <w:rFonts w:ascii="Times New Roman" w:eastAsia="仿宋_GB2312" w:hAnsi="Times New Roman" w:cs="Times New Roman"/>
                <w:kern w:val="0"/>
                <w:sz w:val="24"/>
                <w:szCs w:val="24"/>
              </w:rPr>
            </w:pPr>
            <w:r w:rsidRPr="00944EE6">
              <w:rPr>
                <w:rFonts w:ascii="Times New Roman" w:eastAsia="仿宋_GB2312" w:hAnsi="Times New Roman" w:cs="Times New Roman"/>
                <w:sz w:val="24"/>
                <w:szCs w:val="24"/>
              </w:rPr>
              <w:t>88,171.24</w:t>
            </w:r>
          </w:p>
        </w:tc>
        <w:tc>
          <w:tcPr>
            <w:tcW w:w="1701" w:type="dxa"/>
            <w:tcBorders>
              <w:top w:val="nil"/>
              <w:left w:val="nil"/>
              <w:bottom w:val="single" w:sz="4" w:space="0" w:color="auto"/>
              <w:right w:val="single" w:sz="4" w:space="0" w:color="auto"/>
            </w:tcBorders>
            <w:shd w:val="clear" w:color="auto" w:fill="auto"/>
            <w:noWrap/>
            <w:vAlign w:val="center"/>
            <w:hideMark/>
          </w:tcPr>
          <w:p w14:paraId="3290D2F7" w14:textId="37007D3A" w:rsidR="00D5649A" w:rsidRPr="00136410" w:rsidRDefault="00D5649A" w:rsidP="00D5649A">
            <w:pPr>
              <w:widowControl/>
              <w:jc w:val="right"/>
              <w:rPr>
                <w:rFonts w:ascii="Times New Roman" w:eastAsia="仿宋_GB2312" w:hAnsi="Times New Roman" w:cs="Times New Roman"/>
                <w:kern w:val="0"/>
                <w:sz w:val="24"/>
                <w:szCs w:val="24"/>
              </w:rPr>
            </w:pPr>
            <w:r w:rsidRPr="00136410">
              <w:rPr>
                <w:rFonts w:ascii="Times New Roman" w:eastAsia="仿宋_GB2312" w:hAnsi="Times New Roman" w:cs="Times New Roman"/>
                <w:sz w:val="24"/>
                <w:szCs w:val="24"/>
              </w:rPr>
              <w:t>86,992.22</w:t>
            </w:r>
          </w:p>
        </w:tc>
        <w:tc>
          <w:tcPr>
            <w:tcW w:w="1701" w:type="dxa"/>
            <w:tcBorders>
              <w:top w:val="nil"/>
              <w:left w:val="nil"/>
              <w:bottom w:val="single" w:sz="4" w:space="0" w:color="auto"/>
              <w:right w:val="single" w:sz="4" w:space="0" w:color="auto"/>
            </w:tcBorders>
            <w:shd w:val="clear" w:color="auto" w:fill="auto"/>
            <w:noWrap/>
            <w:vAlign w:val="center"/>
            <w:hideMark/>
          </w:tcPr>
          <w:p w14:paraId="78FA198E" w14:textId="5A5A85AC" w:rsidR="00D5649A" w:rsidRPr="00136410" w:rsidRDefault="001B7CDA" w:rsidP="00D5649A">
            <w:pPr>
              <w:widowControl/>
              <w:jc w:val="right"/>
              <w:rPr>
                <w:rFonts w:ascii="Times New Roman" w:eastAsia="仿宋_GB2312" w:hAnsi="Times New Roman" w:cs="Times New Roman"/>
                <w:kern w:val="0"/>
                <w:sz w:val="24"/>
                <w:szCs w:val="24"/>
              </w:rPr>
            </w:pPr>
            <w:r w:rsidRPr="00136410">
              <w:rPr>
                <w:rFonts w:ascii="Times New Roman" w:eastAsia="仿宋_GB2312" w:hAnsi="Times New Roman" w:cs="Times New Roman"/>
                <w:sz w:val="24"/>
                <w:szCs w:val="24"/>
              </w:rPr>
              <w:t>-</w:t>
            </w:r>
          </w:p>
        </w:tc>
      </w:tr>
      <w:tr w:rsidR="00D5649A" w:rsidRPr="00136410" w14:paraId="41B9FFFD" w14:textId="77777777" w:rsidTr="0096735E">
        <w:trPr>
          <w:trHeight w:val="454"/>
        </w:trPr>
        <w:tc>
          <w:tcPr>
            <w:tcW w:w="2925" w:type="dxa"/>
            <w:tcBorders>
              <w:top w:val="nil"/>
              <w:left w:val="single" w:sz="4" w:space="0" w:color="auto"/>
              <w:bottom w:val="single" w:sz="4" w:space="0" w:color="auto"/>
              <w:right w:val="single" w:sz="4" w:space="0" w:color="auto"/>
            </w:tcBorders>
            <w:shd w:val="clear" w:color="auto" w:fill="auto"/>
            <w:noWrap/>
            <w:vAlign w:val="center"/>
            <w:hideMark/>
          </w:tcPr>
          <w:p w14:paraId="53F30F07" w14:textId="77777777" w:rsidR="00D5649A" w:rsidRPr="00944EE6" w:rsidRDefault="00D5649A" w:rsidP="00D5649A">
            <w:pPr>
              <w:widowControl/>
              <w:jc w:val="center"/>
              <w:rPr>
                <w:rFonts w:ascii="Times New Roman" w:eastAsia="仿宋_GB2312" w:hAnsi="Times New Roman" w:cs="Times New Roman"/>
                <w:b/>
                <w:bCs/>
                <w:kern w:val="0"/>
                <w:sz w:val="24"/>
                <w:szCs w:val="24"/>
              </w:rPr>
            </w:pPr>
            <w:r w:rsidRPr="00136410">
              <w:rPr>
                <w:rFonts w:ascii="Times New Roman" w:eastAsia="仿宋_GB2312" w:hAnsi="Times New Roman" w:cs="Times New Roman"/>
                <w:b/>
                <w:bCs/>
                <w:kern w:val="0"/>
                <w:sz w:val="24"/>
                <w:szCs w:val="24"/>
              </w:rPr>
              <w:lastRenderedPageBreak/>
              <w:t>资产总计</w:t>
            </w:r>
          </w:p>
        </w:tc>
        <w:tc>
          <w:tcPr>
            <w:tcW w:w="2032" w:type="dxa"/>
            <w:tcBorders>
              <w:top w:val="nil"/>
              <w:left w:val="nil"/>
              <w:bottom w:val="single" w:sz="4" w:space="0" w:color="auto"/>
              <w:right w:val="single" w:sz="4" w:space="0" w:color="auto"/>
            </w:tcBorders>
            <w:shd w:val="clear" w:color="auto" w:fill="auto"/>
            <w:noWrap/>
            <w:vAlign w:val="center"/>
            <w:hideMark/>
          </w:tcPr>
          <w:p w14:paraId="2E945B68" w14:textId="46C91E9E" w:rsidR="00D5649A" w:rsidRPr="00944EE6" w:rsidRDefault="00D5649A" w:rsidP="00D5649A">
            <w:pPr>
              <w:widowControl/>
              <w:jc w:val="right"/>
              <w:rPr>
                <w:rFonts w:ascii="Times New Roman" w:eastAsia="仿宋_GB2312" w:hAnsi="Times New Roman" w:cs="Times New Roman"/>
                <w:b/>
                <w:bCs/>
                <w:kern w:val="0"/>
                <w:sz w:val="24"/>
                <w:szCs w:val="24"/>
              </w:rPr>
            </w:pPr>
            <w:r w:rsidRPr="00944EE6">
              <w:rPr>
                <w:rFonts w:ascii="Times New Roman" w:eastAsia="仿宋_GB2312" w:hAnsi="Times New Roman" w:cs="Times New Roman"/>
                <w:b/>
                <w:bCs/>
                <w:sz w:val="24"/>
                <w:szCs w:val="24"/>
              </w:rPr>
              <w:t>1,285,863.84</w:t>
            </w:r>
          </w:p>
        </w:tc>
        <w:tc>
          <w:tcPr>
            <w:tcW w:w="1701" w:type="dxa"/>
            <w:tcBorders>
              <w:top w:val="nil"/>
              <w:left w:val="nil"/>
              <w:bottom w:val="single" w:sz="4" w:space="0" w:color="auto"/>
              <w:right w:val="single" w:sz="4" w:space="0" w:color="auto"/>
            </w:tcBorders>
            <w:shd w:val="clear" w:color="auto" w:fill="auto"/>
            <w:noWrap/>
            <w:vAlign w:val="center"/>
            <w:hideMark/>
          </w:tcPr>
          <w:p w14:paraId="0C8372C9" w14:textId="52F54008" w:rsidR="00D5649A" w:rsidRPr="00136410" w:rsidRDefault="00D5649A" w:rsidP="00D5649A">
            <w:pPr>
              <w:widowControl/>
              <w:jc w:val="right"/>
              <w:rPr>
                <w:rFonts w:ascii="Times New Roman" w:eastAsia="仿宋_GB2312" w:hAnsi="Times New Roman" w:cs="Times New Roman"/>
                <w:b/>
                <w:bCs/>
                <w:kern w:val="0"/>
                <w:sz w:val="24"/>
                <w:szCs w:val="24"/>
              </w:rPr>
            </w:pPr>
            <w:r w:rsidRPr="00136410">
              <w:rPr>
                <w:rFonts w:ascii="Times New Roman" w:eastAsia="仿宋_GB2312" w:hAnsi="Times New Roman" w:cs="Times New Roman"/>
                <w:b/>
                <w:bCs/>
                <w:sz w:val="24"/>
                <w:szCs w:val="24"/>
              </w:rPr>
              <w:t>1,273,543.47</w:t>
            </w:r>
          </w:p>
        </w:tc>
        <w:tc>
          <w:tcPr>
            <w:tcW w:w="1701" w:type="dxa"/>
            <w:tcBorders>
              <w:top w:val="nil"/>
              <w:left w:val="nil"/>
              <w:bottom w:val="single" w:sz="4" w:space="0" w:color="auto"/>
              <w:right w:val="single" w:sz="4" w:space="0" w:color="auto"/>
            </w:tcBorders>
            <w:shd w:val="clear" w:color="auto" w:fill="auto"/>
            <w:noWrap/>
            <w:vAlign w:val="center"/>
            <w:hideMark/>
          </w:tcPr>
          <w:p w14:paraId="29D73FDE" w14:textId="79705AD2" w:rsidR="00D5649A" w:rsidRPr="00136410" w:rsidRDefault="00D5649A" w:rsidP="00D5649A">
            <w:pPr>
              <w:widowControl/>
              <w:jc w:val="right"/>
              <w:rPr>
                <w:rFonts w:ascii="Times New Roman" w:eastAsia="仿宋_GB2312" w:hAnsi="Times New Roman" w:cs="Times New Roman"/>
                <w:b/>
                <w:bCs/>
                <w:kern w:val="0"/>
                <w:sz w:val="24"/>
                <w:szCs w:val="24"/>
              </w:rPr>
            </w:pPr>
            <w:r w:rsidRPr="00136410">
              <w:rPr>
                <w:rFonts w:ascii="Times New Roman" w:eastAsia="仿宋_GB2312" w:hAnsi="Times New Roman" w:cs="Times New Roman"/>
                <w:b/>
                <w:bCs/>
                <w:sz w:val="24"/>
                <w:szCs w:val="24"/>
              </w:rPr>
              <w:t>384,754.74</w:t>
            </w:r>
          </w:p>
        </w:tc>
      </w:tr>
    </w:tbl>
    <w:p w14:paraId="0AFC5317" w14:textId="561D39D6" w:rsidR="00893630" w:rsidRPr="00944EE6" w:rsidRDefault="00893630" w:rsidP="00C347D7">
      <w:pPr>
        <w:pStyle w:val="3"/>
        <w:spacing w:beforeLines="50" w:before="156" w:after="0" w:line="560" w:lineRule="exact"/>
        <w:ind w:firstLineChars="200" w:firstLine="560"/>
        <w:rPr>
          <w:rFonts w:ascii="Times New Roman" w:eastAsia="仿宋_GB2312" w:hAnsi="Times New Roman" w:cs="Times New Roman"/>
          <w:b w:val="0"/>
          <w:bCs w:val="0"/>
          <w:color w:val="000000" w:themeColor="text1"/>
          <w:sz w:val="28"/>
          <w:szCs w:val="28"/>
        </w:rPr>
      </w:pPr>
      <w:bookmarkStart w:id="24" w:name="_Toc29940881"/>
      <w:bookmarkEnd w:id="23"/>
      <w:r w:rsidRPr="00136410">
        <w:rPr>
          <w:rFonts w:ascii="Times New Roman" w:eastAsia="仿宋_GB2312" w:hAnsi="Times New Roman" w:cs="Times New Roman"/>
          <w:sz w:val="28"/>
          <w:szCs w:val="28"/>
        </w:rPr>
        <w:t>（五）负债情况</w:t>
      </w:r>
      <w:bookmarkEnd w:id="24"/>
    </w:p>
    <w:p w14:paraId="0D0C456B" w14:textId="0EF1B2B6" w:rsidR="00893630" w:rsidRPr="00136410" w:rsidRDefault="00893630" w:rsidP="00C347D7">
      <w:pPr>
        <w:spacing w:before="50" w:line="560" w:lineRule="exact"/>
        <w:ind w:firstLineChars="200" w:firstLine="560"/>
        <w:rPr>
          <w:rFonts w:ascii="Times New Roman" w:eastAsia="仿宋_GB2312" w:hAnsi="Times New Roman" w:cs="Times New Roman"/>
          <w:color w:val="000000" w:themeColor="text1"/>
          <w:sz w:val="28"/>
          <w:szCs w:val="28"/>
        </w:rPr>
      </w:pPr>
      <w:r w:rsidRPr="00944EE6">
        <w:rPr>
          <w:rFonts w:ascii="Times New Roman" w:eastAsia="仿宋_GB2312" w:hAnsi="Times New Roman" w:cs="Times New Roman"/>
          <w:color w:val="000000" w:themeColor="text1"/>
          <w:sz w:val="28"/>
          <w:szCs w:val="28"/>
        </w:rPr>
        <w:t>1</w:t>
      </w:r>
      <w:r w:rsidRPr="00944EE6">
        <w:rPr>
          <w:rFonts w:ascii="Times New Roman" w:eastAsia="仿宋_GB2312" w:hAnsi="Times New Roman" w:cs="Times New Roman"/>
          <w:color w:val="000000" w:themeColor="text1"/>
          <w:sz w:val="28"/>
          <w:szCs w:val="28"/>
        </w:rPr>
        <w:t>．债权</w:t>
      </w:r>
      <w:r w:rsidR="009911F1" w:rsidRPr="00944EE6">
        <w:rPr>
          <w:rFonts w:ascii="Times New Roman" w:eastAsia="仿宋_GB2312" w:hAnsi="Times New Roman" w:cs="Times New Roman"/>
          <w:color w:val="000000" w:themeColor="text1"/>
          <w:sz w:val="28"/>
          <w:szCs w:val="28"/>
        </w:rPr>
        <w:t>申报</w:t>
      </w:r>
      <w:r w:rsidR="00340CBA" w:rsidRPr="00944EE6">
        <w:rPr>
          <w:rFonts w:ascii="Times New Roman" w:eastAsia="仿宋_GB2312" w:hAnsi="Times New Roman" w:cs="Times New Roman"/>
          <w:color w:val="000000" w:themeColor="text1"/>
          <w:sz w:val="28"/>
          <w:szCs w:val="28"/>
        </w:rPr>
        <w:t>情况</w:t>
      </w:r>
    </w:p>
    <w:p w14:paraId="3C7D1FB0" w14:textId="45DEE4D3" w:rsidR="00893630" w:rsidRPr="00136410" w:rsidRDefault="009911F1" w:rsidP="00C347D7">
      <w:pPr>
        <w:spacing w:before="50" w:line="560" w:lineRule="exact"/>
        <w:ind w:firstLineChars="200" w:firstLine="560"/>
        <w:rPr>
          <w:rFonts w:ascii="Times New Roman" w:eastAsia="仿宋_GB2312" w:hAnsi="Times New Roman" w:cs="Times New Roman"/>
          <w:color w:val="000000" w:themeColor="text1"/>
          <w:sz w:val="28"/>
          <w:szCs w:val="28"/>
        </w:rPr>
      </w:pPr>
      <w:r w:rsidRPr="00136410">
        <w:rPr>
          <w:rFonts w:ascii="Times New Roman" w:eastAsia="仿宋_GB2312" w:hAnsi="Times New Roman" w:cs="Times New Roman" w:hint="eastAsia"/>
          <w:color w:val="000000" w:themeColor="text1"/>
          <w:sz w:val="28"/>
          <w:szCs w:val="28"/>
        </w:rPr>
        <w:t>截至</w:t>
      </w:r>
      <w:r w:rsidR="00732FA3" w:rsidRPr="00136410">
        <w:rPr>
          <w:rFonts w:ascii="Times New Roman" w:eastAsia="仿宋_GB2312" w:hAnsi="Times New Roman" w:cs="Times New Roman"/>
          <w:color w:val="000000" w:themeColor="text1"/>
          <w:sz w:val="28"/>
          <w:szCs w:val="28"/>
        </w:rPr>
        <w:t>2020</w:t>
      </w:r>
      <w:r w:rsidR="002E1327" w:rsidRPr="00136410">
        <w:rPr>
          <w:rFonts w:ascii="Times New Roman" w:eastAsia="仿宋_GB2312" w:hAnsi="Times New Roman" w:cs="Times New Roman" w:hint="eastAsia"/>
          <w:color w:val="000000" w:themeColor="text1"/>
          <w:sz w:val="28"/>
          <w:szCs w:val="28"/>
        </w:rPr>
        <w:t>年</w:t>
      </w:r>
      <w:r w:rsidR="002E1327" w:rsidRPr="00136410">
        <w:rPr>
          <w:rFonts w:ascii="Times New Roman" w:eastAsia="仿宋_GB2312" w:hAnsi="Times New Roman" w:cs="Times New Roman"/>
          <w:color w:val="000000" w:themeColor="text1"/>
          <w:sz w:val="28"/>
          <w:szCs w:val="28"/>
        </w:rPr>
        <w:t>1</w:t>
      </w:r>
      <w:r w:rsidR="002E1327" w:rsidRPr="00136410">
        <w:rPr>
          <w:rFonts w:ascii="Times New Roman" w:eastAsia="仿宋_GB2312" w:hAnsi="Times New Roman" w:cs="Times New Roman" w:hint="eastAsia"/>
          <w:color w:val="000000" w:themeColor="text1"/>
          <w:sz w:val="28"/>
          <w:szCs w:val="28"/>
        </w:rPr>
        <w:t>月</w:t>
      </w:r>
      <w:r w:rsidR="00732FA3" w:rsidRPr="00136410">
        <w:rPr>
          <w:rFonts w:ascii="Times New Roman" w:eastAsia="仿宋_GB2312" w:hAnsi="Times New Roman" w:cs="Times New Roman"/>
          <w:color w:val="000000" w:themeColor="text1"/>
          <w:sz w:val="28"/>
          <w:szCs w:val="28"/>
        </w:rPr>
        <w:t>15</w:t>
      </w:r>
      <w:r w:rsidRPr="00136410">
        <w:rPr>
          <w:rFonts w:ascii="Times New Roman" w:eastAsia="仿宋_GB2312" w:hAnsi="Times New Roman" w:cs="Times New Roman" w:hint="eastAsia"/>
          <w:color w:val="000000" w:themeColor="text1"/>
          <w:sz w:val="28"/>
          <w:szCs w:val="28"/>
        </w:rPr>
        <w:t>日，共</w:t>
      </w:r>
      <w:r w:rsidR="00656DE5" w:rsidRPr="00136410">
        <w:rPr>
          <w:rFonts w:ascii="Times New Roman" w:eastAsia="仿宋_GB2312" w:hAnsi="Times New Roman" w:cs="Times New Roman"/>
          <w:color w:val="000000" w:themeColor="text1"/>
          <w:sz w:val="28"/>
          <w:szCs w:val="28"/>
        </w:rPr>
        <w:t>1</w:t>
      </w:r>
      <w:r w:rsidR="00340CBA" w:rsidRPr="00136410">
        <w:rPr>
          <w:rFonts w:ascii="Times New Roman" w:eastAsia="仿宋_GB2312" w:hAnsi="Times New Roman" w:cs="Times New Roman"/>
          <w:color w:val="000000" w:themeColor="text1"/>
          <w:sz w:val="28"/>
          <w:szCs w:val="28"/>
        </w:rPr>
        <w:t>,</w:t>
      </w:r>
      <w:r w:rsidR="00656DE5" w:rsidRPr="00136410">
        <w:rPr>
          <w:rFonts w:ascii="Times New Roman" w:eastAsia="仿宋_GB2312" w:hAnsi="Times New Roman" w:cs="Times New Roman"/>
          <w:color w:val="000000" w:themeColor="text1"/>
          <w:sz w:val="28"/>
          <w:szCs w:val="28"/>
        </w:rPr>
        <w:t>413</w:t>
      </w:r>
      <w:r w:rsidRPr="00136410">
        <w:rPr>
          <w:rFonts w:ascii="Times New Roman" w:eastAsia="仿宋_GB2312" w:hAnsi="Times New Roman" w:cs="Times New Roman" w:hint="eastAsia"/>
          <w:color w:val="000000" w:themeColor="text1"/>
          <w:sz w:val="28"/>
          <w:szCs w:val="28"/>
        </w:rPr>
        <w:t>家债权人向管理人申报债权</w:t>
      </w:r>
      <w:r w:rsidR="00340CBA" w:rsidRPr="00136410">
        <w:rPr>
          <w:rFonts w:ascii="Times New Roman" w:eastAsia="仿宋_GB2312" w:hAnsi="Times New Roman" w:cs="Times New Roman" w:hint="eastAsia"/>
          <w:color w:val="000000" w:themeColor="text1"/>
          <w:sz w:val="28"/>
          <w:szCs w:val="28"/>
        </w:rPr>
        <w:t>，申报债权总额</w:t>
      </w:r>
      <w:r w:rsidR="00A16FD0">
        <w:rPr>
          <w:rFonts w:ascii="Times New Roman" w:eastAsia="仿宋_GB2312" w:hAnsi="Times New Roman" w:cs="Times New Roman"/>
          <w:color w:val="000000" w:themeColor="text1"/>
          <w:sz w:val="28"/>
          <w:szCs w:val="28"/>
        </w:rPr>
        <w:t>2</w:t>
      </w:r>
      <w:r w:rsidR="00A16FD0">
        <w:rPr>
          <w:rFonts w:ascii="Times New Roman" w:eastAsia="仿宋_GB2312" w:hAnsi="Times New Roman" w:cs="Times New Roman" w:hint="eastAsia"/>
          <w:color w:val="000000" w:themeColor="text1"/>
          <w:sz w:val="28"/>
          <w:szCs w:val="28"/>
        </w:rPr>
        <w:t>,</w:t>
      </w:r>
      <w:r w:rsidR="00A16FD0">
        <w:rPr>
          <w:rFonts w:ascii="Times New Roman" w:eastAsia="仿宋_GB2312" w:hAnsi="Times New Roman" w:cs="Times New Roman"/>
          <w:color w:val="000000" w:themeColor="text1"/>
          <w:sz w:val="28"/>
          <w:szCs w:val="28"/>
        </w:rPr>
        <w:t>576</w:t>
      </w:r>
      <w:r w:rsidR="00A16FD0">
        <w:rPr>
          <w:rFonts w:ascii="Times New Roman" w:eastAsia="仿宋_GB2312" w:hAnsi="Times New Roman" w:cs="Times New Roman" w:hint="eastAsia"/>
          <w:color w:val="000000" w:themeColor="text1"/>
          <w:sz w:val="28"/>
          <w:szCs w:val="28"/>
        </w:rPr>
        <w:t>,</w:t>
      </w:r>
      <w:r w:rsidR="00A16FD0">
        <w:rPr>
          <w:rFonts w:ascii="Times New Roman" w:eastAsia="仿宋_GB2312" w:hAnsi="Times New Roman" w:cs="Times New Roman"/>
          <w:color w:val="000000" w:themeColor="text1"/>
          <w:sz w:val="28"/>
          <w:szCs w:val="28"/>
        </w:rPr>
        <w:t>061.79</w:t>
      </w:r>
      <w:r w:rsidRPr="00136410">
        <w:rPr>
          <w:rFonts w:ascii="Times New Roman" w:eastAsia="仿宋_GB2312" w:hAnsi="Times New Roman" w:cs="Times New Roman" w:hint="eastAsia"/>
          <w:color w:val="000000" w:themeColor="text1"/>
          <w:sz w:val="28"/>
          <w:szCs w:val="28"/>
        </w:rPr>
        <w:t>万元</w:t>
      </w:r>
      <w:r w:rsidR="001B7CDA" w:rsidRPr="00136410">
        <w:rPr>
          <w:rFonts w:ascii="Times New Roman" w:eastAsia="仿宋_GB2312" w:hAnsi="Times New Roman" w:cs="Times New Roman" w:hint="eastAsia"/>
          <w:color w:val="000000" w:themeColor="text1"/>
          <w:sz w:val="28"/>
          <w:szCs w:val="28"/>
        </w:rPr>
        <w:t>。</w:t>
      </w:r>
      <w:r w:rsidRPr="00136410">
        <w:rPr>
          <w:rFonts w:ascii="Times New Roman" w:eastAsia="仿宋_GB2312" w:hAnsi="Times New Roman" w:cs="Times New Roman" w:hint="eastAsia"/>
          <w:color w:val="000000" w:themeColor="text1"/>
          <w:sz w:val="28"/>
          <w:szCs w:val="28"/>
        </w:rPr>
        <w:t>其中</w:t>
      </w:r>
      <w:r w:rsidR="001B7CDA" w:rsidRPr="00136410">
        <w:rPr>
          <w:rFonts w:ascii="Times New Roman" w:eastAsia="仿宋_GB2312" w:hAnsi="Times New Roman" w:cs="Times New Roman" w:hint="eastAsia"/>
          <w:color w:val="000000" w:themeColor="text1"/>
          <w:sz w:val="28"/>
          <w:szCs w:val="28"/>
        </w:rPr>
        <w:t>，</w:t>
      </w:r>
      <w:r w:rsidRPr="00136410">
        <w:rPr>
          <w:rFonts w:ascii="Times New Roman" w:eastAsia="仿宋_GB2312" w:hAnsi="Times New Roman" w:cs="Times New Roman" w:hint="eastAsia"/>
          <w:color w:val="000000" w:themeColor="text1"/>
          <w:sz w:val="28"/>
          <w:szCs w:val="28"/>
        </w:rPr>
        <w:t>申报有财产担保债权</w:t>
      </w:r>
      <w:r w:rsidR="007066AC" w:rsidRPr="00136410">
        <w:rPr>
          <w:rFonts w:ascii="Times New Roman" w:eastAsia="仿宋_GB2312" w:hAnsi="Times New Roman" w:cs="Times New Roman"/>
          <w:color w:val="000000" w:themeColor="text1"/>
          <w:sz w:val="28"/>
          <w:szCs w:val="28"/>
        </w:rPr>
        <w:t>654</w:t>
      </w:r>
      <w:r w:rsidR="001311FD" w:rsidRPr="00136410">
        <w:rPr>
          <w:rFonts w:ascii="Times New Roman" w:eastAsia="仿宋_GB2312" w:hAnsi="Times New Roman" w:cs="Times New Roman"/>
          <w:color w:val="000000" w:themeColor="text1"/>
          <w:sz w:val="28"/>
          <w:szCs w:val="28"/>
        </w:rPr>
        <w:t>,</w:t>
      </w:r>
      <w:r w:rsidR="00D113B7" w:rsidRPr="00136410">
        <w:rPr>
          <w:rFonts w:ascii="Times New Roman" w:eastAsia="仿宋_GB2312" w:hAnsi="Times New Roman" w:cs="Times New Roman"/>
          <w:color w:val="000000" w:themeColor="text1"/>
          <w:sz w:val="28"/>
          <w:szCs w:val="28"/>
        </w:rPr>
        <w:t>502</w:t>
      </w:r>
      <w:r w:rsidR="001311FD" w:rsidRPr="00136410">
        <w:rPr>
          <w:rFonts w:ascii="Times New Roman" w:eastAsia="仿宋_GB2312" w:hAnsi="Times New Roman" w:cs="Times New Roman"/>
          <w:color w:val="000000" w:themeColor="text1"/>
          <w:sz w:val="28"/>
          <w:szCs w:val="28"/>
        </w:rPr>
        <w:t>.</w:t>
      </w:r>
      <w:r w:rsidR="00D113B7" w:rsidRPr="00136410">
        <w:rPr>
          <w:rFonts w:ascii="Times New Roman" w:eastAsia="仿宋_GB2312" w:hAnsi="Times New Roman" w:cs="Times New Roman"/>
          <w:color w:val="000000" w:themeColor="text1"/>
          <w:sz w:val="28"/>
          <w:szCs w:val="28"/>
        </w:rPr>
        <w:t>77</w:t>
      </w:r>
      <w:r w:rsidRPr="00136410">
        <w:rPr>
          <w:rFonts w:ascii="Times New Roman" w:eastAsia="仿宋_GB2312" w:hAnsi="Times New Roman" w:cs="Times New Roman" w:hint="eastAsia"/>
          <w:color w:val="000000" w:themeColor="text1"/>
          <w:sz w:val="28"/>
          <w:szCs w:val="28"/>
        </w:rPr>
        <w:t>万元，申报税款债权</w:t>
      </w:r>
      <w:r w:rsidR="007066AC" w:rsidRPr="00136410">
        <w:rPr>
          <w:rFonts w:ascii="Times New Roman" w:eastAsia="仿宋_GB2312" w:hAnsi="Times New Roman" w:cs="Times New Roman"/>
          <w:color w:val="000000" w:themeColor="text1"/>
          <w:sz w:val="28"/>
          <w:szCs w:val="28"/>
        </w:rPr>
        <w:t>412</w:t>
      </w:r>
      <w:r w:rsidR="001311FD" w:rsidRPr="00136410">
        <w:rPr>
          <w:rFonts w:ascii="Times New Roman" w:eastAsia="仿宋_GB2312" w:hAnsi="Times New Roman" w:cs="Times New Roman"/>
          <w:color w:val="000000" w:themeColor="text1"/>
          <w:sz w:val="28"/>
          <w:szCs w:val="28"/>
        </w:rPr>
        <w:t>.</w:t>
      </w:r>
      <w:r w:rsidR="007066AC" w:rsidRPr="00136410">
        <w:rPr>
          <w:rFonts w:ascii="Times New Roman" w:eastAsia="仿宋_GB2312" w:hAnsi="Times New Roman" w:cs="Times New Roman"/>
          <w:color w:val="000000" w:themeColor="text1"/>
          <w:sz w:val="28"/>
          <w:szCs w:val="28"/>
        </w:rPr>
        <w:t>1</w:t>
      </w:r>
      <w:r w:rsidR="001311FD" w:rsidRPr="00136410">
        <w:rPr>
          <w:rFonts w:ascii="Times New Roman" w:eastAsia="仿宋_GB2312" w:hAnsi="Times New Roman" w:cs="Times New Roman"/>
          <w:color w:val="000000" w:themeColor="text1"/>
          <w:sz w:val="28"/>
          <w:szCs w:val="28"/>
        </w:rPr>
        <w:t>6</w:t>
      </w:r>
      <w:r w:rsidRPr="00136410">
        <w:rPr>
          <w:rFonts w:ascii="Times New Roman" w:eastAsia="仿宋_GB2312" w:hAnsi="Times New Roman" w:cs="Times New Roman" w:hint="eastAsia"/>
          <w:color w:val="000000" w:themeColor="text1"/>
          <w:sz w:val="28"/>
          <w:szCs w:val="28"/>
        </w:rPr>
        <w:t>万元，申报普通债权</w:t>
      </w:r>
      <w:r w:rsidR="007066AC" w:rsidRPr="00136410">
        <w:rPr>
          <w:rFonts w:ascii="Times New Roman" w:eastAsia="仿宋_GB2312" w:hAnsi="Times New Roman" w:cs="Times New Roman"/>
          <w:color w:val="000000" w:themeColor="text1"/>
          <w:sz w:val="28"/>
          <w:szCs w:val="28"/>
        </w:rPr>
        <w:t>1</w:t>
      </w:r>
      <w:r w:rsidR="001311FD" w:rsidRPr="00136410">
        <w:rPr>
          <w:rFonts w:ascii="Times New Roman" w:eastAsia="仿宋_GB2312" w:hAnsi="Times New Roman" w:cs="Times New Roman"/>
          <w:color w:val="000000" w:themeColor="text1"/>
          <w:sz w:val="28"/>
          <w:szCs w:val="28"/>
        </w:rPr>
        <w:t>,</w:t>
      </w:r>
      <w:r w:rsidR="00D113B7" w:rsidRPr="00136410">
        <w:rPr>
          <w:rFonts w:ascii="Times New Roman" w:eastAsia="仿宋_GB2312" w:hAnsi="Times New Roman" w:cs="Times New Roman"/>
          <w:color w:val="000000" w:themeColor="text1"/>
          <w:sz w:val="28"/>
          <w:szCs w:val="28"/>
        </w:rPr>
        <w:t>921</w:t>
      </w:r>
      <w:r w:rsidR="001311FD" w:rsidRPr="00136410">
        <w:rPr>
          <w:rFonts w:ascii="Times New Roman" w:eastAsia="仿宋_GB2312" w:hAnsi="Times New Roman" w:cs="Times New Roman"/>
          <w:color w:val="000000" w:themeColor="text1"/>
          <w:sz w:val="28"/>
          <w:szCs w:val="28"/>
        </w:rPr>
        <w:t>,</w:t>
      </w:r>
      <w:r w:rsidR="00A16FD0">
        <w:rPr>
          <w:rFonts w:ascii="Times New Roman" w:eastAsia="仿宋_GB2312" w:hAnsi="Times New Roman" w:cs="Times New Roman"/>
          <w:color w:val="000000" w:themeColor="text1"/>
          <w:sz w:val="28"/>
          <w:szCs w:val="28"/>
        </w:rPr>
        <w:t>146</w:t>
      </w:r>
      <w:r w:rsidR="00A16FD0">
        <w:rPr>
          <w:rFonts w:ascii="Times New Roman" w:eastAsia="仿宋_GB2312" w:hAnsi="Times New Roman" w:cs="Times New Roman" w:hint="eastAsia"/>
          <w:color w:val="000000" w:themeColor="text1"/>
          <w:sz w:val="28"/>
          <w:szCs w:val="28"/>
        </w:rPr>
        <w:t>,</w:t>
      </w:r>
      <w:r w:rsidR="00A16FD0">
        <w:rPr>
          <w:rFonts w:ascii="Times New Roman" w:eastAsia="仿宋_GB2312" w:hAnsi="Times New Roman" w:cs="Times New Roman"/>
          <w:color w:val="000000" w:themeColor="text1"/>
          <w:sz w:val="28"/>
          <w:szCs w:val="28"/>
        </w:rPr>
        <w:t>86</w:t>
      </w:r>
      <w:r w:rsidRPr="00136410">
        <w:rPr>
          <w:rFonts w:ascii="Times New Roman" w:eastAsia="仿宋_GB2312" w:hAnsi="Times New Roman" w:cs="Times New Roman" w:hint="eastAsia"/>
          <w:color w:val="000000" w:themeColor="text1"/>
          <w:sz w:val="28"/>
          <w:szCs w:val="28"/>
        </w:rPr>
        <w:t>万元。</w:t>
      </w:r>
    </w:p>
    <w:p w14:paraId="5EEFB11C" w14:textId="70626F08" w:rsidR="009911F1" w:rsidRPr="00136410" w:rsidRDefault="009911F1" w:rsidP="00C347D7">
      <w:pPr>
        <w:spacing w:before="50" w:line="560" w:lineRule="exact"/>
        <w:ind w:firstLineChars="200" w:firstLine="560"/>
        <w:rPr>
          <w:rFonts w:ascii="Times New Roman" w:eastAsia="仿宋_GB2312" w:hAnsi="Times New Roman" w:cs="Times New Roman"/>
          <w:color w:val="000000" w:themeColor="text1"/>
          <w:sz w:val="28"/>
          <w:szCs w:val="28"/>
        </w:rPr>
      </w:pPr>
      <w:r w:rsidRPr="00136410">
        <w:rPr>
          <w:rFonts w:ascii="Times New Roman" w:eastAsia="仿宋_GB2312" w:hAnsi="Times New Roman" w:cs="Times New Roman"/>
          <w:color w:val="000000" w:themeColor="text1"/>
          <w:sz w:val="28"/>
          <w:szCs w:val="28"/>
        </w:rPr>
        <w:t>2</w:t>
      </w:r>
      <w:r w:rsidRPr="00136410">
        <w:rPr>
          <w:rFonts w:ascii="Times New Roman" w:eastAsia="仿宋_GB2312" w:hAnsi="Times New Roman" w:cs="Times New Roman" w:hint="eastAsia"/>
          <w:color w:val="000000" w:themeColor="text1"/>
          <w:sz w:val="28"/>
          <w:szCs w:val="28"/>
        </w:rPr>
        <w:t>．债权审查</w:t>
      </w:r>
      <w:r w:rsidR="00340CBA" w:rsidRPr="00136410">
        <w:rPr>
          <w:rFonts w:ascii="Times New Roman" w:eastAsia="仿宋_GB2312" w:hAnsi="Times New Roman" w:cs="Times New Roman" w:hint="eastAsia"/>
          <w:color w:val="000000" w:themeColor="text1"/>
          <w:sz w:val="28"/>
          <w:szCs w:val="28"/>
        </w:rPr>
        <w:t>情况</w:t>
      </w:r>
    </w:p>
    <w:p w14:paraId="08B293A6" w14:textId="37335764" w:rsidR="009911F1" w:rsidRPr="00136410" w:rsidRDefault="009911F1" w:rsidP="00C347D7">
      <w:pPr>
        <w:spacing w:before="50" w:line="560" w:lineRule="exact"/>
        <w:ind w:firstLineChars="200" w:firstLine="560"/>
        <w:rPr>
          <w:rFonts w:ascii="Times New Roman" w:eastAsia="仿宋_GB2312" w:hAnsi="Times New Roman" w:cs="Times New Roman"/>
          <w:color w:val="000000" w:themeColor="text1"/>
          <w:sz w:val="28"/>
          <w:szCs w:val="28"/>
        </w:rPr>
      </w:pPr>
      <w:r w:rsidRPr="00136410">
        <w:rPr>
          <w:rFonts w:ascii="Times New Roman" w:eastAsia="仿宋_GB2312" w:hAnsi="Times New Roman" w:cs="Times New Roman" w:hint="eastAsia"/>
          <w:color w:val="000000" w:themeColor="text1"/>
          <w:sz w:val="28"/>
          <w:szCs w:val="28"/>
        </w:rPr>
        <w:t>已申报债权中，经</w:t>
      </w:r>
      <w:r w:rsidR="001311FD" w:rsidRPr="00136410">
        <w:rPr>
          <w:rFonts w:ascii="Times New Roman" w:eastAsia="仿宋_GB2312" w:hAnsi="Times New Roman" w:cs="Times New Roman" w:hint="eastAsia"/>
          <w:color w:val="000000" w:themeColor="text1"/>
          <w:sz w:val="28"/>
          <w:szCs w:val="28"/>
        </w:rPr>
        <w:t>管理人审查</w:t>
      </w:r>
      <w:r w:rsidRPr="00136410">
        <w:rPr>
          <w:rFonts w:ascii="Times New Roman" w:eastAsia="仿宋_GB2312" w:hAnsi="Times New Roman" w:cs="Times New Roman" w:hint="eastAsia"/>
          <w:color w:val="000000" w:themeColor="text1"/>
          <w:sz w:val="28"/>
          <w:szCs w:val="28"/>
        </w:rPr>
        <w:t>确认的债权总额</w:t>
      </w:r>
      <w:r w:rsidR="00DD1330" w:rsidRPr="00136410">
        <w:rPr>
          <w:rFonts w:ascii="Times New Roman" w:eastAsia="仿宋_GB2312" w:hAnsi="Times New Roman" w:cs="Times New Roman" w:hint="eastAsia"/>
          <w:color w:val="000000" w:themeColor="text1"/>
          <w:sz w:val="28"/>
          <w:szCs w:val="28"/>
        </w:rPr>
        <w:t>为</w:t>
      </w:r>
      <w:r w:rsidR="001311FD" w:rsidRPr="00136410">
        <w:rPr>
          <w:rFonts w:ascii="Times New Roman" w:eastAsia="仿宋_GB2312" w:hAnsi="Times New Roman" w:cs="Times New Roman"/>
          <w:color w:val="000000" w:themeColor="text1"/>
          <w:sz w:val="28"/>
          <w:szCs w:val="28"/>
        </w:rPr>
        <w:t>1,</w:t>
      </w:r>
      <w:r w:rsidR="00D113B7" w:rsidRPr="00136410">
        <w:rPr>
          <w:rFonts w:ascii="Times New Roman" w:eastAsia="仿宋_GB2312" w:hAnsi="Times New Roman" w:cs="Times New Roman"/>
          <w:color w:val="000000" w:themeColor="text1"/>
          <w:sz w:val="28"/>
          <w:szCs w:val="28"/>
        </w:rPr>
        <w:t>263</w:t>
      </w:r>
      <w:r w:rsidR="001311FD" w:rsidRPr="00136410">
        <w:rPr>
          <w:rFonts w:ascii="Times New Roman" w:eastAsia="仿宋_GB2312" w:hAnsi="Times New Roman" w:cs="Times New Roman"/>
          <w:color w:val="000000" w:themeColor="text1"/>
          <w:sz w:val="28"/>
          <w:szCs w:val="28"/>
        </w:rPr>
        <w:t>,</w:t>
      </w:r>
      <w:r w:rsidR="00D113B7" w:rsidRPr="00136410">
        <w:rPr>
          <w:rFonts w:ascii="Times New Roman" w:eastAsia="仿宋_GB2312" w:hAnsi="Times New Roman" w:cs="Times New Roman"/>
          <w:color w:val="000000" w:themeColor="text1"/>
          <w:sz w:val="28"/>
          <w:szCs w:val="28"/>
        </w:rPr>
        <w:t>343</w:t>
      </w:r>
      <w:r w:rsidR="001311FD" w:rsidRPr="00136410">
        <w:rPr>
          <w:rFonts w:ascii="Times New Roman" w:eastAsia="仿宋_GB2312" w:hAnsi="Times New Roman" w:cs="Times New Roman"/>
          <w:color w:val="000000" w:themeColor="text1"/>
          <w:sz w:val="28"/>
          <w:szCs w:val="28"/>
        </w:rPr>
        <w:t>.</w:t>
      </w:r>
      <w:r w:rsidR="00D113B7" w:rsidRPr="00136410">
        <w:rPr>
          <w:rFonts w:ascii="Times New Roman" w:eastAsia="仿宋_GB2312" w:hAnsi="Times New Roman" w:cs="Times New Roman"/>
          <w:color w:val="000000" w:themeColor="text1"/>
          <w:sz w:val="28"/>
          <w:szCs w:val="28"/>
        </w:rPr>
        <w:t>81</w:t>
      </w:r>
      <w:r w:rsidRPr="00136410">
        <w:rPr>
          <w:rFonts w:ascii="Times New Roman" w:eastAsia="仿宋_GB2312" w:hAnsi="Times New Roman" w:cs="Times New Roman" w:hint="eastAsia"/>
          <w:color w:val="000000" w:themeColor="text1"/>
          <w:sz w:val="28"/>
          <w:szCs w:val="28"/>
        </w:rPr>
        <w:t>万元</w:t>
      </w:r>
      <w:r w:rsidR="00DD1330" w:rsidRPr="00136410">
        <w:rPr>
          <w:rFonts w:ascii="Times New Roman" w:eastAsia="仿宋_GB2312" w:hAnsi="Times New Roman" w:cs="Times New Roman" w:hint="eastAsia"/>
          <w:color w:val="000000" w:themeColor="text1"/>
          <w:sz w:val="28"/>
          <w:szCs w:val="28"/>
        </w:rPr>
        <w:t>。</w:t>
      </w:r>
      <w:r w:rsidRPr="00136410">
        <w:rPr>
          <w:rFonts w:ascii="Times New Roman" w:eastAsia="仿宋_GB2312" w:hAnsi="Times New Roman" w:cs="Times New Roman" w:hint="eastAsia"/>
          <w:color w:val="000000" w:themeColor="text1"/>
          <w:sz w:val="28"/>
          <w:szCs w:val="28"/>
        </w:rPr>
        <w:t>其中</w:t>
      </w:r>
      <w:r w:rsidR="001B7CDA" w:rsidRPr="00136410">
        <w:rPr>
          <w:rFonts w:ascii="Times New Roman" w:eastAsia="仿宋_GB2312" w:hAnsi="Times New Roman" w:cs="Times New Roman" w:hint="eastAsia"/>
          <w:color w:val="000000" w:themeColor="text1"/>
          <w:sz w:val="28"/>
          <w:szCs w:val="28"/>
        </w:rPr>
        <w:t>，</w:t>
      </w:r>
      <w:r w:rsidRPr="00136410">
        <w:rPr>
          <w:rFonts w:ascii="Times New Roman" w:eastAsia="仿宋_GB2312" w:hAnsi="Times New Roman" w:cs="Times New Roman" w:hint="eastAsia"/>
          <w:color w:val="000000" w:themeColor="text1"/>
          <w:sz w:val="28"/>
          <w:szCs w:val="28"/>
        </w:rPr>
        <w:t>有财产担保债权</w:t>
      </w:r>
      <w:r w:rsidR="00DD1330" w:rsidRPr="00136410">
        <w:rPr>
          <w:rFonts w:ascii="Times New Roman" w:eastAsia="仿宋_GB2312" w:hAnsi="Times New Roman" w:cs="Times New Roman" w:hint="eastAsia"/>
          <w:color w:val="000000" w:themeColor="text1"/>
          <w:sz w:val="28"/>
          <w:szCs w:val="28"/>
        </w:rPr>
        <w:t>为</w:t>
      </w:r>
      <w:r w:rsidR="00D113B7" w:rsidRPr="00136410">
        <w:rPr>
          <w:rFonts w:ascii="Times New Roman" w:eastAsia="仿宋_GB2312" w:hAnsi="Times New Roman" w:cs="Times New Roman"/>
          <w:color w:val="000000" w:themeColor="text1"/>
          <w:sz w:val="28"/>
          <w:szCs w:val="28"/>
        </w:rPr>
        <w:t>457</w:t>
      </w:r>
      <w:r w:rsidR="001311FD" w:rsidRPr="00136410">
        <w:rPr>
          <w:rFonts w:ascii="Times New Roman" w:eastAsia="仿宋_GB2312" w:hAnsi="Times New Roman" w:cs="Times New Roman"/>
          <w:color w:val="000000" w:themeColor="text1"/>
          <w:sz w:val="28"/>
          <w:szCs w:val="28"/>
        </w:rPr>
        <w:t>,</w:t>
      </w:r>
      <w:r w:rsidR="00D113B7" w:rsidRPr="00136410">
        <w:rPr>
          <w:rFonts w:ascii="Times New Roman" w:eastAsia="仿宋_GB2312" w:hAnsi="Times New Roman" w:cs="Times New Roman"/>
          <w:color w:val="000000" w:themeColor="text1"/>
          <w:sz w:val="28"/>
          <w:szCs w:val="28"/>
        </w:rPr>
        <w:t>113</w:t>
      </w:r>
      <w:r w:rsidR="001311FD" w:rsidRPr="00136410">
        <w:rPr>
          <w:rFonts w:ascii="Times New Roman" w:eastAsia="仿宋_GB2312" w:hAnsi="Times New Roman" w:cs="Times New Roman"/>
          <w:color w:val="000000" w:themeColor="text1"/>
          <w:sz w:val="28"/>
          <w:szCs w:val="28"/>
        </w:rPr>
        <w:t>.</w:t>
      </w:r>
      <w:r w:rsidR="00D113B7" w:rsidRPr="00136410">
        <w:rPr>
          <w:rFonts w:ascii="Times New Roman" w:eastAsia="仿宋_GB2312" w:hAnsi="Times New Roman" w:cs="Times New Roman"/>
          <w:color w:val="000000" w:themeColor="text1"/>
          <w:sz w:val="28"/>
          <w:szCs w:val="28"/>
        </w:rPr>
        <w:t>97</w:t>
      </w:r>
      <w:r w:rsidRPr="00136410">
        <w:rPr>
          <w:rFonts w:ascii="Times New Roman" w:eastAsia="仿宋_GB2312" w:hAnsi="Times New Roman" w:cs="Times New Roman" w:hint="eastAsia"/>
          <w:color w:val="000000" w:themeColor="text1"/>
          <w:sz w:val="28"/>
          <w:szCs w:val="28"/>
        </w:rPr>
        <w:t>万元，税款债权</w:t>
      </w:r>
      <w:r w:rsidR="00DD1330" w:rsidRPr="00136410">
        <w:rPr>
          <w:rFonts w:ascii="Times New Roman" w:eastAsia="仿宋_GB2312" w:hAnsi="Times New Roman" w:cs="Times New Roman" w:hint="eastAsia"/>
          <w:color w:val="000000" w:themeColor="text1"/>
          <w:sz w:val="28"/>
          <w:szCs w:val="28"/>
        </w:rPr>
        <w:t>为</w:t>
      </w:r>
      <w:r w:rsidR="00BB1831" w:rsidRPr="00136410">
        <w:rPr>
          <w:rFonts w:ascii="Times New Roman" w:eastAsia="仿宋_GB2312" w:hAnsi="Times New Roman" w:cs="Times New Roman"/>
          <w:color w:val="000000" w:themeColor="text1"/>
          <w:sz w:val="28"/>
          <w:szCs w:val="28"/>
        </w:rPr>
        <w:t>354</w:t>
      </w:r>
      <w:r w:rsidR="001311FD" w:rsidRPr="00136410">
        <w:rPr>
          <w:rFonts w:ascii="Times New Roman" w:eastAsia="仿宋_GB2312" w:hAnsi="Times New Roman" w:cs="Times New Roman"/>
          <w:color w:val="000000" w:themeColor="text1"/>
          <w:sz w:val="28"/>
          <w:szCs w:val="28"/>
        </w:rPr>
        <w:t>.</w:t>
      </w:r>
      <w:r w:rsidR="00BB1831" w:rsidRPr="00136410">
        <w:rPr>
          <w:rFonts w:ascii="Times New Roman" w:eastAsia="仿宋_GB2312" w:hAnsi="Times New Roman" w:cs="Times New Roman"/>
          <w:color w:val="000000" w:themeColor="text1"/>
          <w:sz w:val="28"/>
          <w:szCs w:val="28"/>
        </w:rPr>
        <w:t>25</w:t>
      </w:r>
      <w:r w:rsidRPr="00136410">
        <w:rPr>
          <w:rFonts w:ascii="Times New Roman" w:eastAsia="仿宋_GB2312" w:hAnsi="Times New Roman" w:cs="Times New Roman" w:hint="eastAsia"/>
          <w:color w:val="000000" w:themeColor="text1"/>
          <w:sz w:val="28"/>
          <w:szCs w:val="28"/>
        </w:rPr>
        <w:t>万元，普通债权</w:t>
      </w:r>
      <w:r w:rsidR="00DD1330" w:rsidRPr="00136410">
        <w:rPr>
          <w:rFonts w:ascii="Times New Roman" w:eastAsia="仿宋_GB2312" w:hAnsi="Times New Roman" w:cs="Times New Roman" w:hint="eastAsia"/>
          <w:color w:val="000000" w:themeColor="text1"/>
          <w:sz w:val="28"/>
          <w:szCs w:val="28"/>
        </w:rPr>
        <w:t>为</w:t>
      </w:r>
      <w:r w:rsidR="00D113B7" w:rsidRPr="00136410">
        <w:rPr>
          <w:rFonts w:ascii="Times New Roman" w:eastAsia="仿宋_GB2312" w:hAnsi="Times New Roman" w:cs="Times New Roman"/>
          <w:color w:val="000000" w:themeColor="text1"/>
          <w:sz w:val="28"/>
          <w:szCs w:val="28"/>
        </w:rPr>
        <w:t>805</w:t>
      </w:r>
      <w:r w:rsidR="001311FD" w:rsidRPr="00136410">
        <w:rPr>
          <w:rFonts w:ascii="Times New Roman" w:eastAsia="仿宋_GB2312" w:hAnsi="Times New Roman" w:cs="Times New Roman"/>
          <w:color w:val="000000" w:themeColor="text1"/>
          <w:sz w:val="28"/>
          <w:szCs w:val="28"/>
        </w:rPr>
        <w:t>,</w:t>
      </w:r>
      <w:r w:rsidR="00D113B7" w:rsidRPr="00136410">
        <w:rPr>
          <w:rFonts w:ascii="Times New Roman" w:eastAsia="仿宋_GB2312" w:hAnsi="Times New Roman" w:cs="Times New Roman"/>
          <w:color w:val="000000" w:themeColor="text1"/>
          <w:sz w:val="28"/>
          <w:szCs w:val="28"/>
        </w:rPr>
        <w:t>875</w:t>
      </w:r>
      <w:r w:rsidR="001311FD" w:rsidRPr="00136410">
        <w:rPr>
          <w:rFonts w:ascii="Times New Roman" w:eastAsia="仿宋_GB2312" w:hAnsi="Times New Roman" w:cs="Times New Roman"/>
          <w:color w:val="000000" w:themeColor="text1"/>
          <w:sz w:val="28"/>
          <w:szCs w:val="28"/>
        </w:rPr>
        <w:t>.</w:t>
      </w:r>
      <w:r w:rsidR="00D113B7" w:rsidRPr="00136410">
        <w:rPr>
          <w:rFonts w:ascii="Times New Roman" w:eastAsia="仿宋_GB2312" w:hAnsi="Times New Roman" w:cs="Times New Roman"/>
          <w:color w:val="000000" w:themeColor="text1"/>
          <w:sz w:val="28"/>
          <w:szCs w:val="28"/>
        </w:rPr>
        <w:t>59</w:t>
      </w:r>
      <w:r w:rsidRPr="00136410">
        <w:rPr>
          <w:rFonts w:ascii="Times New Roman" w:eastAsia="仿宋_GB2312" w:hAnsi="Times New Roman" w:cs="Times New Roman" w:hint="eastAsia"/>
          <w:color w:val="000000" w:themeColor="text1"/>
          <w:sz w:val="28"/>
          <w:szCs w:val="28"/>
        </w:rPr>
        <w:t>万元。法院</w:t>
      </w:r>
      <w:r w:rsidR="00C36F69" w:rsidRPr="00136410">
        <w:rPr>
          <w:rFonts w:ascii="Times New Roman" w:eastAsia="仿宋_GB2312" w:hAnsi="Times New Roman" w:cs="Times New Roman" w:hint="eastAsia"/>
          <w:color w:val="000000" w:themeColor="text1"/>
          <w:sz w:val="28"/>
          <w:szCs w:val="28"/>
        </w:rPr>
        <w:t>临时</w:t>
      </w:r>
      <w:r w:rsidRPr="00136410">
        <w:rPr>
          <w:rFonts w:ascii="Times New Roman" w:eastAsia="仿宋_GB2312" w:hAnsi="Times New Roman" w:cs="Times New Roman" w:hint="eastAsia"/>
          <w:color w:val="000000" w:themeColor="text1"/>
          <w:sz w:val="28"/>
          <w:szCs w:val="28"/>
        </w:rPr>
        <w:t>确认的债权总额</w:t>
      </w:r>
      <w:r w:rsidR="00DD1330" w:rsidRPr="00136410">
        <w:rPr>
          <w:rFonts w:ascii="Times New Roman" w:eastAsia="仿宋_GB2312" w:hAnsi="Times New Roman" w:cs="Times New Roman" w:hint="eastAsia"/>
          <w:color w:val="000000" w:themeColor="text1"/>
          <w:sz w:val="28"/>
          <w:szCs w:val="28"/>
        </w:rPr>
        <w:t>为</w:t>
      </w:r>
      <w:r w:rsidR="00D113B7" w:rsidRPr="00136410">
        <w:rPr>
          <w:rFonts w:ascii="Times New Roman" w:eastAsia="仿宋_GB2312" w:hAnsi="Times New Roman" w:cs="Times New Roman"/>
          <w:color w:val="000000" w:themeColor="text1"/>
          <w:sz w:val="28"/>
          <w:szCs w:val="28"/>
        </w:rPr>
        <w:t>890</w:t>
      </w:r>
      <w:r w:rsidR="001311FD" w:rsidRPr="00136410">
        <w:rPr>
          <w:rFonts w:ascii="Times New Roman" w:eastAsia="仿宋_GB2312" w:hAnsi="Times New Roman" w:cs="Times New Roman"/>
          <w:color w:val="000000" w:themeColor="text1"/>
          <w:sz w:val="28"/>
          <w:szCs w:val="28"/>
        </w:rPr>
        <w:t>,</w:t>
      </w:r>
      <w:r w:rsidR="00D113B7" w:rsidRPr="00136410">
        <w:rPr>
          <w:rFonts w:ascii="Times New Roman" w:eastAsia="仿宋_GB2312" w:hAnsi="Times New Roman" w:cs="Times New Roman"/>
          <w:color w:val="000000" w:themeColor="text1"/>
          <w:sz w:val="28"/>
          <w:szCs w:val="28"/>
        </w:rPr>
        <w:t>470</w:t>
      </w:r>
      <w:r w:rsidR="001311FD" w:rsidRPr="00136410">
        <w:rPr>
          <w:rFonts w:ascii="Times New Roman" w:eastAsia="仿宋_GB2312" w:hAnsi="Times New Roman" w:cs="Times New Roman"/>
          <w:color w:val="000000" w:themeColor="text1"/>
          <w:sz w:val="28"/>
          <w:szCs w:val="28"/>
        </w:rPr>
        <w:t>.</w:t>
      </w:r>
      <w:r w:rsidR="005D1FD2" w:rsidRPr="00136410">
        <w:rPr>
          <w:rFonts w:ascii="Times New Roman" w:eastAsia="仿宋_GB2312" w:hAnsi="Times New Roman" w:cs="Times New Roman"/>
          <w:color w:val="000000" w:themeColor="text1"/>
          <w:sz w:val="28"/>
          <w:szCs w:val="28"/>
        </w:rPr>
        <w:t>5</w:t>
      </w:r>
      <w:r w:rsidR="005D1FD2">
        <w:rPr>
          <w:rFonts w:ascii="Times New Roman" w:eastAsia="仿宋_GB2312" w:hAnsi="Times New Roman" w:cs="Times New Roman"/>
          <w:color w:val="000000" w:themeColor="text1"/>
          <w:sz w:val="28"/>
          <w:szCs w:val="28"/>
        </w:rPr>
        <w:t>3</w:t>
      </w:r>
      <w:r w:rsidRPr="00136410">
        <w:rPr>
          <w:rFonts w:ascii="Times New Roman" w:eastAsia="仿宋_GB2312" w:hAnsi="Times New Roman" w:cs="Times New Roman" w:hint="eastAsia"/>
          <w:color w:val="000000" w:themeColor="text1"/>
          <w:sz w:val="28"/>
          <w:szCs w:val="28"/>
        </w:rPr>
        <w:t>万元</w:t>
      </w:r>
      <w:r w:rsidR="00DD1330" w:rsidRPr="00136410">
        <w:rPr>
          <w:rFonts w:ascii="Times New Roman" w:eastAsia="仿宋_GB2312" w:hAnsi="Times New Roman" w:cs="Times New Roman" w:hint="eastAsia"/>
          <w:color w:val="000000" w:themeColor="text1"/>
          <w:sz w:val="28"/>
          <w:szCs w:val="28"/>
        </w:rPr>
        <w:t>。</w:t>
      </w:r>
      <w:r w:rsidRPr="00136410">
        <w:rPr>
          <w:rFonts w:ascii="Times New Roman" w:eastAsia="仿宋_GB2312" w:hAnsi="Times New Roman" w:cs="Times New Roman" w:hint="eastAsia"/>
          <w:color w:val="000000" w:themeColor="text1"/>
          <w:sz w:val="28"/>
          <w:szCs w:val="28"/>
        </w:rPr>
        <w:t>其中，有财产担保债权</w:t>
      </w:r>
      <w:r w:rsidR="00DD1330" w:rsidRPr="00136410">
        <w:rPr>
          <w:rFonts w:ascii="Times New Roman" w:eastAsia="仿宋_GB2312" w:hAnsi="Times New Roman" w:cs="Times New Roman" w:hint="eastAsia"/>
          <w:color w:val="000000" w:themeColor="text1"/>
          <w:sz w:val="28"/>
          <w:szCs w:val="28"/>
        </w:rPr>
        <w:t>为</w:t>
      </w:r>
      <w:r w:rsidR="00D113B7" w:rsidRPr="00136410">
        <w:rPr>
          <w:rFonts w:ascii="Times New Roman" w:eastAsia="仿宋_GB2312" w:hAnsi="Times New Roman" w:cs="Times New Roman"/>
          <w:color w:val="000000" w:themeColor="text1"/>
          <w:sz w:val="28"/>
          <w:szCs w:val="28"/>
        </w:rPr>
        <w:t>167</w:t>
      </w:r>
      <w:r w:rsidR="001311FD" w:rsidRPr="00136410">
        <w:rPr>
          <w:rFonts w:ascii="Times New Roman" w:eastAsia="仿宋_GB2312" w:hAnsi="Times New Roman" w:cs="Times New Roman"/>
          <w:color w:val="000000" w:themeColor="text1"/>
          <w:sz w:val="28"/>
          <w:szCs w:val="28"/>
        </w:rPr>
        <w:t>,</w:t>
      </w:r>
      <w:r w:rsidR="00D113B7" w:rsidRPr="00136410">
        <w:rPr>
          <w:rFonts w:ascii="Times New Roman" w:eastAsia="仿宋_GB2312" w:hAnsi="Times New Roman" w:cs="Times New Roman"/>
          <w:color w:val="000000" w:themeColor="text1"/>
          <w:sz w:val="28"/>
          <w:szCs w:val="28"/>
        </w:rPr>
        <w:t>273</w:t>
      </w:r>
      <w:r w:rsidR="001311FD" w:rsidRPr="00136410">
        <w:rPr>
          <w:rFonts w:ascii="Times New Roman" w:eastAsia="仿宋_GB2312" w:hAnsi="Times New Roman" w:cs="Times New Roman"/>
          <w:color w:val="000000" w:themeColor="text1"/>
          <w:sz w:val="28"/>
          <w:szCs w:val="28"/>
        </w:rPr>
        <w:t>.</w:t>
      </w:r>
      <w:r w:rsidR="00D113B7" w:rsidRPr="00136410">
        <w:rPr>
          <w:rFonts w:ascii="Times New Roman" w:eastAsia="仿宋_GB2312" w:hAnsi="Times New Roman" w:cs="Times New Roman"/>
          <w:color w:val="000000" w:themeColor="text1"/>
          <w:sz w:val="28"/>
          <w:szCs w:val="28"/>
        </w:rPr>
        <w:t>96</w:t>
      </w:r>
      <w:r w:rsidRPr="00136410">
        <w:rPr>
          <w:rFonts w:ascii="Times New Roman" w:eastAsia="仿宋_GB2312" w:hAnsi="Times New Roman" w:cs="Times New Roman" w:hint="eastAsia"/>
          <w:color w:val="000000" w:themeColor="text1"/>
          <w:sz w:val="28"/>
          <w:szCs w:val="28"/>
        </w:rPr>
        <w:t>万元，普通债权</w:t>
      </w:r>
      <w:r w:rsidR="00DD1330" w:rsidRPr="00136410">
        <w:rPr>
          <w:rFonts w:ascii="Times New Roman" w:eastAsia="仿宋_GB2312" w:hAnsi="Times New Roman" w:cs="Times New Roman" w:hint="eastAsia"/>
          <w:color w:val="000000" w:themeColor="text1"/>
          <w:sz w:val="28"/>
          <w:szCs w:val="28"/>
        </w:rPr>
        <w:t>为</w:t>
      </w:r>
      <w:r w:rsidR="00D113B7" w:rsidRPr="00136410">
        <w:rPr>
          <w:rFonts w:ascii="Times New Roman" w:eastAsia="仿宋_GB2312" w:hAnsi="Times New Roman" w:cs="Times New Roman"/>
          <w:color w:val="000000" w:themeColor="text1"/>
          <w:sz w:val="28"/>
          <w:szCs w:val="28"/>
        </w:rPr>
        <w:t>723</w:t>
      </w:r>
      <w:r w:rsidR="001311FD" w:rsidRPr="00136410">
        <w:rPr>
          <w:rFonts w:ascii="Times New Roman" w:eastAsia="仿宋_GB2312" w:hAnsi="Times New Roman" w:cs="Times New Roman"/>
          <w:color w:val="000000" w:themeColor="text1"/>
          <w:sz w:val="28"/>
          <w:szCs w:val="28"/>
        </w:rPr>
        <w:t>,</w:t>
      </w:r>
      <w:r w:rsidR="00D113B7" w:rsidRPr="00136410">
        <w:rPr>
          <w:rFonts w:ascii="Times New Roman" w:eastAsia="仿宋_GB2312" w:hAnsi="Times New Roman" w:cs="Times New Roman"/>
          <w:color w:val="000000" w:themeColor="text1"/>
          <w:sz w:val="28"/>
          <w:szCs w:val="28"/>
        </w:rPr>
        <w:t>196</w:t>
      </w:r>
      <w:r w:rsidR="001311FD" w:rsidRPr="00136410">
        <w:rPr>
          <w:rFonts w:ascii="Times New Roman" w:eastAsia="仿宋_GB2312" w:hAnsi="Times New Roman" w:cs="Times New Roman"/>
          <w:color w:val="000000" w:themeColor="text1"/>
          <w:sz w:val="28"/>
          <w:szCs w:val="28"/>
        </w:rPr>
        <w:t>.</w:t>
      </w:r>
      <w:r w:rsidR="00D113B7" w:rsidRPr="00136410">
        <w:rPr>
          <w:rFonts w:ascii="Times New Roman" w:eastAsia="仿宋_GB2312" w:hAnsi="Times New Roman" w:cs="Times New Roman"/>
          <w:color w:val="000000" w:themeColor="text1"/>
          <w:sz w:val="28"/>
          <w:szCs w:val="28"/>
        </w:rPr>
        <w:t>57</w:t>
      </w:r>
      <w:r w:rsidRPr="00136410">
        <w:rPr>
          <w:rFonts w:ascii="Times New Roman" w:eastAsia="仿宋_GB2312" w:hAnsi="Times New Roman" w:cs="Times New Roman" w:hint="eastAsia"/>
          <w:color w:val="000000" w:themeColor="text1"/>
          <w:sz w:val="28"/>
          <w:szCs w:val="28"/>
        </w:rPr>
        <w:t>万元。</w:t>
      </w:r>
      <w:r w:rsidR="001063FA" w:rsidRPr="00136410">
        <w:rPr>
          <w:rFonts w:ascii="Times New Roman" w:eastAsia="仿宋_GB2312" w:hAnsi="Times New Roman" w:cs="Times New Roman" w:hint="eastAsia"/>
          <w:color w:val="000000" w:themeColor="text1"/>
          <w:sz w:val="28"/>
          <w:szCs w:val="28"/>
        </w:rPr>
        <w:t>经管理人审查</w:t>
      </w:r>
      <w:r w:rsidR="00D463E0" w:rsidRPr="00136410">
        <w:rPr>
          <w:rFonts w:ascii="Times New Roman" w:eastAsia="仿宋_GB2312" w:hAnsi="Times New Roman" w:cs="Times New Roman" w:hint="eastAsia"/>
          <w:color w:val="000000" w:themeColor="text1"/>
          <w:sz w:val="28"/>
          <w:szCs w:val="28"/>
        </w:rPr>
        <w:t>不予确认</w:t>
      </w:r>
      <w:r w:rsidR="00DD1330" w:rsidRPr="00136410">
        <w:rPr>
          <w:rFonts w:ascii="Times New Roman" w:eastAsia="仿宋_GB2312" w:hAnsi="Times New Roman" w:cs="Times New Roman" w:hint="eastAsia"/>
          <w:color w:val="000000" w:themeColor="text1"/>
          <w:sz w:val="28"/>
          <w:szCs w:val="28"/>
        </w:rPr>
        <w:t>的</w:t>
      </w:r>
      <w:r w:rsidR="00D463E0" w:rsidRPr="00136410">
        <w:rPr>
          <w:rFonts w:ascii="Times New Roman" w:eastAsia="仿宋_GB2312" w:hAnsi="Times New Roman" w:cs="Times New Roman" w:hint="eastAsia"/>
          <w:color w:val="000000" w:themeColor="text1"/>
          <w:sz w:val="28"/>
          <w:szCs w:val="28"/>
        </w:rPr>
        <w:t>债权</w:t>
      </w:r>
      <w:r w:rsidR="00DD1330" w:rsidRPr="00136410">
        <w:rPr>
          <w:rFonts w:ascii="Times New Roman" w:eastAsia="仿宋_GB2312" w:hAnsi="Times New Roman" w:cs="Times New Roman" w:hint="eastAsia"/>
          <w:color w:val="000000" w:themeColor="text1"/>
          <w:sz w:val="28"/>
          <w:szCs w:val="28"/>
        </w:rPr>
        <w:t>总额为</w:t>
      </w:r>
      <w:r w:rsidR="00D463E0" w:rsidRPr="00136410">
        <w:rPr>
          <w:rFonts w:ascii="Times New Roman" w:eastAsia="仿宋_GB2312" w:hAnsi="Times New Roman" w:cs="Times New Roman"/>
          <w:color w:val="000000" w:themeColor="text1"/>
          <w:sz w:val="28"/>
          <w:szCs w:val="28"/>
        </w:rPr>
        <w:t>48,503.13</w:t>
      </w:r>
      <w:r w:rsidR="00BB1831" w:rsidRPr="00136410">
        <w:rPr>
          <w:rFonts w:ascii="Times New Roman" w:eastAsia="仿宋_GB2312" w:hAnsi="Times New Roman" w:cs="Times New Roman" w:hint="eastAsia"/>
          <w:color w:val="000000" w:themeColor="text1"/>
          <w:sz w:val="28"/>
          <w:szCs w:val="28"/>
        </w:rPr>
        <w:t>万</w:t>
      </w:r>
      <w:r w:rsidR="00D463E0" w:rsidRPr="00136410">
        <w:rPr>
          <w:rFonts w:ascii="Times New Roman" w:eastAsia="仿宋_GB2312" w:hAnsi="Times New Roman" w:cs="Times New Roman" w:hint="eastAsia"/>
          <w:color w:val="000000" w:themeColor="text1"/>
          <w:sz w:val="28"/>
          <w:szCs w:val="28"/>
        </w:rPr>
        <w:t>元。</w:t>
      </w:r>
    </w:p>
    <w:p w14:paraId="27357223" w14:textId="0B4A8B95" w:rsidR="00893630" w:rsidRPr="00136410" w:rsidRDefault="009911F1" w:rsidP="00C347D7">
      <w:pPr>
        <w:spacing w:before="50" w:line="560" w:lineRule="exact"/>
        <w:ind w:firstLineChars="200" w:firstLine="560"/>
        <w:rPr>
          <w:rFonts w:ascii="Times New Roman" w:eastAsia="仿宋_GB2312" w:hAnsi="Times New Roman" w:cs="Times New Roman"/>
          <w:color w:val="000000" w:themeColor="text1"/>
          <w:sz w:val="28"/>
          <w:szCs w:val="28"/>
        </w:rPr>
      </w:pPr>
      <w:r w:rsidRPr="00136410">
        <w:rPr>
          <w:rFonts w:ascii="Times New Roman" w:eastAsia="仿宋_GB2312" w:hAnsi="Times New Roman" w:cs="Times New Roman"/>
          <w:color w:val="000000" w:themeColor="text1"/>
          <w:sz w:val="28"/>
          <w:szCs w:val="28"/>
        </w:rPr>
        <w:t>3</w:t>
      </w:r>
      <w:r w:rsidR="00893630" w:rsidRPr="00136410">
        <w:rPr>
          <w:rFonts w:ascii="Times New Roman" w:eastAsia="仿宋_GB2312" w:hAnsi="Times New Roman" w:cs="Times New Roman" w:hint="eastAsia"/>
          <w:color w:val="000000" w:themeColor="text1"/>
          <w:sz w:val="28"/>
          <w:szCs w:val="28"/>
        </w:rPr>
        <w:t>．职工债权</w:t>
      </w:r>
      <w:r w:rsidR="00340CBA" w:rsidRPr="00136410">
        <w:rPr>
          <w:rFonts w:ascii="Times New Roman" w:eastAsia="仿宋_GB2312" w:hAnsi="Times New Roman" w:cs="Times New Roman" w:hint="eastAsia"/>
          <w:color w:val="000000" w:themeColor="text1"/>
          <w:sz w:val="28"/>
          <w:szCs w:val="28"/>
        </w:rPr>
        <w:t>情况</w:t>
      </w:r>
    </w:p>
    <w:p w14:paraId="48688254" w14:textId="1AED2AEC" w:rsidR="00893630" w:rsidRPr="00136410" w:rsidRDefault="00893630" w:rsidP="00C347D7">
      <w:pPr>
        <w:spacing w:before="50" w:line="560" w:lineRule="exact"/>
        <w:ind w:firstLineChars="200" w:firstLine="560"/>
        <w:rPr>
          <w:rFonts w:ascii="Times New Roman" w:eastAsia="仿宋_GB2312" w:hAnsi="Times New Roman" w:cs="Times New Roman"/>
          <w:color w:val="000000" w:themeColor="text1"/>
          <w:sz w:val="28"/>
          <w:szCs w:val="28"/>
        </w:rPr>
      </w:pPr>
      <w:r w:rsidRPr="00136410">
        <w:rPr>
          <w:rFonts w:ascii="Times New Roman" w:eastAsia="仿宋_GB2312" w:hAnsi="Times New Roman" w:cs="Times New Roman" w:hint="eastAsia"/>
          <w:color w:val="000000" w:themeColor="text1"/>
          <w:sz w:val="28"/>
          <w:szCs w:val="28"/>
        </w:rPr>
        <w:t>经管理人调查，亿阳集团职工债权总额</w:t>
      </w:r>
      <w:r w:rsidR="00DD1330" w:rsidRPr="00136410">
        <w:rPr>
          <w:rFonts w:ascii="Times New Roman" w:eastAsia="仿宋_GB2312" w:hAnsi="Times New Roman" w:cs="Times New Roman" w:hint="eastAsia"/>
          <w:color w:val="000000" w:themeColor="text1"/>
          <w:sz w:val="28"/>
          <w:szCs w:val="28"/>
        </w:rPr>
        <w:t>为</w:t>
      </w:r>
      <w:r w:rsidR="001241AD" w:rsidRPr="00136410">
        <w:rPr>
          <w:rFonts w:ascii="Times New Roman" w:eastAsia="仿宋_GB2312" w:hAnsi="Times New Roman" w:cs="Times New Roman"/>
          <w:color w:val="000000" w:themeColor="text1"/>
          <w:sz w:val="28"/>
          <w:szCs w:val="28"/>
        </w:rPr>
        <w:t>3,</w:t>
      </w:r>
      <w:r w:rsidR="003710D7" w:rsidRPr="00136410">
        <w:rPr>
          <w:rFonts w:ascii="Times New Roman" w:eastAsia="仿宋_GB2312" w:hAnsi="Times New Roman" w:cs="Times New Roman"/>
          <w:color w:val="000000" w:themeColor="text1"/>
          <w:sz w:val="28"/>
          <w:szCs w:val="28"/>
        </w:rPr>
        <w:t>4</w:t>
      </w:r>
      <w:r w:rsidR="003710D7">
        <w:rPr>
          <w:rFonts w:ascii="Times New Roman" w:eastAsia="仿宋_GB2312" w:hAnsi="Times New Roman" w:cs="Times New Roman"/>
          <w:color w:val="000000" w:themeColor="text1"/>
          <w:sz w:val="28"/>
          <w:szCs w:val="28"/>
        </w:rPr>
        <w:t>37</w:t>
      </w:r>
      <w:r w:rsidR="001241AD" w:rsidRPr="00136410">
        <w:rPr>
          <w:rFonts w:ascii="Times New Roman" w:eastAsia="仿宋_GB2312" w:hAnsi="Times New Roman" w:cs="Times New Roman"/>
          <w:color w:val="000000" w:themeColor="text1"/>
          <w:sz w:val="28"/>
          <w:szCs w:val="28"/>
        </w:rPr>
        <w:t>.</w:t>
      </w:r>
      <w:r w:rsidR="003710D7">
        <w:rPr>
          <w:rFonts w:ascii="Times New Roman" w:eastAsia="仿宋_GB2312" w:hAnsi="Times New Roman" w:cs="Times New Roman"/>
          <w:color w:val="000000" w:themeColor="text1"/>
          <w:sz w:val="28"/>
          <w:szCs w:val="28"/>
        </w:rPr>
        <w:t>92</w:t>
      </w:r>
      <w:r w:rsidRPr="00136410">
        <w:rPr>
          <w:rFonts w:ascii="Times New Roman" w:eastAsia="仿宋_GB2312" w:hAnsi="Times New Roman" w:cs="Times New Roman" w:hint="eastAsia"/>
          <w:color w:val="000000" w:themeColor="text1"/>
          <w:sz w:val="28"/>
          <w:szCs w:val="28"/>
        </w:rPr>
        <w:t>万元</w:t>
      </w:r>
      <w:r w:rsidR="001241AD" w:rsidRPr="00136410">
        <w:rPr>
          <w:rFonts w:ascii="Times New Roman" w:eastAsia="仿宋_GB2312" w:hAnsi="Times New Roman" w:cs="Times New Roman" w:hint="eastAsia"/>
          <w:color w:val="000000" w:themeColor="text1"/>
          <w:sz w:val="28"/>
          <w:szCs w:val="28"/>
        </w:rPr>
        <w:t>，涉及</w:t>
      </w:r>
      <w:r w:rsidR="006D7909" w:rsidRPr="00136410">
        <w:rPr>
          <w:rFonts w:ascii="Times New Roman" w:eastAsia="仿宋_GB2312" w:hAnsi="Times New Roman" w:cs="Times New Roman"/>
          <w:color w:val="000000" w:themeColor="text1"/>
          <w:sz w:val="28"/>
          <w:szCs w:val="28"/>
        </w:rPr>
        <w:t>270</w:t>
      </w:r>
      <w:r w:rsidR="001241AD" w:rsidRPr="00136410">
        <w:rPr>
          <w:rFonts w:ascii="Times New Roman" w:eastAsia="仿宋_GB2312" w:hAnsi="Times New Roman" w:cs="Times New Roman" w:hint="eastAsia"/>
          <w:color w:val="000000" w:themeColor="text1"/>
          <w:sz w:val="28"/>
          <w:szCs w:val="28"/>
        </w:rPr>
        <w:t>名</w:t>
      </w:r>
      <w:r w:rsidR="00DD1330" w:rsidRPr="00136410">
        <w:rPr>
          <w:rFonts w:ascii="Times New Roman" w:eastAsia="仿宋_GB2312" w:hAnsi="Times New Roman" w:cs="Times New Roman" w:hint="eastAsia"/>
          <w:color w:val="000000" w:themeColor="text1"/>
          <w:sz w:val="28"/>
          <w:szCs w:val="28"/>
        </w:rPr>
        <w:t>职工</w:t>
      </w:r>
      <w:r w:rsidR="00E00D46" w:rsidRPr="00136410">
        <w:rPr>
          <w:rFonts w:ascii="Times New Roman" w:eastAsia="仿宋_GB2312" w:hAnsi="Times New Roman" w:cs="Times New Roman" w:hint="eastAsia"/>
          <w:color w:val="000000" w:themeColor="text1"/>
          <w:sz w:val="28"/>
          <w:szCs w:val="28"/>
        </w:rPr>
        <w:t>。</w:t>
      </w:r>
    </w:p>
    <w:p w14:paraId="6C5CB3A5" w14:textId="45D98867" w:rsidR="00893630" w:rsidRPr="00136410" w:rsidRDefault="009911F1" w:rsidP="00C347D7">
      <w:pPr>
        <w:spacing w:before="50" w:line="560" w:lineRule="exact"/>
        <w:ind w:firstLineChars="200" w:firstLine="560"/>
        <w:rPr>
          <w:rFonts w:ascii="Times New Roman" w:eastAsia="仿宋_GB2312" w:hAnsi="Times New Roman" w:cs="Times New Roman"/>
          <w:color w:val="000000" w:themeColor="text1"/>
          <w:sz w:val="28"/>
          <w:szCs w:val="28"/>
        </w:rPr>
      </w:pPr>
      <w:r w:rsidRPr="00136410">
        <w:rPr>
          <w:rFonts w:ascii="Times New Roman" w:eastAsia="仿宋_GB2312" w:hAnsi="Times New Roman" w:cs="Times New Roman"/>
          <w:color w:val="000000" w:themeColor="text1"/>
          <w:sz w:val="28"/>
          <w:szCs w:val="28"/>
        </w:rPr>
        <w:t>4</w:t>
      </w:r>
      <w:r w:rsidR="00893630" w:rsidRPr="00136410">
        <w:rPr>
          <w:rFonts w:ascii="Times New Roman" w:eastAsia="仿宋_GB2312" w:hAnsi="Times New Roman" w:cs="Times New Roman" w:hint="eastAsia"/>
          <w:color w:val="000000" w:themeColor="text1"/>
          <w:sz w:val="28"/>
          <w:szCs w:val="28"/>
        </w:rPr>
        <w:t>．</w:t>
      </w:r>
      <w:r w:rsidR="00264711" w:rsidRPr="00136410">
        <w:rPr>
          <w:rFonts w:ascii="Times New Roman" w:eastAsia="仿宋_GB2312" w:hAnsi="Times New Roman" w:cs="Times New Roman" w:hint="eastAsia"/>
          <w:color w:val="000000" w:themeColor="text1"/>
          <w:sz w:val="28"/>
          <w:szCs w:val="28"/>
        </w:rPr>
        <w:t>未申报</w:t>
      </w:r>
      <w:r w:rsidR="00893630" w:rsidRPr="00136410">
        <w:rPr>
          <w:rFonts w:ascii="Times New Roman" w:eastAsia="仿宋_GB2312" w:hAnsi="Times New Roman" w:cs="Times New Roman" w:hint="eastAsia"/>
          <w:color w:val="000000" w:themeColor="text1"/>
          <w:sz w:val="28"/>
          <w:szCs w:val="28"/>
        </w:rPr>
        <w:t>债权</w:t>
      </w:r>
      <w:r w:rsidR="00340CBA" w:rsidRPr="00136410">
        <w:rPr>
          <w:rFonts w:ascii="Times New Roman" w:eastAsia="仿宋_GB2312" w:hAnsi="Times New Roman" w:cs="Times New Roman" w:hint="eastAsia"/>
          <w:color w:val="000000" w:themeColor="text1"/>
          <w:sz w:val="28"/>
          <w:szCs w:val="28"/>
        </w:rPr>
        <w:t>情况</w:t>
      </w:r>
    </w:p>
    <w:p w14:paraId="393B880E" w14:textId="4DB7BB99" w:rsidR="00893630" w:rsidRPr="00136410" w:rsidRDefault="00893630" w:rsidP="00C347D7">
      <w:pPr>
        <w:spacing w:before="50" w:line="560" w:lineRule="exact"/>
        <w:ind w:firstLineChars="200" w:firstLine="560"/>
        <w:rPr>
          <w:rFonts w:ascii="Times New Roman" w:eastAsia="仿宋_GB2312" w:hAnsi="Times New Roman" w:cs="Times New Roman"/>
          <w:color w:val="000000" w:themeColor="text1"/>
          <w:sz w:val="28"/>
          <w:szCs w:val="28"/>
        </w:rPr>
      </w:pPr>
      <w:r w:rsidRPr="00136410">
        <w:rPr>
          <w:rFonts w:ascii="Times New Roman" w:eastAsia="仿宋_GB2312" w:hAnsi="Times New Roman" w:cs="Times New Roman" w:hint="eastAsia"/>
          <w:color w:val="000000" w:themeColor="text1"/>
          <w:sz w:val="28"/>
          <w:szCs w:val="28"/>
        </w:rPr>
        <w:t>亿阳集团账面有记载，未向管理人申报但可能受法律保护的债权</w:t>
      </w:r>
      <w:r w:rsidR="001B7CDA" w:rsidRPr="00136410">
        <w:rPr>
          <w:rFonts w:ascii="Times New Roman" w:eastAsia="仿宋_GB2312" w:hAnsi="Times New Roman" w:cs="Times New Roman" w:hint="eastAsia"/>
          <w:color w:val="000000" w:themeColor="text1"/>
          <w:sz w:val="28"/>
          <w:szCs w:val="28"/>
        </w:rPr>
        <w:t>总额</w:t>
      </w:r>
      <w:r w:rsidR="00DD1330" w:rsidRPr="00136410">
        <w:rPr>
          <w:rFonts w:ascii="Times New Roman" w:eastAsia="仿宋_GB2312" w:hAnsi="Times New Roman" w:cs="Times New Roman" w:hint="eastAsia"/>
          <w:color w:val="000000" w:themeColor="text1"/>
          <w:sz w:val="28"/>
          <w:szCs w:val="28"/>
        </w:rPr>
        <w:t>为</w:t>
      </w:r>
      <w:r w:rsidR="006866E4" w:rsidRPr="00136410">
        <w:rPr>
          <w:rFonts w:ascii="Times New Roman" w:eastAsia="仿宋_GB2312" w:hAnsi="Times New Roman" w:cs="Times New Roman"/>
          <w:kern w:val="0"/>
          <w:sz w:val="28"/>
          <w:szCs w:val="28"/>
        </w:rPr>
        <w:t>55,</w:t>
      </w:r>
      <w:r w:rsidR="00D113B7" w:rsidRPr="00136410">
        <w:rPr>
          <w:rFonts w:ascii="Times New Roman" w:eastAsia="仿宋_GB2312" w:hAnsi="Times New Roman" w:cs="Times New Roman"/>
          <w:kern w:val="0"/>
          <w:sz w:val="28"/>
          <w:szCs w:val="28"/>
        </w:rPr>
        <w:t>658</w:t>
      </w:r>
      <w:r w:rsidR="006866E4" w:rsidRPr="00136410">
        <w:rPr>
          <w:rFonts w:ascii="Times New Roman" w:eastAsia="仿宋_GB2312" w:hAnsi="Times New Roman" w:cs="Times New Roman"/>
          <w:kern w:val="0"/>
          <w:sz w:val="28"/>
          <w:szCs w:val="28"/>
        </w:rPr>
        <w:t>.</w:t>
      </w:r>
      <w:r w:rsidR="00D113B7" w:rsidRPr="00136410">
        <w:rPr>
          <w:rFonts w:ascii="Times New Roman" w:eastAsia="仿宋_GB2312" w:hAnsi="Times New Roman" w:cs="Times New Roman"/>
          <w:kern w:val="0"/>
          <w:sz w:val="28"/>
          <w:szCs w:val="28"/>
        </w:rPr>
        <w:t>64</w:t>
      </w:r>
      <w:r w:rsidRPr="00136410">
        <w:rPr>
          <w:rFonts w:ascii="Times New Roman" w:eastAsia="仿宋_GB2312" w:hAnsi="Times New Roman" w:cs="Times New Roman" w:hint="eastAsia"/>
          <w:color w:val="000000" w:themeColor="text1"/>
          <w:sz w:val="28"/>
          <w:szCs w:val="28"/>
        </w:rPr>
        <w:t>万元。</w:t>
      </w:r>
    </w:p>
    <w:p w14:paraId="3BDF5D06" w14:textId="77777777" w:rsidR="00893630" w:rsidRPr="00136410" w:rsidRDefault="00893630" w:rsidP="00C347D7">
      <w:pPr>
        <w:spacing w:before="50" w:line="560" w:lineRule="exact"/>
        <w:ind w:firstLineChars="200" w:firstLine="560"/>
        <w:rPr>
          <w:rFonts w:ascii="Times New Roman" w:eastAsia="仿宋_GB2312" w:hAnsi="Times New Roman" w:cs="Times New Roman"/>
          <w:b/>
          <w:color w:val="000000" w:themeColor="text1"/>
          <w:sz w:val="28"/>
          <w:szCs w:val="28"/>
        </w:rPr>
      </w:pPr>
      <w:r w:rsidRPr="00136410">
        <w:rPr>
          <w:rFonts w:ascii="Times New Roman" w:eastAsia="仿宋_GB2312" w:hAnsi="Times New Roman" w:cs="Times New Roman" w:hint="eastAsia"/>
          <w:b/>
          <w:color w:val="000000" w:themeColor="text1"/>
          <w:sz w:val="28"/>
          <w:szCs w:val="28"/>
        </w:rPr>
        <w:t>（六）偿债能力分析</w:t>
      </w:r>
    </w:p>
    <w:p w14:paraId="03008427" w14:textId="7454C054" w:rsidR="00893630" w:rsidRPr="00136410" w:rsidRDefault="00893630" w:rsidP="00C347D7">
      <w:pPr>
        <w:spacing w:before="50" w:line="560" w:lineRule="exact"/>
        <w:ind w:firstLineChars="200" w:firstLine="560"/>
        <w:rPr>
          <w:rFonts w:ascii="Times New Roman" w:eastAsia="仿宋_GB2312" w:hAnsi="Times New Roman" w:cs="Times New Roman"/>
          <w:color w:val="000000" w:themeColor="text1"/>
          <w:sz w:val="28"/>
          <w:szCs w:val="28"/>
        </w:rPr>
      </w:pPr>
      <w:r w:rsidRPr="00136410">
        <w:rPr>
          <w:rFonts w:ascii="Times New Roman" w:eastAsia="仿宋_GB2312" w:hAnsi="Times New Roman" w:cs="Times New Roman" w:hint="eastAsia"/>
          <w:color w:val="000000" w:themeColor="text1"/>
          <w:sz w:val="28"/>
          <w:szCs w:val="28"/>
        </w:rPr>
        <w:t>根据</w:t>
      </w:r>
      <w:r w:rsidR="00C36F69" w:rsidRPr="00136410">
        <w:rPr>
          <w:rFonts w:ascii="Times New Roman" w:eastAsia="仿宋_GB2312" w:hAnsi="Times New Roman" w:cs="Times New Roman" w:hint="eastAsia"/>
          <w:color w:val="000000" w:themeColor="text1"/>
          <w:sz w:val="28"/>
          <w:szCs w:val="28"/>
        </w:rPr>
        <w:t>审计机构、</w:t>
      </w:r>
      <w:r w:rsidRPr="00136410">
        <w:rPr>
          <w:rFonts w:ascii="Times New Roman" w:eastAsia="仿宋_GB2312" w:hAnsi="Times New Roman" w:cs="Times New Roman" w:hint="eastAsia"/>
          <w:color w:val="000000" w:themeColor="text1"/>
          <w:sz w:val="28"/>
          <w:szCs w:val="28"/>
        </w:rPr>
        <w:t>评估机构出具的</w:t>
      </w:r>
      <w:r w:rsidR="00C36F69" w:rsidRPr="00136410">
        <w:rPr>
          <w:rFonts w:ascii="Times New Roman" w:eastAsia="仿宋_GB2312" w:hAnsi="Times New Roman" w:cs="Times New Roman" w:hint="eastAsia"/>
          <w:color w:val="000000" w:themeColor="text1"/>
          <w:sz w:val="28"/>
          <w:szCs w:val="28"/>
        </w:rPr>
        <w:t>《审计报告》</w:t>
      </w:r>
      <w:r w:rsidRPr="00136410">
        <w:rPr>
          <w:rFonts w:ascii="Times New Roman" w:eastAsia="仿宋_GB2312" w:hAnsi="Times New Roman" w:cs="Times New Roman" w:hint="eastAsia"/>
          <w:color w:val="000000" w:themeColor="text1"/>
          <w:sz w:val="28"/>
          <w:szCs w:val="28"/>
        </w:rPr>
        <w:t>《</w:t>
      </w:r>
      <w:r w:rsidR="00264711" w:rsidRPr="00136410">
        <w:rPr>
          <w:rFonts w:ascii="Times New Roman" w:eastAsia="仿宋_GB2312" w:hAnsi="Times New Roman" w:cs="Times New Roman" w:hint="eastAsia"/>
          <w:color w:val="000000" w:themeColor="text1"/>
          <w:sz w:val="28"/>
          <w:szCs w:val="28"/>
        </w:rPr>
        <w:t>资产评估</w:t>
      </w:r>
      <w:r w:rsidRPr="00136410">
        <w:rPr>
          <w:rFonts w:ascii="Times New Roman" w:eastAsia="仿宋_GB2312" w:hAnsi="Times New Roman" w:cs="Times New Roman" w:hint="eastAsia"/>
          <w:color w:val="000000" w:themeColor="text1"/>
          <w:sz w:val="28"/>
          <w:szCs w:val="28"/>
        </w:rPr>
        <w:t>报告》，如亿阳集团破产清算，假定其财产均能够按评估价值变现，按照《</w:t>
      </w:r>
      <w:r w:rsidR="006714B6" w:rsidRPr="00136410">
        <w:rPr>
          <w:rFonts w:ascii="Times New Roman" w:eastAsia="仿宋_GB2312" w:hAnsi="Times New Roman" w:cs="Times New Roman" w:hint="eastAsia"/>
          <w:color w:val="000000" w:themeColor="text1"/>
          <w:sz w:val="28"/>
          <w:szCs w:val="28"/>
        </w:rPr>
        <w:t>企</w:t>
      </w:r>
      <w:r w:rsidR="006714B6" w:rsidRPr="00136410">
        <w:rPr>
          <w:rFonts w:ascii="Times New Roman" w:eastAsia="仿宋_GB2312" w:hAnsi="Times New Roman" w:cs="Times New Roman" w:hint="eastAsia"/>
          <w:color w:val="000000" w:themeColor="text1"/>
          <w:sz w:val="28"/>
          <w:szCs w:val="28"/>
        </w:rPr>
        <w:lastRenderedPageBreak/>
        <w:t>业</w:t>
      </w:r>
      <w:r w:rsidRPr="00136410">
        <w:rPr>
          <w:rFonts w:ascii="Times New Roman" w:eastAsia="仿宋_GB2312" w:hAnsi="Times New Roman" w:cs="Times New Roman" w:hint="eastAsia"/>
          <w:color w:val="000000" w:themeColor="text1"/>
          <w:sz w:val="28"/>
          <w:szCs w:val="28"/>
        </w:rPr>
        <w:t>破产法》规定的清偿顺序，担保财产变现所得优先用于偿还有财产担保债权，剩余其他财产的变现所得在支付</w:t>
      </w:r>
      <w:r w:rsidR="007B1EEE">
        <w:rPr>
          <w:rFonts w:ascii="Times New Roman" w:eastAsia="仿宋_GB2312" w:hAnsi="Times New Roman" w:cs="Times New Roman" w:hint="eastAsia"/>
          <w:color w:val="000000" w:themeColor="text1"/>
          <w:sz w:val="28"/>
          <w:szCs w:val="28"/>
        </w:rPr>
        <w:t>破产相关</w:t>
      </w:r>
      <w:r w:rsidRPr="00136410">
        <w:rPr>
          <w:rFonts w:ascii="Times New Roman" w:eastAsia="仿宋_GB2312" w:hAnsi="Times New Roman" w:cs="Times New Roman" w:hint="eastAsia"/>
          <w:color w:val="000000" w:themeColor="text1"/>
          <w:sz w:val="28"/>
          <w:szCs w:val="28"/>
        </w:rPr>
        <w:t>费用</w:t>
      </w:r>
      <w:r w:rsidRPr="00136410">
        <w:rPr>
          <w:rFonts w:ascii="Times New Roman" w:eastAsia="仿宋_GB2312" w:hAnsi="Times New Roman" w:cs="Times New Roman"/>
          <w:color w:val="000000" w:themeColor="text1"/>
          <w:sz w:val="28"/>
          <w:szCs w:val="28"/>
        </w:rPr>
        <w:t>[</w:t>
      </w:r>
      <w:r w:rsidRPr="00136410">
        <w:rPr>
          <w:rFonts w:ascii="Times New Roman" w:eastAsia="仿宋_GB2312" w:hAnsi="Times New Roman" w:cs="Times New Roman" w:hint="eastAsia"/>
          <w:color w:val="000000" w:themeColor="text1"/>
          <w:sz w:val="28"/>
          <w:szCs w:val="28"/>
        </w:rPr>
        <w:t>包括案件受理费、管理、变价和分配债务人财产的费用（含预计财产处置税费）、管理人执行职务的费用、报酬和聘用工作人员的费用、聘请专业机构的费用</w:t>
      </w:r>
      <w:r w:rsidR="001B7CDA" w:rsidRPr="00136410">
        <w:rPr>
          <w:rFonts w:ascii="Times New Roman" w:eastAsia="仿宋_GB2312" w:hAnsi="Times New Roman" w:cs="Times New Roman" w:hint="eastAsia"/>
          <w:color w:val="000000" w:themeColor="text1"/>
          <w:sz w:val="28"/>
          <w:szCs w:val="28"/>
        </w:rPr>
        <w:t>，共益债务</w:t>
      </w:r>
      <w:r w:rsidRPr="00136410">
        <w:rPr>
          <w:rFonts w:ascii="Times New Roman" w:eastAsia="仿宋_GB2312" w:hAnsi="Times New Roman" w:cs="Times New Roman" w:hint="eastAsia"/>
          <w:color w:val="000000" w:themeColor="text1"/>
          <w:sz w:val="28"/>
          <w:szCs w:val="28"/>
        </w:rPr>
        <w:t>等</w:t>
      </w:r>
      <w:r w:rsidRPr="00136410">
        <w:rPr>
          <w:rFonts w:ascii="Times New Roman" w:eastAsia="仿宋_GB2312" w:hAnsi="Times New Roman" w:cs="Times New Roman"/>
          <w:color w:val="000000" w:themeColor="text1"/>
          <w:sz w:val="28"/>
          <w:szCs w:val="28"/>
        </w:rPr>
        <w:t>]</w:t>
      </w:r>
      <w:r w:rsidR="001B7CDA" w:rsidRPr="00136410">
        <w:rPr>
          <w:rFonts w:ascii="Times New Roman" w:eastAsia="仿宋_GB2312" w:hAnsi="Times New Roman" w:cs="Times New Roman" w:hint="eastAsia"/>
          <w:color w:val="000000" w:themeColor="text1"/>
          <w:sz w:val="28"/>
          <w:szCs w:val="28"/>
        </w:rPr>
        <w:t>，并</w:t>
      </w:r>
      <w:r w:rsidRPr="00136410">
        <w:rPr>
          <w:rFonts w:ascii="Times New Roman" w:eastAsia="仿宋_GB2312" w:hAnsi="Times New Roman" w:cs="Times New Roman" w:hint="eastAsia"/>
          <w:color w:val="000000" w:themeColor="text1"/>
          <w:sz w:val="28"/>
          <w:szCs w:val="28"/>
        </w:rPr>
        <w:t>全额清偿职工债权</w:t>
      </w:r>
      <w:r w:rsidR="00D7576A" w:rsidRPr="00136410">
        <w:rPr>
          <w:rFonts w:ascii="Times New Roman" w:eastAsia="仿宋_GB2312" w:hAnsi="Times New Roman" w:cs="Times New Roman" w:hint="eastAsia"/>
          <w:color w:val="000000" w:themeColor="text1"/>
          <w:sz w:val="28"/>
          <w:szCs w:val="28"/>
        </w:rPr>
        <w:t>、税款债权</w:t>
      </w:r>
      <w:r w:rsidRPr="00136410">
        <w:rPr>
          <w:rFonts w:ascii="Times New Roman" w:eastAsia="仿宋_GB2312" w:hAnsi="Times New Roman" w:cs="Times New Roman" w:hint="eastAsia"/>
          <w:color w:val="000000" w:themeColor="text1"/>
          <w:sz w:val="28"/>
          <w:szCs w:val="28"/>
        </w:rPr>
        <w:t>后，剩余财产用于普通债权分配，普通债权</w:t>
      </w:r>
      <w:r w:rsidR="00DD1330" w:rsidRPr="00136410">
        <w:rPr>
          <w:rFonts w:ascii="Times New Roman" w:eastAsia="仿宋_GB2312" w:hAnsi="Times New Roman" w:cs="Times New Roman" w:hint="eastAsia"/>
          <w:color w:val="000000" w:themeColor="text1"/>
          <w:sz w:val="28"/>
          <w:szCs w:val="28"/>
        </w:rPr>
        <w:t>清偿</w:t>
      </w:r>
      <w:r w:rsidRPr="00136410">
        <w:rPr>
          <w:rFonts w:ascii="Times New Roman" w:eastAsia="仿宋_GB2312" w:hAnsi="Times New Roman" w:cs="Times New Roman" w:hint="eastAsia"/>
          <w:color w:val="000000" w:themeColor="text1"/>
          <w:sz w:val="28"/>
          <w:szCs w:val="28"/>
        </w:rPr>
        <w:t>率约为</w:t>
      </w:r>
      <w:r w:rsidR="00F87646" w:rsidRPr="00136410">
        <w:rPr>
          <w:rFonts w:ascii="Times New Roman" w:eastAsia="仿宋_GB2312" w:hAnsi="Times New Roman" w:cs="Times New Roman"/>
          <w:color w:val="000000" w:themeColor="text1"/>
          <w:sz w:val="28"/>
          <w:szCs w:val="28"/>
        </w:rPr>
        <w:t>10.</w:t>
      </w:r>
      <w:r w:rsidR="00DD1330" w:rsidRPr="00136410">
        <w:rPr>
          <w:rFonts w:ascii="Times New Roman" w:eastAsia="仿宋_GB2312" w:hAnsi="Times New Roman" w:cs="Times New Roman"/>
          <w:color w:val="000000" w:themeColor="text1"/>
          <w:sz w:val="28"/>
          <w:szCs w:val="28"/>
        </w:rPr>
        <w:t>00</w:t>
      </w:r>
      <w:r w:rsidRPr="00136410">
        <w:rPr>
          <w:rFonts w:ascii="Times New Roman" w:eastAsia="仿宋_GB2312" w:hAnsi="Times New Roman" w:cs="Times New Roman"/>
          <w:color w:val="000000" w:themeColor="text1"/>
          <w:sz w:val="28"/>
          <w:szCs w:val="28"/>
        </w:rPr>
        <w:t>%</w:t>
      </w:r>
      <w:r w:rsidRPr="00136410">
        <w:rPr>
          <w:rFonts w:ascii="Times New Roman" w:eastAsia="仿宋_GB2312" w:hAnsi="Times New Roman" w:cs="Times New Roman" w:hint="eastAsia"/>
          <w:color w:val="000000" w:themeColor="text1"/>
          <w:sz w:val="28"/>
          <w:szCs w:val="28"/>
        </w:rPr>
        <w:t>，具体计算过程见下表：</w:t>
      </w:r>
    </w:p>
    <w:p w14:paraId="45DA7EE5" w14:textId="77777777" w:rsidR="00893630" w:rsidRPr="00136410" w:rsidRDefault="00893630" w:rsidP="00893630">
      <w:pPr>
        <w:snapToGrid w:val="0"/>
        <w:ind w:firstLineChars="200" w:firstLine="560"/>
        <w:jc w:val="right"/>
        <w:rPr>
          <w:rFonts w:ascii="Times New Roman" w:eastAsia="仿宋_GB2312" w:hAnsi="Times New Roman" w:cs="Times New Roman"/>
          <w:color w:val="000000" w:themeColor="text1"/>
          <w:sz w:val="28"/>
          <w:szCs w:val="28"/>
        </w:rPr>
      </w:pPr>
      <w:r w:rsidRPr="00136410">
        <w:rPr>
          <w:rFonts w:ascii="Times New Roman" w:eastAsia="仿宋_GB2312" w:hAnsi="Times New Roman" w:cs="Times New Roman" w:hint="eastAsia"/>
          <w:color w:val="000000" w:themeColor="text1"/>
          <w:sz w:val="28"/>
          <w:szCs w:val="28"/>
        </w:rPr>
        <w:t>单位：万元</w:t>
      </w:r>
    </w:p>
    <w:tbl>
      <w:tblPr>
        <w:tblW w:w="5000" w:type="pct"/>
        <w:jc w:val="center"/>
        <w:tblBorders>
          <w:top w:val="single" w:sz="6" w:space="0" w:color="auto"/>
          <w:left w:val="single" w:sz="6" w:space="0" w:color="auto"/>
          <w:bottom w:val="single" w:sz="6" w:space="0" w:color="auto"/>
          <w:right w:val="single" w:sz="6" w:space="0" w:color="auto"/>
          <w:insideH w:val="single" w:sz="2" w:space="0" w:color="auto"/>
          <w:insideV w:val="single" w:sz="2" w:space="0" w:color="auto"/>
        </w:tblBorders>
        <w:tblLook w:val="0000" w:firstRow="0" w:lastRow="0" w:firstColumn="0" w:lastColumn="0" w:noHBand="0" w:noVBand="0"/>
      </w:tblPr>
      <w:tblGrid>
        <w:gridCol w:w="5095"/>
        <w:gridCol w:w="3195"/>
      </w:tblGrid>
      <w:tr w:rsidR="00893630" w:rsidRPr="00136410" w14:paraId="3AA0F818" w14:textId="77777777" w:rsidTr="002C5074">
        <w:trPr>
          <w:trHeight w:val="454"/>
          <w:tblHeader/>
          <w:jc w:val="center"/>
        </w:trPr>
        <w:tc>
          <w:tcPr>
            <w:tcW w:w="3073" w:type="pct"/>
            <w:tcBorders>
              <w:top w:val="single" w:sz="6" w:space="0" w:color="auto"/>
              <w:bottom w:val="single" w:sz="2" w:space="0" w:color="auto"/>
            </w:tcBorders>
            <w:shd w:val="clear" w:color="auto" w:fill="D9D9D9" w:themeFill="background1" w:themeFillShade="D9"/>
            <w:tcMar>
              <w:left w:w="28" w:type="dxa"/>
              <w:right w:w="28" w:type="dxa"/>
            </w:tcMar>
            <w:vAlign w:val="center"/>
          </w:tcPr>
          <w:p w14:paraId="6A42EFE8" w14:textId="77777777" w:rsidR="00893630" w:rsidRPr="00136410" w:rsidRDefault="00893630" w:rsidP="00FB1B1A">
            <w:pPr>
              <w:adjustRightInd w:val="0"/>
              <w:snapToGrid w:val="0"/>
              <w:jc w:val="center"/>
              <w:rPr>
                <w:rFonts w:ascii="Times New Roman" w:eastAsia="仿宋_GB2312" w:hAnsi="Times New Roman" w:cs="Times New Roman"/>
                <w:b/>
                <w:color w:val="000000" w:themeColor="text1"/>
                <w:sz w:val="24"/>
                <w:szCs w:val="24"/>
              </w:rPr>
            </w:pPr>
            <w:r w:rsidRPr="00136410">
              <w:rPr>
                <w:rFonts w:ascii="Times New Roman" w:eastAsia="仿宋_GB2312" w:hAnsi="Times New Roman" w:cs="Times New Roman" w:hint="eastAsia"/>
                <w:b/>
                <w:color w:val="000000" w:themeColor="text1"/>
                <w:sz w:val="24"/>
                <w:szCs w:val="24"/>
              </w:rPr>
              <w:t>项</w:t>
            </w:r>
            <w:r w:rsidRPr="00136410">
              <w:rPr>
                <w:rFonts w:ascii="Times New Roman" w:eastAsia="仿宋_GB2312" w:hAnsi="Times New Roman" w:cs="Times New Roman"/>
                <w:b/>
                <w:color w:val="000000" w:themeColor="text1"/>
                <w:sz w:val="24"/>
                <w:szCs w:val="24"/>
              </w:rPr>
              <w:t xml:space="preserve">          </w:t>
            </w:r>
            <w:r w:rsidRPr="00136410">
              <w:rPr>
                <w:rFonts w:ascii="Times New Roman" w:eastAsia="仿宋_GB2312" w:hAnsi="Times New Roman" w:cs="Times New Roman" w:hint="eastAsia"/>
                <w:b/>
                <w:color w:val="000000" w:themeColor="text1"/>
                <w:sz w:val="24"/>
                <w:szCs w:val="24"/>
              </w:rPr>
              <w:t>目</w:t>
            </w:r>
          </w:p>
        </w:tc>
        <w:tc>
          <w:tcPr>
            <w:tcW w:w="1927" w:type="pct"/>
            <w:tcBorders>
              <w:top w:val="single" w:sz="6" w:space="0" w:color="auto"/>
              <w:bottom w:val="single" w:sz="2" w:space="0" w:color="auto"/>
            </w:tcBorders>
            <w:shd w:val="clear" w:color="auto" w:fill="D9D9D9" w:themeFill="background1" w:themeFillShade="D9"/>
            <w:tcMar>
              <w:left w:w="28" w:type="dxa"/>
              <w:right w:w="28" w:type="dxa"/>
            </w:tcMar>
            <w:vAlign w:val="center"/>
          </w:tcPr>
          <w:p w14:paraId="24FA8A86" w14:textId="77777777" w:rsidR="00893630" w:rsidRPr="00136410" w:rsidRDefault="00893630" w:rsidP="00FB1B1A">
            <w:pPr>
              <w:adjustRightInd w:val="0"/>
              <w:snapToGrid w:val="0"/>
              <w:jc w:val="center"/>
              <w:rPr>
                <w:rFonts w:ascii="Times New Roman" w:eastAsia="仿宋_GB2312" w:hAnsi="Times New Roman" w:cs="Times New Roman"/>
                <w:b/>
                <w:color w:val="000000" w:themeColor="text1"/>
                <w:sz w:val="24"/>
                <w:szCs w:val="24"/>
              </w:rPr>
            </w:pPr>
            <w:r w:rsidRPr="00136410">
              <w:rPr>
                <w:rFonts w:ascii="Times New Roman" w:eastAsia="仿宋_GB2312" w:hAnsi="Times New Roman" w:cs="Times New Roman" w:hint="eastAsia"/>
                <w:b/>
                <w:color w:val="000000" w:themeColor="text1"/>
                <w:sz w:val="24"/>
                <w:szCs w:val="24"/>
              </w:rPr>
              <w:t>清偿测算</w:t>
            </w:r>
          </w:p>
        </w:tc>
      </w:tr>
      <w:tr w:rsidR="00692D84" w:rsidRPr="00136410" w14:paraId="76AB5418" w14:textId="77777777" w:rsidTr="002C5074">
        <w:trPr>
          <w:trHeight w:val="454"/>
          <w:jc w:val="center"/>
        </w:trPr>
        <w:tc>
          <w:tcPr>
            <w:tcW w:w="3073" w:type="pct"/>
            <w:tcBorders>
              <w:top w:val="single" w:sz="2" w:space="0" w:color="auto"/>
            </w:tcBorders>
            <w:shd w:val="clear" w:color="auto" w:fill="auto"/>
            <w:tcMar>
              <w:left w:w="28" w:type="dxa"/>
              <w:right w:w="28" w:type="dxa"/>
            </w:tcMar>
            <w:vAlign w:val="center"/>
          </w:tcPr>
          <w:p w14:paraId="4C5A7A26" w14:textId="77777777" w:rsidR="00692D84" w:rsidRPr="00944EE6" w:rsidRDefault="00692D84" w:rsidP="00692D84">
            <w:pPr>
              <w:adjustRightInd w:val="0"/>
              <w:snapToGrid w:val="0"/>
              <w:jc w:val="left"/>
              <w:rPr>
                <w:rFonts w:ascii="Times New Roman" w:eastAsia="仿宋_GB2312" w:hAnsi="Times New Roman" w:cs="Times New Roman"/>
                <w:color w:val="000000" w:themeColor="text1"/>
                <w:sz w:val="24"/>
                <w:szCs w:val="24"/>
              </w:rPr>
            </w:pPr>
            <w:r w:rsidRPr="00136410">
              <w:rPr>
                <w:rFonts w:ascii="Times New Roman" w:eastAsia="仿宋_GB2312" w:hAnsi="Times New Roman" w:cs="Times New Roman"/>
                <w:color w:val="000000" w:themeColor="text1"/>
                <w:sz w:val="24"/>
                <w:szCs w:val="24"/>
              </w:rPr>
              <w:t>清算状态下的资产评估值</w:t>
            </w:r>
          </w:p>
        </w:tc>
        <w:tc>
          <w:tcPr>
            <w:tcW w:w="1927" w:type="pct"/>
            <w:tcBorders>
              <w:top w:val="single" w:sz="2" w:space="0" w:color="auto"/>
            </w:tcBorders>
            <w:shd w:val="clear" w:color="auto" w:fill="auto"/>
            <w:tcMar>
              <w:left w:w="28" w:type="dxa"/>
              <w:right w:w="28" w:type="dxa"/>
            </w:tcMar>
            <w:vAlign w:val="center"/>
          </w:tcPr>
          <w:p w14:paraId="460CDDF2" w14:textId="3C5EFBD4" w:rsidR="00692D84" w:rsidRPr="00944EE6" w:rsidRDefault="00692D84" w:rsidP="00692D84">
            <w:pPr>
              <w:adjustRightInd w:val="0"/>
              <w:snapToGrid w:val="0"/>
              <w:jc w:val="right"/>
              <w:rPr>
                <w:rFonts w:ascii="Times New Roman" w:eastAsia="仿宋_GB2312" w:hAnsi="Times New Roman" w:cs="Times New Roman"/>
                <w:color w:val="000000" w:themeColor="text1"/>
                <w:sz w:val="24"/>
                <w:szCs w:val="24"/>
              </w:rPr>
            </w:pPr>
            <w:r w:rsidRPr="00944EE6">
              <w:rPr>
                <w:rFonts w:ascii="Times New Roman" w:eastAsia="仿宋_GB2312" w:hAnsi="Times New Roman" w:cs="Times New Roman"/>
                <w:color w:val="000000"/>
                <w:sz w:val="24"/>
                <w:szCs w:val="24"/>
              </w:rPr>
              <w:t>384,754.74</w:t>
            </w:r>
          </w:p>
        </w:tc>
      </w:tr>
      <w:tr w:rsidR="00F87646" w:rsidRPr="00136410" w14:paraId="17A8E2C1" w14:textId="77777777" w:rsidTr="002C5074">
        <w:trPr>
          <w:trHeight w:val="454"/>
          <w:jc w:val="center"/>
        </w:trPr>
        <w:tc>
          <w:tcPr>
            <w:tcW w:w="3073" w:type="pct"/>
            <w:shd w:val="clear" w:color="auto" w:fill="auto"/>
            <w:tcMar>
              <w:left w:w="28" w:type="dxa"/>
              <w:right w:w="28" w:type="dxa"/>
            </w:tcMar>
            <w:vAlign w:val="center"/>
          </w:tcPr>
          <w:p w14:paraId="25C60BFD" w14:textId="77777777" w:rsidR="00F87646" w:rsidRPr="00944EE6" w:rsidRDefault="00F87646" w:rsidP="00F87646">
            <w:pPr>
              <w:adjustRightInd w:val="0"/>
              <w:snapToGrid w:val="0"/>
              <w:ind w:firstLineChars="221" w:firstLine="530"/>
              <w:jc w:val="left"/>
              <w:rPr>
                <w:rFonts w:ascii="Times New Roman" w:eastAsia="仿宋_GB2312" w:hAnsi="Times New Roman" w:cs="Times New Roman"/>
                <w:color w:val="000000" w:themeColor="text1"/>
                <w:sz w:val="24"/>
                <w:szCs w:val="24"/>
              </w:rPr>
            </w:pPr>
            <w:r w:rsidRPr="00136410">
              <w:rPr>
                <w:rFonts w:ascii="Times New Roman" w:eastAsia="仿宋_GB2312" w:hAnsi="Times New Roman" w:cs="Times New Roman"/>
                <w:color w:val="000000" w:themeColor="text1"/>
                <w:sz w:val="24"/>
                <w:szCs w:val="24"/>
              </w:rPr>
              <w:t>减：有财产担保债权优先受偿部分</w:t>
            </w:r>
          </w:p>
        </w:tc>
        <w:tc>
          <w:tcPr>
            <w:tcW w:w="1927" w:type="pct"/>
            <w:shd w:val="clear" w:color="auto" w:fill="auto"/>
            <w:tcMar>
              <w:left w:w="28" w:type="dxa"/>
              <w:right w:w="28" w:type="dxa"/>
            </w:tcMar>
            <w:vAlign w:val="center"/>
          </w:tcPr>
          <w:p w14:paraId="39C6B8B6" w14:textId="77C46AA9" w:rsidR="00F87646" w:rsidRPr="00944EE6" w:rsidRDefault="00F87646" w:rsidP="00F87646">
            <w:pPr>
              <w:adjustRightInd w:val="0"/>
              <w:snapToGrid w:val="0"/>
              <w:jc w:val="right"/>
              <w:rPr>
                <w:rFonts w:ascii="Times New Roman" w:eastAsia="仿宋_GB2312" w:hAnsi="Times New Roman" w:cs="Times New Roman"/>
                <w:color w:val="000000"/>
                <w:sz w:val="24"/>
                <w:szCs w:val="24"/>
              </w:rPr>
            </w:pPr>
            <w:r w:rsidRPr="00944EE6">
              <w:rPr>
                <w:rFonts w:ascii="Times New Roman" w:eastAsia="仿宋_GB2312" w:hAnsi="Times New Roman" w:cs="Times New Roman"/>
                <w:color w:val="000000"/>
                <w:sz w:val="24"/>
                <w:szCs w:val="24"/>
              </w:rPr>
              <w:t>161,591.57</w:t>
            </w:r>
          </w:p>
        </w:tc>
      </w:tr>
      <w:tr w:rsidR="00F87646" w:rsidRPr="00136410" w14:paraId="03C3D202" w14:textId="77777777" w:rsidTr="002C5074">
        <w:trPr>
          <w:trHeight w:val="454"/>
          <w:jc w:val="center"/>
        </w:trPr>
        <w:tc>
          <w:tcPr>
            <w:tcW w:w="3073" w:type="pct"/>
            <w:shd w:val="clear" w:color="auto" w:fill="auto"/>
            <w:tcMar>
              <w:left w:w="28" w:type="dxa"/>
              <w:right w:w="28" w:type="dxa"/>
            </w:tcMar>
            <w:vAlign w:val="center"/>
          </w:tcPr>
          <w:p w14:paraId="450FC846" w14:textId="1F6FC72F" w:rsidR="00F87646" w:rsidRPr="00944EE6" w:rsidRDefault="00757C3F" w:rsidP="002C5074">
            <w:pPr>
              <w:adjustRightInd w:val="0"/>
              <w:snapToGrid w:val="0"/>
              <w:ind w:firstLineChars="397" w:firstLine="953"/>
              <w:jc w:val="left"/>
              <w:rPr>
                <w:rFonts w:ascii="Times New Roman" w:eastAsia="仿宋_GB2312" w:hAnsi="Times New Roman" w:cs="Times New Roman"/>
                <w:color w:val="000000" w:themeColor="text1"/>
                <w:sz w:val="24"/>
                <w:szCs w:val="24"/>
              </w:rPr>
            </w:pPr>
            <w:r w:rsidRPr="00136410">
              <w:rPr>
                <w:rFonts w:ascii="Times New Roman" w:eastAsia="仿宋_GB2312" w:hAnsi="Times New Roman" w:cs="Times New Roman" w:hint="eastAsia"/>
                <w:color w:val="000000" w:themeColor="text1"/>
                <w:sz w:val="24"/>
                <w:szCs w:val="24"/>
              </w:rPr>
              <w:t>破产相关</w:t>
            </w:r>
            <w:r w:rsidR="00F87646" w:rsidRPr="00136410">
              <w:rPr>
                <w:rFonts w:ascii="Times New Roman" w:eastAsia="仿宋_GB2312" w:hAnsi="Times New Roman" w:cs="Times New Roman"/>
                <w:color w:val="000000" w:themeColor="text1"/>
                <w:sz w:val="24"/>
                <w:szCs w:val="24"/>
              </w:rPr>
              <w:t>费用</w:t>
            </w:r>
          </w:p>
        </w:tc>
        <w:tc>
          <w:tcPr>
            <w:tcW w:w="1927" w:type="pct"/>
            <w:shd w:val="clear" w:color="auto" w:fill="auto"/>
            <w:tcMar>
              <w:left w:w="28" w:type="dxa"/>
              <w:right w:w="28" w:type="dxa"/>
            </w:tcMar>
            <w:vAlign w:val="center"/>
          </w:tcPr>
          <w:p w14:paraId="09830E2F" w14:textId="32773D6B" w:rsidR="00F87646" w:rsidRPr="00136410" w:rsidRDefault="007301A1" w:rsidP="00F87646">
            <w:pPr>
              <w:adjustRightInd w:val="0"/>
              <w:snapToGrid w:val="0"/>
              <w:jc w:val="right"/>
              <w:rPr>
                <w:rFonts w:ascii="Times New Roman" w:eastAsia="仿宋_GB2312" w:hAnsi="Times New Roman" w:cs="Times New Roman"/>
                <w:color w:val="000000"/>
                <w:sz w:val="24"/>
                <w:szCs w:val="24"/>
              </w:rPr>
            </w:pPr>
            <w:r w:rsidRPr="004F6CAA">
              <w:rPr>
                <w:rFonts w:ascii="Times New Roman" w:eastAsia="仿宋_GB2312" w:hAnsi="Times New Roman" w:cs="Times New Roman"/>
                <w:color w:val="000000" w:themeColor="text1"/>
                <w:sz w:val="24"/>
                <w:szCs w:val="24"/>
              </w:rPr>
              <w:t>14,</w:t>
            </w:r>
            <w:r>
              <w:rPr>
                <w:rFonts w:ascii="Times New Roman" w:eastAsia="仿宋_GB2312" w:hAnsi="Times New Roman" w:cs="Times New Roman"/>
                <w:color w:val="000000" w:themeColor="text1"/>
                <w:sz w:val="24"/>
                <w:szCs w:val="24"/>
              </w:rPr>
              <w:t>210.29</w:t>
            </w:r>
          </w:p>
        </w:tc>
      </w:tr>
      <w:tr w:rsidR="00F87646" w:rsidRPr="00136410" w14:paraId="4322E376" w14:textId="77777777" w:rsidTr="002C5074">
        <w:trPr>
          <w:trHeight w:val="454"/>
          <w:jc w:val="center"/>
        </w:trPr>
        <w:tc>
          <w:tcPr>
            <w:tcW w:w="3073" w:type="pct"/>
            <w:shd w:val="clear" w:color="auto" w:fill="auto"/>
            <w:tcMar>
              <w:left w:w="28" w:type="dxa"/>
              <w:right w:w="28" w:type="dxa"/>
            </w:tcMar>
            <w:vAlign w:val="center"/>
          </w:tcPr>
          <w:p w14:paraId="0A5C3B4C" w14:textId="21FA514B" w:rsidR="00F87646" w:rsidRPr="00944EE6" w:rsidRDefault="00F87646" w:rsidP="002C5074">
            <w:pPr>
              <w:adjustRightInd w:val="0"/>
              <w:snapToGrid w:val="0"/>
              <w:ind w:firstLineChars="397" w:firstLine="953"/>
              <w:jc w:val="left"/>
              <w:rPr>
                <w:rFonts w:ascii="Times New Roman" w:eastAsia="仿宋_GB2312" w:hAnsi="Times New Roman" w:cs="Times New Roman"/>
                <w:color w:val="000000" w:themeColor="text1"/>
                <w:sz w:val="24"/>
                <w:szCs w:val="24"/>
              </w:rPr>
            </w:pPr>
            <w:r w:rsidRPr="00136410">
              <w:rPr>
                <w:rFonts w:ascii="Times New Roman" w:eastAsia="仿宋_GB2312" w:hAnsi="Times New Roman" w:cs="Times New Roman"/>
                <w:color w:val="000000" w:themeColor="text1"/>
                <w:sz w:val="24"/>
                <w:szCs w:val="24"/>
              </w:rPr>
              <w:t>职工债权</w:t>
            </w:r>
          </w:p>
        </w:tc>
        <w:tc>
          <w:tcPr>
            <w:tcW w:w="1927" w:type="pct"/>
            <w:shd w:val="clear" w:color="auto" w:fill="auto"/>
            <w:tcMar>
              <w:left w:w="28" w:type="dxa"/>
              <w:right w:w="28" w:type="dxa"/>
            </w:tcMar>
            <w:vAlign w:val="center"/>
          </w:tcPr>
          <w:p w14:paraId="0F5B784D" w14:textId="6761A9D5" w:rsidR="00F87646" w:rsidRPr="00136410" w:rsidRDefault="007A3995" w:rsidP="00F87646">
            <w:pPr>
              <w:adjustRightInd w:val="0"/>
              <w:snapToGrid w:val="0"/>
              <w:jc w:val="right"/>
              <w:rPr>
                <w:rFonts w:ascii="Times New Roman" w:eastAsia="仿宋_GB2312" w:hAnsi="Times New Roman" w:cs="Times New Roman"/>
                <w:color w:val="000000"/>
                <w:sz w:val="24"/>
                <w:szCs w:val="24"/>
              </w:rPr>
            </w:pPr>
            <w:r w:rsidRPr="00944EE6">
              <w:rPr>
                <w:rFonts w:ascii="Times New Roman" w:eastAsia="仿宋_GB2312" w:hAnsi="Times New Roman" w:cs="Times New Roman"/>
                <w:color w:val="000000" w:themeColor="text1"/>
                <w:sz w:val="24"/>
                <w:szCs w:val="24"/>
              </w:rPr>
              <w:t>3,</w:t>
            </w:r>
            <w:r w:rsidR="007B1EEE">
              <w:rPr>
                <w:rFonts w:ascii="Times New Roman" w:eastAsia="仿宋_GB2312" w:hAnsi="Times New Roman" w:cs="Times New Roman"/>
                <w:color w:val="000000" w:themeColor="text1"/>
                <w:sz w:val="24"/>
                <w:szCs w:val="24"/>
              </w:rPr>
              <w:t>437</w:t>
            </w:r>
            <w:r w:rsidRPr="00136410">
              <w:rPr>
                <w:rFonts w:ascii="Times New Roman" w:eastAsia="仿宋_GB2312" w:hAnsi="Times New Roman" w:cs="Times New Roman"/>
                <w:color w:val="000000" w:themeColor="text1"/>
                <w:sz w:val="24"/>
                <w:szCs w:val="24"/>
              </w:rPr>
              <w:t>.</w:t>
            </w:r>
            <w:r w:rsidR="007B1EEE">
              <w:rPr>
                <w:rFonts w:ascii="Times New Roman" w:eastAsia="仿宋_GB2312" w:hAnsi="Times New Roman" w:cs="Times New Roman"/>
                <w:color w:val="000000" w:themeColor="text1"/>
                <w:sz w:val="24"/>
                <w:szCs w:val="24"/>
              </w:rPr>
              <w:t>92</w:t>
            </w:r>
          </w:p>
        </w:tc>
      </w:tr>
      <w:tr w:rsidR="00F87646" w:rsidRPr="00136410" w14:paraId="1724D4C4" w14:textId="77777777" w:rsidTr="002C5074">
        <w:trPr>
          <w:trHeight w:val="454"/>
          <w:jc w:val="center"/>
        </w:trPr>
        <w:tc>
          <w:tcPr>
            <w:tcW w:w="3073" w:type="pct"/>
            <w:shd w:val="clear" w:color="auto" w:fill="auto"/>
            <w:tcMar>
              <w:left w:w="28" w:type="dxa"/>
              <w:right w:w="28" w:type="dxa"/>
            </w:tcMar>
            <w:vAlign w:val="center"/>
          </w:tcPr>
          <w:p w14:paraId="2C7CF644" w14:textId="0190B66C" w:rsidR="00F87646" w:rsidRPr="00944EE6" w:rsidRDefault="00F87646" w:rsidP="002C5074">
            <w:pPr>
              <w:adjustRightInd w:val="0"/>
              <w:snapToGrid w:val="0"/>
              <w:ind w:firstLineChars="397" w:firstLine="953"/>
              <w:jc w:val="left"/>
              <w:rPr>
                <w:rFonts w:ascii="Times New Roman" w:eastAsia="仿宋_GB2312" w:hAnsi="Times New Roman" w:cs="Times New Roman"/>
                <w:color w:val="000000" w:themeColor="text1"/>
                <w:sz w:val="24"/>
                <w:szCs w:val="24"/>
              </w:rPr>
            </w:pPr>
            <w:r w:rsidRPr="00136410">
              <w:rPr>
                <w:rFonts w:ascii="Times New Roman" w:eastAsia="仿宋_GB2312" w:hAnsi="Times New Roman" w:cs="Times New Roman"/>
                <w:color w:val="000000" w:themeColor="text1"/>
                <w:sz w:val="24"/>
                <w:szCs w:val="24"/>
              </w:rPr>
              <w:t>税款债权</w:t>
            </w:r>
          </w:p>
        </w:tc>
        <w:tc>
          <w:tcPr>
            <w:tcW w:w="1927" w:type="pct"/>
            <w:shd w:val="clear" w:color="auto" w:fill="auto"/>
            <w:tcMar>
              <w:left w:w="28" w:type="dxa"/>
              <w:right w:w="28" w:type="dxa"/>
            </w:tcMar>
            <w:vAlign w:val="center"/>
          </w:tcPr>
          <w:p w14:paraId="510064B8" w14:textId="7DFC5988" w:rsidR="00F87646" w:rsidRPr="00944EE6" w:rsidRDefault="00F87646" w:rsidP="00F87646">
            <w:pPr>
              <w:adjustRightInd w:val="0"/>
              <w:snapToGrid w:val="0"/>
              <w:jc w:val="right"/>
              <w:rPr>
                <w:rFonts w:ascii="Times New Roman" w:eastAsia="仿宋_GB2312" w:hAnsi="Times New Roman" w:cs="Times New Roman"/>
                <w:color w:val="000000"/>
                <w:sz w:val="24"/>
                <w:szCs w:val="24"/>
              </w:rPr>
            </w:pPr>
            <w:r w:rsidRPr="00944EE6">
              <w:rPr>
                <w:rFonts w:ascii="Times New Roman" w:eastAsia="仿宋_GB2312" w:hAnsi="Times New Roman" w:cs="Times New Roman"/>
                <w:color w:val="000000"/>
                <w:sz w:val="24"/>
                <w:szCs w:val="24"/>
              </w:rPr>
              <w:t>354.25</w:t>
            </w:r>
          </w:p>
        </w:tc>
      </w:tr>
      <w:tr w:rsidR="00F87646" w:rsidRPr="00136410" w14:paraId="788EAD6E" w14:textId="77777777" w:rsidTr="002C5074">
        <w:trPr>
          <w:trHeight w:val="454"/>
          <w:jc w:val="center"/>
        </w:trPr>
        <w:tc>
          <w:tcPr>
            <w:tcW w:w="3073" w:type="pct"/>
            <w:shd w:val="clear" w:color="auto" w:fill="auto"/>
            <w:tcMar>
              <w:left w:w="28" w:type="dxa"/>
              <w:right w:w="28" w:type="dxa"/>
            </w:tcMar>
            <w:vAlign w:val="center"/>
          </w:tcPr>
          <w:p w14:paraId="7B032895" w14:textId="1A45EB40" w:rsidR="00F87646" w:rsidRPr="00944EE6" w:rsidRDefault="00F87646" w:rsidP="00F87646">
            <w:pPr>
              <w:adjustRightInd w:val="0"/>
              <w:snapToGrid w:val="0"/>
              <w:jc w:val="left"/>
              <w:rPr>
                <w:rFonts w:ascii="Times New Roman" w:eastAsia="仿宋_GB2312" w:hAnsi="Times New Roman" w:cs="Times New Roman"/>
                <w:color w:val="000000" w:themeColor="text1"/>
                <w:sz w:val="24"/>
                <w:szCs w:val="24"/>
              </w:rPr>
            </w:pPr>
            <w:r w:rsidRPr="00136410">
              <w:rPr>
                <w:rFonts w:ascii="Times New Roman" w:eastAsia="仿宋_GB2312" w:hAnsi="Times New Roman" w:cs="Times New Roman"/>
                <w:color w:val="000000" w:themeColor="text1"/>
                <w:sz w:val="24"/>
                <w:szCs w:val="24"/>
              </w:rPr>
              <w:t>剩余可供向普通债权人分配财产</w:t>
            </w:r>
          </w:p>
        </w:tc>
        <w:tc>
          <w:tcPr>
            <w:tcW w:w="1927" w:type="pct"/>
            <w:shd w:val="clear" w:color="auto" w:fill="auto"/>
            <w:tcMar>
              <w:left w:w="28" w:type="dxa"/>
              <w:right w:w="28" w:type="dxa"/>
            </w:tcMar>
            <w:vAlign w:val="center"/>
          </w:tcPr>
          <w:p w14:paraId="4338E3F9" w14:textId="28BD316A" w:rsidR="00F87646" w:rsidRPr="00136410" w:rsidRDefault="00DD1330" w:rsidP="00F87646">
            <w:pPr>
              <w:adjustRightInd w:val="0"/>
              <w:snapToGrid w:val="0"/>
              <w:jc w:val="right"/>
              <w:rPr>
                <w:rFonts w:ascii="Times New Roman" w:eastAsia="仿宋_GB2312" w:hAnsi="Times New Roman" w:cs="Times New Roman"/>
                <w:color w:val="000000"/>
                <w:sz w:val="24"/>
                <w:szCs w:val="24"/>
              </w:rPr>
            </w:pPr>
            <w:r w:rsidRPr="00944EE6">
              <w:rPr>
                <w:rFonts w:ascii="Times New Roman" w:eastAsia="仿宋_GB2312" w:hAnsi="Times New Roman" w:cs="Times New Roman"/>
                <w:color w:val="000000"/>
                <w:sz w:val="24"/>
                <w:szCs w:val="24"/>
              </w:rPr>
              <w:t>204</w:t>
            </w:r>
            <w:r w:rsidR="00F87646" w:rsidRPr="00944EE6">
              <w:rPr>
                <w:rFonts w:ascii="Times New Roman" w:eastAsia="仿宋_GB2312" w:hAnsi="Times New Roman" w:cs="Times New Roman"/>
                <w:color w:val="000000"/>
                <w:sz w:val="24"/>
                <w:szCs w:val="24"/>
              </w:rPr>
              <w:t>,</w:t>
            </w:r>
            <w:r w:rsidRPr="00136410">
              <w:rPr>
                <w:rFonts w:ascii="Times New Roman" w:eastAsia="仿宋_GB2312" w:hAnsi="Times New Roman" w:cs="Times New Roman"/>
                <w:color w:val="000000"/>
                <w:sz w:val="24"/>
                <w:szCs w:val="24"/>
              </w:rPr>
              <w:t>696</w:t>
            </w:r>
            <w:r w:rsidR="00F87646" w:rsidRPr="00136410">
              <w:rPr>
                <w:rFonts w:ascii="Times New Roman" w:eastAsia="仿宋_GB2312" w:hAnsi="Times New Roman" w:cs="Times New Roman"/>
                <w:color w:val="000000"/>
                <w:sz w:val="24"/>
                <w:szCs w:val="24"/>
              </w:rPr>
              <w:t>.</w:t>
            </w:r>
            <w:r w:rsidR="007B1EEE">
              <w:rPr>
                <w:rFonts w:ascii="Times New Roman" w:eastAsia="仿宋_GB2312" w:hAnsi="Times New Roman" w:cs="Times New Roman"/>
                <w:color w:val="000000"/>
                <w:sz w:val="24"/>
                <w:szCs w:val="24"/>
              </w:rPr>
              <w:t>26</w:t>
            </w:r>
          </w:p>
        </w:tc>
      </w:tr>
      <w:tr w:rsidR="00F87646" w:rsidRPr="00136410" w14:paraId="36E882EF" w14:textId="77777777" w:rsidTr="002C5074">
        <w:trPr>
          <w:trHeight w:val="454"/>
          <w:jc w:val="center"/>
        </w:trPr>
        <w:tc>
          <w:tcPr>
            <w:tcW w:w="3073" w:type="pct"/>
            <w:shd w:val="clear" w:color="auto" w:fill="auto"/>
            <w:tcMar>
              <w:left w:w="28" w:type="dxa"/>
              <w:right w:w="28" w:type="dxa"/>
            </w:tcMar>
            <w:vAlign w:val="center"/>
          </w:tcPr>
          <w:p w14:paraId="14A05D55" w14:textId="67284A27" w:rsidR="00F87646" w:rsidRPr="00944EE6" w:rsidRDefault="00F87646" w:rsidP="00F87646">
            <w:pPr>
              <w:adjustRightInd w:val="0"/>
              <w:snapToGrid w:val="0"/>
              <w:jc w:val="left"/>
              <w:rPr>
                <w:rFonts w:ascii="Times New Roman" w:eastAsia="仿宋_GB2312" w:hAnsi="Times New Roman" w:cs="Times New Roman"/>
                <w:color w:val="000000" w:themeColor="text1"/>
                <w:sz w:val="24"/>
                <w:szCs w:val="24"/>
              </w:rPr>
            </w:pPr>
            <w:r w:rsidRPr="00136410">
              <w:rPr>
                <w:rFonts w:ascii="Times New Roman" w:eastAsia="仿宋_GB2312" w:hAnsi="Times New Roman" w:cs="Times New Roman"/>
                <w:color w:val="000000" w:themeColor="text1"/>
                <w:sz w:val="24"/>
                <w:szCs w:val="24"/>
              </w:rPr>
              <w:t>清算状态下普通债权</w:t>
            </w:r>
            <w:r w:rsidR="00E26A07" w:rsidRPr="00944EE6">
              <w:rPr>
                <w:rFonts w:ascii="Times New Roman" w:eastAsia="仿宋_GB2312" w:hAnsi="Times New Roman" w:cs="Times New Roman"/>
                <w:color w:val="000000" w:themeColor="text1"/>
                <w:sz w:val="24"/>
                <w:szCs w:val="24"/>
              </w:rPr>
              <w:t>总额</w:t>
            </w:r>
          </w:p>
        </w:tc>
        <w:tc>
          <w:tcPr>
            <w:tcW w:w="1927" w:type="pct"/>
            <w:shd w:val="clear" w:color="auto" w:fill="auto"/>
            <w:tcMar>
              <w:left w:w="28" w:type="dxa"/>
              <w:right w:w="28" w:type="dxa"/>
            </w:tcMar>
            <w:vAlign w:val="center"/>
          </w:tcPr>
          <w:p w14:paraId="67294FD5" w14:textId="6C809610" w:rsidR="00F87646" w:rsidRPr="00136410" w:rsidRDefault="00F87646" w:rsidP="00F87646">
            <w:pPr>
              <w:adjustRightInd w:val="0"/>
              <w:snapToGrid w:val="0"/>
              <w:jc w:val="right"/>
              <w:rPr>
                <w:rFonts w:ascii="Times New Roman" w:eastAsia="仿宋_GB2312" w:hAnsi="Times New Roman" w:cs="Times New Roman"/>
                <w:color w:val="000000"/>
                <w:sz w:val="24"/>
                <w:szCs w:val="24"/>
              </w:rPr>
            </w:pPr>
            <w:r w:rsidRPr="00136410">
              <w:rPr>
                <w:rFonts w:ascii="Times New Roman" w:eastAsia="仿宋_GB2312" w:hAnsi="Times New Roman" w:cs="Times New Roman"/>
                <w:color w:val="000000"/>
                <w:sz w:val="24"/>
                <w:szCs w:val="24"/>
              </w:rPr>
              <w:t>2,</w:t>
            </w:r>
            <w:r w:rsidR="007766C6" w:rsidRPr="00136410">
              <w:rPr>
                <w:rFonts w:ascii="Times New Roman" w:eastAsia="仿宋_GB2312" w:hAnsi="Times New Roman" w:cs="Times New Roman"/>
                <w:color w:val="000000"/>
                <w:sz w:val="24"/>
                <w:szCs w:val="24"/>
              </w:rPr>
              <w:t>047</w:t>
            </w:r>
            <w:r w:rsidRPr="00136410">
              <w:rPr>
                <w:rFonts w:ascii="Times New Roman" w:eastAsia="仿宋_GB2312" w:hAnsi="Times New Roman" w:cs="Times New Roman"/>
                <w:color w:val="000000"/>
                <w:sz w:val="24"/>
                <w:szCs w:val="24"/>
              </w:rPr>
              <w:t>,</w:t>
            </w:r>
            <w:r w:rsidR="007766C6" w:rsidRPr="00136410">
              <w:rPr>
                <w:rFonts w:ascii="Times New Roman" w:eastAsia="仿宋_GB2312" w:hAnsi="Times New Roman" w:cs="Times New Roman"/>
                <w:color w:val="000000"/>
                <w:sz w:val="24"/>
                <w:szCs w:val="24"/>
              </w:rPr>
              <w:t>527</w:t>
            </w:r>
            <w:r w:rsidRPr="00136410">
              <w:rPr>
                <w:rFonts w:ascii="Times New Roman" w:eastAsia="仿宋_GB2312" w:hAnsi="Times New Roman" w:cs="Times New Roman"/>
                <w:color w:val="000000"/>
                <w:sz w:val="24"/>
                <w:szCs w:val="24"/>
              </w:rPr>
              <w:t>.</w:t>
            </w:r>
            <w:r w:rsidR="007766C6" w:rsidRPr="00136410">
              <w:rPr>
                <w:rFonts w:ascii="Times New Roman" w:eastAsia="仿宋_GB2312" w:hAnsi="Times New Roman" w:cs="Times New Roman"/>
                <w:color w:val="000000"/>
                <w:sz w:val="24"/>
                <w:szCs w:val="24"/>
              </w:rPr>
              <w:t>17</w:t>
            </w:r>
          </w:p>
        </w:tc>
      </w:tr>
      <w:tr w:rsidR="00893630" w:rsidRPr="00136410" w14:paraId="146C21B1" w14:textId="77777777" w:rsidTr="002C5074">
        <w:trPr>
          <w:trHeight w:val="454"/>
          <w:jc w:val="center"/>
        </w:trPr>
        <w:tc>
          <w:tcPr>
            <w:tcW w:w="3073" w:type="pct"/>
            <w:shd w:val="clear" w:color="auto" w:fill="auto"/>
            <w:tcMar>
              <w:left w:w="28" w:type="dxa"/>
              <w:right w:w="28" w:type="dxa"/>
            </w:tcMar>
            <w:vAlign w:val="center"/>
          </w:tcPr>
          <w:p w14:paraId="10F3DB86" w14:textId="77777777" w:rsidR="00893630" w:rsidRPr="00944EE6" w:rsidRDefault="00893630" w:rsidP="00340A19">
            <w:pPr>
              <w:adjustRightInd w:val="0"/>
              <w:snapToGrid w:val="0"/>
              <w:jc w:val="left"/>
              <w:rPr>
                <w:rFonts w:ascii="Times New Roman" w:eastAsia="仿宋_GB2312" w:hAnsi="Times New Roman" w:cs="Times New Roman"/>
                <w:color w:val="000000" w:themeColor="text1"/>
                <w:sz w:val="24"/>
                <w:szCs w:val="24"/>
              </w:rPr>
            </w:pPr>
            <w:r w:rsidRPr="00136410">
              <w:rPr>
                <w:rFonts w:ascii="Times New Roman" w:eastAsia="仿宋_GB2312" w:hAnsi="Times New Roman" w:cs="Times New Roman"/>
                <w:color w:val="000000" w:themeColor="text1"/>
                <w:sz w:val="24"/>
                <w:szCs w:val="24"/>
              </w:rPr>
              <w:t>清算状态下普通债权的清偿比例</w:t>
            </w:r>
          </w:p>
        </w:tc>
        <w:tc>
          <w:tcPr>
            <w:tcW w:w="1927" w:type="pct"/>
            <w:shd w:val="clear" w:color="auto" w:fill="auto"/>
            <w:tcMar>
              <w:left w:w="28" w:type="dxa"/>
              <w:right w:w="28" w:type="dxa"/>
            </w:tcMar>
            <w:vAlign w:val="center"/>
          </w:tcPr>
          <w:p w14:paraId="76396F34" w14:textId="1C09E524" w:rsidR="00893630" w:rsidRPr="00136410" w:rsidRDefault="00F87646" w:rsidP="00FB1B1A">
            <w:pPr>
              <w:adjustRightInd w:val="0"/>
              <w:snapToGrid w:val="0"/>
              <w:jc w:val="right"/>
              <w:rPr>
                <w:rFonts w:ascii="Times New Roman" w:eastAsia="仿宋_GB2312" w:hAnsi="Times New Roman" w:cs="Times New Roman"/>
                <w:color w:val="000000" w:themeColor="text1"/>
                <w:sz w:val="24"/>
                <w:szCs w:val="24"/>
                <w:highlight w:val="yellow"/>
              </w:rPr>
            </w:pPr>
            <w:r w:rsidRPr="00944EE6">
              <w:rPr>
                <w:rFonts w:ascii="Times New Roman" w:eastAsia="仿宋_GB2312" w:hAnsi="Times New Roman" w:cs="Times New Roman"/>
                <w:color w:val="000000" w:themeColor="text1"/>
                <w:sz w:val="24"/>
                <w:szCs w:val="24"/>
              </w:rPr>
              <w:t>10</w:t>
            </w:r>
            <w:r w:rsidR="00692D84" w:rsidRPr="00944EE6">
              <w:rPr>
                <w:rFonts w:ascii="Times New Roman" w:eastAsia="仿宋_GB2312" w:hAnsi="Times New Roman" w:cs="Times New Roman"/>
                <w:color w:val="000000" w:themeColor="text1"/>
                <w:sz w:val="24"/>
                <w:szCs w:val="24"/>
              </w:rPr>
              <w:t>.</w:t>
            </w:r>
            <w:r w:rsidR="00DD1330" w:rsidRPr="00136410">
              <w:rPr>
                <w:rFonts w:ascii="Times New Roman" w:eastAsia="仿宋_GB2312" w:hAnsi="Times New Roman" w:cs="Times New Roman"/>
                <w:color w:val="000000" w:themeColor="text1"/>
                <w:sz w:val="24"/>
                <w:szCs w:val="24"/>
              </w:rPr>
              <w:t>00</w:t>
            </w:r>
            <w:r w:rsidR="00692D84" w:rsidRPr="00136410">
              <w:rPr>
                <w:rFonts w:ascii="Times New Roman" w:eastAsia="仿宋_GB2312" w:hAnsi="Times New Roman" w:cs="Times New Roman"/>
                <w:color w:val="000000" w:themeColor="text1"/>
                <w:sz w:val="24"/>
                <w:szCs w:val="24"/>
              </w:rPr>
              <w:t>%</w:t>
            </w:r>
          </w:p>
        </w:tc>
      </w:tr>
    </w:tbl>
    <w:p w14:paraId="7C7BAE05" w14:textId="4BAA50E7" w:rsidR="0032736B" w:rsidRPr="00136410" w:rsidRDefault="006714B6" w:rsidP="00C347D7">
      <w:pPr>
        <w:adjustRightInd w:val="0"/>
        <w:snapToGrid w:val="0"/>
        <w:spacing w:beforeLines="50" w:before="156" w:line="560" w:lineRule="exact"/>
        <w:ind w:firstLineChars="200" w:firstLine="560"/>
        <w:rPr>
          <w:rFonts w:ascii="Times New Roman" w:eastAsia="仿宋_GB2312" w:hAnsi="Times New Roman" w:cs="Times New Roman"/>
          <w:color w:val="000000" w:themeColor="text1"/>
          <w:sz w:val="28"/>
          <w:szCs w:val="28"/>
        </w:rPr>
      </w:pPr>
      <w:r w:rsidRPr="00136410">
        <w:rPr>
          <w:rFonts w:ascii="Times New Roman" w:eastAsia="仿宋_GB2312" w:hAnsi="Times New Roman" w:cs="Times New Roman"/>
          <w:color w:val="000000" w:themeColor="text1"/>
          <w:sz w:val="28"/>
          <w:szCs w:val="28"/>
        </w:rPr>
        <w:t>其中，</w:t>
      </w:r>
      <w:r w:rsidR="0027209D" w:rsidRPr="00944EE6">
        <w:rPr>
          <w:rFonts w:ascii="Times New Roman" w:eastAsia="仿宋_GB2312" w:hAnsi="Times New Roman" w:cs="Times New Roman"/>
          <w:color w:val="000000" w:themeColor="text1"/>
          <w:sz w:val="28"/>
          <w:szCs w:val="28"/>
        </w:rPr>
        <w:t>评估资产范围内</w:t>
      </w:r>
      <w:r w:rsidR="00A0038E" w:rsidRPr="00944EE6">
        <w:rPr>
          <w:rFonts w:ascii="Times New Roman" w:eastAsia="仿宋_GB2312" w:hAnsi="Times New Roman" w:cs="Times New Roman"/>
          <w:color w:val="000000" w:themeColor="text1"/>
          <w:sz w:val="28"/>
          <w:szCs w:val="28"/>
        </w:rPr>
        <w:t>部</w:t>
      </w:r>
      <w:proofErr w:type="gramStart"/>
      <w:r w:rsidR="00A0038E" w:rsidRPr="00944EE6">
        <w:rPr>
          <w:rFonts w:ascii="Times New Roman" w:eastAsia="仿宋_GB2312" w:hAnsi="Times New Roman" w:cs="Times New Roman"/>
          <w:color w:val="000000" w:themeColor="text1"/>
          <w:sz w:val="28"/>
          <w:szCs w:val="28"/>
        </w:rPr>
        <w:t>分交易</w:t>
      </w:r>
      <w:proofErr w:type="gramEnd"/>
      <w:r w:rsidR="00A0038E" w:rsidRPr="00944EE6">
        <w:rPr>
          <w:rFonts w:ascii="Times New Roman" w:eastAsia="仿宋_GB2312" w:hAnsi="Times New Roman" w:cs="Times New Roman"/>
          <w:color w:val="000000" w:themeColor="text1"/>
          <w:sz w:val="28"/>
          <w:szCs w:val="28"/>
        </w:rPr>
        <w:t>性金融资产的底层</w:t>
      </w:r>
      <w:proofErr w:type="gramStart"/>
      <w:r w:rsidR="00A0038E" w:rsidRPr="00944EE6">
        <w:rPr>
          <w:rFonts w:ascii="Times New Roman" w:eastAsia="仿宋_GB2312" w:hAnsi="Times New Roman" w:cs="Times New Roman"/>
          <w:color w:val="000000" w:themeColor="text1"/>
          <w:sz w:val="28"/>
          <w:szCs w:val="28"/>
        </w:rPr>
        <w:t>资产为亿阳</w:t>
      </w:r>
      <w:proofErr w:type="gramEnd"/>
      <w:r w:rsidR="00A0038E" w:rsidRPr="00944EE6">
        <w:rPr>
          <w:rFonts w:ascii="Times New Roman" w:eastAsia="仿宋_GB2312" w:hAnsi="Times New Roman" w:cs="Times New Roman"/>
          <w:color w:val="000000" w:themeColor="text1"/>
          <w:sz w:val="28"/>
          <w:szCs w:val="28"/>
        </w:rPr>
        <w:t>集团发行的债</w:t>
      </w:r>
      <w:r w:rsidR="00AE1B40" w:rsidRPr="00136410">
        <w:rPr>
          <w:rFonts w:ascii="Times New Roman" w:eastAsia="仿宋_GB2312" w:hAnsi="Times New Roman" w:cs="Times New Roman" w:hint="eastAsia"/>
          <w:color w:val="000000" w:themeColor="text1"/>
          <w:sz w:val="28"/>
          <w:szCs w:val="28"/>
        </w:rPr>
        <w:t>券</w:t>
      </w:r>
      <w:r w:rsidR="0027209D" w:rsidRPr="00136410">
        <w:rPr>
          <w:rFonts w:ascii="Times New Roman" w:eastAsia="仿宋_GB2312" w:hAnsi="Times New Roman" w:cs="Times New Roman" w:hint="eastAsia"/>
          <w:color w:val="000000" w:themeColor="text1"/>
          <w:sz w:val="28"/>
          <w:szCs w:val="28"/>
        </w:rPr>
        <w:t>，</w:t>
      </w:r>
      <w:r w:rsidR="00AE1B40" w:rsidRPr="00136410">
        <w:rPr>
          <w:rFonts w:ascii="Times New Roman" w:eastAsia="仿宋_GB2312" w:hAnsi="Times New Roman" w:cs="Times New Roman" w:hint="eastAsia"/>
          <w:color w:val="000000" w:themeColor="text1"/>
          <w:sz w:val="28"/>
          <w:szCs w:val="28"/>
        </w:rPr>
        <w:t>该部分交易性金融资产在</w:t>
      </w:r>
      <w:r w:rsidR="00A0038E" w:rsidRPr="00136410">
        <w:rPr>
          <w:rFonts w:ascii="Times New Roman" w:eastAsia="仿宋_GB2312" w:hAnsi="Times New Roman" w:cs="Times New Roman" w:hint="eastAsia"/>
          <w:color w:val="000000" w:themeColor="text1"/>
          <w:sz w:val="28"/>
          <w:szCs w:val="28"/>
        </w:rPr>
        <w:t>清算状态下的价值将为零。扣除该部分资产</w:t>
      </w:r>
      <w:r w:rsidR="00AE1B40" w:rsidRPr="00136410">
        <w:rPr>
          <w:rFonts w:ascii="Times New Roman" w:eastAsia="仿宋_GB2312" w:hAnsi="Times New Roman" w:cs="Times New Roman" w:hint="eastAsia"/>
          <w:color w:val="000000" w:themeColor="text1"/>
          <w:sz w:val="28"/>
          <w:szCs w:val="28"/>
        </w:rPr>
        <w:t>评估值</w:t>
      </w:r>
      <w:r w:rsidR="00A0038E" w:rsidRPr="00136410">
        <w:rPr>
          <w:rFonts w:ascii="Times New Roman" w:eastAsia="仿宋_GB2312" w:hAnsi="Times New Roman" w:cs="Times New Roman" w:hint="eastAsia"/>
          <w:color w:val="000000" w:themeColor="text1"/>
          <w:sz w:val="28"/>
          <w:szCs w:val="28"/>
        </w:rPr>
        <w:t>后，</w:t>
      </w:r>
      <w:r w:rsidR="00AE1B40" w:rsidRPr="00136410">
        <w:rPr>
          <w:rFonts w:ascii="Times New Roman" w:eastAsia="仿宋_GB2312" w:hAnsi="Times New Roman" w:cs="Times New Roman" w:hint="eastAsia"/>
          <w:color w:val="000000" w:themeColor="text1"/>
          <w:sz w:val="28"/>
          <w:szCs w:val="28"/>
        </w:rPr>
        <w:t>清算</w:t>
      </w:r>
      <w:proofErr w:type="gramStart"/>
      <w:r w:rsidR="00AE1B40" w:rsidRPr="00136410">
        <w:rPr>
          <w:rFonts w:ascii="Times New Roman" w:eastAsia="仿宋_GB2312" w:hAnsi="Times New Roman" w:cs="Times New Roman" w:hint="eastAsia"/>
          <w:color w:val="000000" w:themeColor="text1"/>
          <w:sz w:val="28"/>
          <w:szCs w:val="28"/>
        </w:rPr>
        <w:t>状态下</w:t>
      </w:r>
      <w:r w:rsidR="00A0038E" w:rsidRPr="00136410">
        <w:rPr>
          <w:rFonts w:ascii="Times New Roman" w:eastAsia="仿宋_GB2312" w:hAnsi="Times New Roman" w:cs="Times New Roman" w:hint="eastAsia"/>
          <w:color w:val="000000" w:themeColor="text1"/>
          <w:sz w:val="28"/>
          <w:szCs w:val="28"/>
        </w:rPr>
        <w:t>亿阳</w:t>
      </w:r>
      <w:proofErr w:type="gramEnd"/>
      <w:r w:rsidR="00A0038E" w:rsidRPr="00136410">
        <w:rPr>
          <w:rFonts w:ascii="Times New Roman" w:eastAsia="仿宋_GB2312" w:hAnsi="Times New Roman" w:cs="Times New Roman" w:hint="eastAsia"/>
          <w:color w:val="000000" w:themeColor="text1"/>
          <w:sz w:val="28"/>
          <w:szCs w:val="28"/>
        </w:rPr>
        <w:t>集团普通债权的清偿率约为</w:t>
      </w:r>
      <w:r w:rsidR="00DD1330" w:rsidRPr="00136410">
        <w:rPr>
          <w:rFonts w:ascii="Times New Roman" w:eastAsia="仿宋_GB2312" w:hAnsi="Times New Roman" w:cs="Times New Roman"/>
          <w:color w:val="000000" w:themeColor="text1"/>
          <w:sz w:val="28"/>
          <w:szCs w:val="28"/>
        </w:rPr>
        <w:t>6</w:t>
      </w:r>
      <w:r w:rsidR="0027209D" w:rsidRPr="00136410">
        <w:rPr>
          <w:rFonts w:ascii="Times New Roman" w:eastAsia="仿宋_GB2312" w:hAnsi="Times New Roman" w:cs="Times New Roman"/>
          <w:color w:val="000000" w:themeColor="text1"/>
          <w:sz w:val="28"/>
          <w:szCs w:val="28"/>
        </w:rPr>
        <w:t>.</w:t>
      </w:r>
      <w:r w:rsidR="00DD1330" w:rsidRPr="00136410">
        <w:rPr>
          <w:rFonts w:ascii="Times New Roman" w:eastAsia="仿宋_GB2312" w:hAnsi="Times New Roman" w:cs="Times New Roman"/>
          <w:color w:val="000000" w:themeColor="text1"/>
          <w:sz w:val="28"/>
          <w:szCs w:val="28"/>
        </w:rPr>
        <w:t>92</w:t>
      </w:r>
      <w:r w:rsidR="00A0038E" w:rsidRPr="00136410">
        <w:rPr>
          <w:rFonts w:ascii="Times New Roman" w:eastAsia="仿宋_GB2312" w:hAnsi="Times New Roman" w:cs="Times New Roman"/>
          <w:color w:val="000000" w:themeColor="text1"/>
          <w:sz w:val="28"/>
          <w:szCs w:val="28"/>
        </w:rPr>
        <w:t>%</w:t>
      </w:r>
      <w:r w:rsidR="00A0038E" w:rsidRPr="00136410">
        <w:rPr>
          <w:rFonts w:ascii="Times New Roman" w:eastAsia="仿宋_GB2312" w:hAnsi="Times New Roman" w:cs="Times New Roman" w:hint="eastAsia"/>
          <w:color w:val="000000" w:themeColor="text1"/>
          <w:sz w:val="28"/>
          <w:szCs w:val="28"/>
        </w:rPr>
        <w:t>。</w:t>
      </w:r>
    </w:p>
    <w:p w14:paraId="4A0EA057" w14:textId="5F2554C4" w:rsidR="00893630" w:rsidRPr="00136410" w:rsidRDefault="0032736B" w:rsidP="00C347D7">
      <w:pPr>
        <w:adjustRightInd w:val="0"/>
        <w:snapToGrid w:val="0"/>
        <w:spacing w:beforeLines="50" w:before="156" w:line="560" w:lineRule="exact"/>
        <w:ind w:firstLineChars="200" w:firstLine="560"/>
        <w:rPr>
          <w:rFonts w:ascii="Times New Roman" w:eastAsia="仿宋_GB2312" w:hAnsi="Times New Roman" w:cs="Times New Roman"/>
          <w:color w:val="000000" w:themeColor="text1"/>
          <w:sz w:val="28"/>
          <w:szCs w:val="28"/>
        </w:rPr>
      </w:pPr>
      <w:r w:rsidRPr="00136410">
        <w:rPr>
          <w:rFonts w:ascii="Times New Roman" w:eastAsia="仿宋_GB2312" w:hAnsi="Times New Roman" w:cs="Times New Roman" w:hint="eastAsia"/>
          <w:color w:val="000000" w:themeColor="text1"/>
          <w:sz w:val="28"/>
          <w:szCs w:val="28"/>
        </w:rPr>
        <w:t>此外，</w:t>
      </w:r>
      <w:r w:rsidR="00893630" w:rsidRPr="00136410">
        <w:rPr>
          <w:rFonts w:ascii="Times New Roman" w:eastAsia="仿宋_GB2312" w:hAnsi="Times New Roman" w:cs="Times New Roman" w:hint="eastAsia"/>
          <w:color w:val="000000" w:themeColor="text1"/>
          <w:sz w:val="28"/>
          <w:szCs w:val="28"/>
        </w:rPr>
        <w:t>如亿阳集团破产清算，普通债权</w:t>
      </w:r>
      <w:r w:rsidR="00E26A07" w:rsidRPr="00136410">
        <w:rPr>
          <w:rFonts w:ascii="Times New Roman" w:eastAsia="仿宋_GB2312" w:hAnsi="Times New Roman" w:cs="Times New Roman" w:hint="eastAsia"/>
          <w:color w:val="000000" w:themeColor="text1"/>
          <w:sz w:val="28"/>
          <w:szCs w:val="28"/>
        </w:rPr>
        <w:t>达到前述</w:t>
      </w:r>
      <w:r w:rsidR="00893630" w:rsidRPr="00136410">
        <w:rPr>
          <w:rFonts w:ascii="Times New Roman" w:eastAsia="仿宋_GB2312" w:hAnsi="Times New Roman" w:cs="Times New Roman" w:hint="eastAsia"/>
          <w:color w:val="000000" w:themeColor="text1"/>
          <w:sz w:val="28"/>
          <w:szCs w:val="28"/>
        </w:rPr>
        <w:t>受偿率的前提</w:t>
      </w:r>
      <w:r w:rsidR="00E26A07" w:rsidRPr="00136410">
        <w:rPr>
          <w:rFonts w:ascii="Times New Roman" w:eastAsia="仿宋_GB2312" w:hAnsi="Times New Roman" w:cs="Times New Roman" w:hint="eastAsia"/>
          <w:color w:val="000000" w:themeColor="text1"/>
          <w:sz w:val="28"/>
          <w:szCs w:val="28"/>
        </w:rPr>
        <w:t>有两点</w:t>
      </w:r>
      <w:r w:rsidR="00893630" w:rsidRPr="00136410">
        <w:rPr>
          <w:rFonts w:ascii="Times New Roman" w:eastAsia="仿宋_GB2312" w:hAnsi="Times New Roman" w:cs="Times New Roman" w:hint="eastAsia"/>
          <w:color w:val="000000" w:themeColor="text1"/>
          <w:sz w:val="28"/>
          <w:szCs w:val="28"/>
        </w:rPr>
        <w:t>，一</w:t>
      </w:r>
      <w:r w:rsidR="00E26A07" w:rsidRPr="00136410">
        <w:rPr>
          <w:rFonts w:ascii="Times New Roman" w:eastAsia="仿宋_GB2312" w:hAnsi="Times New Roman" w:cs="Times New Roman" w:hint="eastAsia"/>
          <w:color w:val="000000" w:themeColor="text1"/>
          <w:sz w:val="28"/>
          <w:szCs w:val="28"/>
        </w:rPr>
        <w:t>是所有</w:t>
      </w:r>
      <w:r w:rsidR="00893630" w:rsidRPr="00136410">
        <w:rPr>
          <w:rFonts w:ascii="Times New Roman" w:eastAsia="仿宋_GB2312" w:hAnsi="Times New Roman" w:cs="Times New Roman" w:hint="eastAsia"/>
          <w:color w:val="000000" w:themeColor="text1"/>
          <w:sz w:val="28"/>
          <w:szCs w:val="28"/>
        </w:rPr>
        <w:t>财产均能够按照评估价值</w:t>
      </w:r>
      <w:r w:rsidR="00E26A07" w:rsidRPr="00136410">
        <w:rPr>
          <w:rFonts w:ascii="Times New Roman" w:eastAsia="仿宋_GB2312" w:hAnsi="Times New Roman" w:cs="Times New Roman" w:hint="eastAsia"/>
          <w:color w:val="000000" w:themeColor="text1"/>
          <w:sz w:val="28"/>
          <w:szCs w:val="28"/>
        </w:rPr>
        <w:t>予以</w:t>
      </w:r>
      <w:r w:rsidR="00893630" w:rsidRPr="00136410">
        <w:rPr>
          <w:rFonts w:ascii="Times New Roman" w:eastAsia="仿宋_GB2312" w:hAnsi="Times New Roman" w:cs="Times New Roman" w:hint="eastAsia"/>
          <w:color w:val="000000" w:themeColor="text1"/>
          <w:sz w:val="28"/>
          <w:szCs w:val="28"/>
        </w:rPr>
        <w:t>变现，</w:t>
      </w:r>
      <w:r w:rsidR="00E26A07" w:rsidRPr="00136410">
        <w:rPr>
          <w:rFonts w:ascii="Times New Roman" w:eastAsia="仿宋_GB2312" w:hAnsi="Times New Roman" w:cs="Times New Roman" w:hint="eastAsia"/>
          <w:color w:val="000000" w:themeColor="text1"/>
          <w:sz w:val="28"/>
          <w:szCs w:val="28"/>
        </w:rPr>
        <w:t>二是重整</w:t>
      </w:r>
      <w:r w:rsidR="00893630" w:rsidRPr="00136410">
        <w:rPr>
          <w:rFonts w:ascii="Times New Roman" w:eastAsia="仿宋_GB2312" w:hAnsi="Times New Roman" w:cs="Times New Roman" w:hint="eastAsia"/>
          <w:color w:val="000000" w:themeColor="text1"/>
          <w:sz w:val="28"/>
          <w:szCs w:val="28"/>
        </w:rPr>
        <w:t>费用和职工债权在评估机构预测的范围内。根据亿阳集团的实际情况以及破产财产处置的实践经验，破产清算</w:t>
      </w:r>
      <w:r w:rsidR="00E26A07" w:rsidRPr="00136410">
        <w:rPr>
          <w:rFonts w:ascii="Times New Roman" w:eastAsia="仿宋_GB2312" w:hAnsi="Times New Roman" w:cs="Times New Roman" w:hint="eastAsia"/>
          <w:color w:val="000000" w:themeColor="text1"/>
          <w:sz w:val="28"/>
          <w:szCs w:val="28"/>
        </w:rPr>
        <w:t>状态下</w:t>
      </w:r>
      <w:r w:rsidR="00893630" w:rsidRPr="00136410">
        <w:rPr>
          <w:rFonts w:ascii="Times New Roman" w:eastAsia="仿宋_GB2312" w:hAnsi="Times New Roman" w:cs="Times New Roman" w:hint="eastAsia"/>
          <w:color w:val="000000" w:themeColor="text1"/>
          <w:sz w:val="28"/>
          <w:szCs w:val="28"/>
        </w:rPr>
        <w:t>，其主要资产将被迫进行快速变现，价值会大打折扣</w:t>
      </w:r>
      <w:r w:rsidR="00BB1831" w:rsidRPr="00136410">
        <w:rPr>
          <w:rFonts w:ascii="Times New Roman" w:eastAsia="仿宋_GB2312" w:hAnsi="Times New Roman" w:cs="Times New Roman" w:hint="eastAsia"/>
          <w:color w:val="000000" w:themeColor="text1"/>
          <w:sz w:val="28"/>
          <w:szCs w:val="28"/>
        </w:rPr>
        <w:t>。</w:t>
      </w:r>
      <w:r w:rsidR="00893630" w:rsidRPr="00136410">
        <w:rPr>
          <w:rFonts w:ascii="Times New Roman" w:eastAsia="仿宋_GB2312" w:hAnsi="Times New Roman" w:cs="Times New Roman" w:hint="eastAsia"/>
          <w:color w:val="000000" w:themeColor="text1"/>
          <w:sz w:val="28"/>
          <w:szCs w:val="28"/>
        </w:rPr>
        <w:t>此外，破产清算状态下需要对亿阳集团现</w:t>
      </w:r>
      <w:r w:rsidR="00893630" w:rsidRPr="00136410">
        <w:rPr>
          <w:rFonts w:ascii="Times New Roman" w:eastAsia="仿宋_GB2312" w:hAnsi="Times New Roman" w:cs="Times New Roman" w:hint="eastAsia"/>
          <w:color w:val="000000" w:themeColor="text1"/>
          <w:sz w:val="28"/>
          <w:szCs w:val="28"/>
        </w:rPr>
        <w:lastRenderedPageBreak/>
        <w:t>有职工进行补偿安置，还将发生高额</w:t>
      </w:r>
      <w:r w:rsidR="00E26A07" w:rsidRPr="00136410">
        <w:rPr>
          <w:rFonts w:ascii="Times New Roman" w:eastAsia="仿宋_GB2312" w:hAnsi="Times New Roman" w:cs="Times New Roman" w:hint="eastAsia"/>
          <w:color w:val="000000" w:themeColor="text1"/>
          <w:sz w:val="28"/>
          <w:szCs w:val="28"/>
        </w:rPr>
        <w:t>的</w:t>
      </w:r>
      <w:r w:rsidR="00893630" w:rsidRPr="00136410">
        <w:rPr>
          <w:rFonts w:ascii="Times New Roman" w:eastAsia="仿宋_GB2312" w:hAnsi="Times New Roman" w:cs="Times New Roman" w:hint="eastAsia"/>
          <w:color w:val="000000" w:themeColor="text1"/>
          <w:sz w:val="28"/>
          <w:szCs w:val="28"/>
        </w:rPr>
        <w:t>员工安置费用。</w:t>
      </w:r>
      <w:r w:rsidR="00E26A07" w:rsidRPr="00136410">
        <w:rPr>
          <w:rFonts w:ascii="Times New Roman" w:eastAsia="仿宋_GB2312" w:hAnsi="Times New Roman" w:cs="Times New Roman" w:hint="eastAsia"/>
          <w:color w:val="000000" w:themeColor="text1"/>
          <w:sz w:val="28"/>
          <w:szCs w:val="28"/>
        </w:rPr>
        <w:t>该等</w:t>
      </w:r>
      <w:r w:rsidR="00893630" w:rsidRPr="00136410">
        <w:rPr>
          <w:rFonts w:ascii="Times New Roman" w:eastAsia="仿宋_GB2312" w:hAnsi="Times New Roman" w:cs="Times New Roman" w:hint="eastAsia"/>
          <w:color w:val="000000" w:themeColor="text1"/>
          <w:sz w:val="28"/>
          <w:szCs w:val="28"/>
        </w:rPr>
        <w:t>因素都会导致可用于</w:t>
      </w:r>
      <w:r w:rsidR="00E26A07" w:rsidRPr="00136410">
        <w:rPr>
          <w:rFonts w:ascii="Times New Roman" w:eastAsia="仿宋_GB2312" w:hAnsi="Times New Roman" w:cs="Times New Roman" w:hint="eastAsia"/>
          <w:color w:val="000000" w:themeColor="text1"/>
          <w:sz w:val="28"/>
          <w:szCs w:val="28"/>
        </w:rPr>
        <w:t>清偿</w:t>
      </w:r>
      <w:r w:rsidR="00893630" w:rsidRPr="00136410">
        <w:rPr>
          <w:rFonts w:ascii="Times New Roman" w:eastAsia="仿宋_GB2312" w:hAnsi="Times New Roman" w:cs="Times New Roman" w:hint="eastAsia"/>
          <w:color w:val="000000" w:themeColor="text1"/>
          <w:sz w:val="28"/>
          <w:szCs w:val="28"/>
        </w:rPr>
        <w:t>普通债权的财产价值进一步降低。</w:t>
      </w:r>
      <w:r w:rsidR="00E26A07" w:rsidRPr="00136410">
        <w:rPr>
          <w:rFonts w:ascii="Times New Roman" w:eastAsia="仿宋_GB2312" w:hAnsi="Times New Roman" w:cs="Times New Roman" w:hint="eastAsia"/>
          <w:color w:val="000000" w:themeColor="text1"/>
          <w:sz w:val="28"/>
          <w:szCs w:val="28"/>
        </w:rPr>
        <w:t>此外，</w:t>
      </w:r>
      <w:r w:rsidR="00893630" w:rsidRPr="00136410">
        <w:rPr>
          <w:rFonts w:ascii="Times New Roman" w:eastAsia="仿宋_GB2312" w:hAnsi="Times New Roman" w:cs="Times New Roman" w:hint="eastAsia"/>
          <w:color w:val="000000" w:themeColor="text1"/>
          <w:sz w:val="28"/>
          <w:szCs w:val="28"/>
        </w:rPr>
        <w:t>司法实践中破产清算程序漫长，可能</w:t>
      </w:r>
      <w:r w:rsidR="00E26A07" w:rsidRPr="00136410">
        <w:rPr>
          <w:rFonts w:ascii="Times New Roman" w:eastAsia="仿宋_GB2312" w:hAnsi="Times New Roman" w:cs="Times New Roman" w:hint="eastAsia"/>
          <w:color w:val="000000" w:themeColor="text1"/>
          <w:sz w:val="28"/>
          <w:szCs w:val="28"/>
        </w:rPr>
        <w:t>产生预计之外</w:t>
      </w:r>
      <w:r w:rsidR="00893630" w:rsidRPr="00136410">
        <w:rPr>
          <w:rFonts w:ascii="Times New Roman" w:eastAsia="仿宋_GB2312" w:hAnsi="Times New Roman" w:cs="Times New Roman" w:hint="eastAsia"/>
          <w:color w:val="000000" w:themeColor="text1"/>
          <w:sz w:val="28"/>
          <w:szCs w:val="28"/>
        </w:rPr>
        <w:t>的费用。基于以上因素，破产清算状态下普通债权实际</w:t>
      </w:r>
      <w:r w:rsidR="004A6A03" w:rsidRPr="00136410">
        <w:rPr>
          <w:rFonts w:ascii="Times New Roman" w:eastAsia="仿宋_GB2312" w:hAnsi="Times New Roman" w:cs="Times New Roman" w:hint="eastAsia"/>
          <w:color w:val="000000" w:themeColor="text1"/>
          <w:sz w:val="28"/>
          <w:szCs w:val="28"/>
        </w:rPr>
        <w:t>清偿</w:t>
      </w:r>
      <w:r w:rsidR="00893630" w:rsidRPr="00136410">
        <w:rPr>
          <w:rFonts w:ascii="Times New Roman" w:eastAsia="仿宋_GB2312" w:hAnsi="Times New Roman" w:cs="Times New Roman" w:hint="eastAsia"/>
          <w:color w:val="000000" w:themeColor="text1"/>
          <w:sz w:val="28"/>
          <w:szCs w:val="28"/>
        </w:rPr>
        <w:t>率</w:t>
      </w:r>
      <w:r w:rsidR="00E26A07" w:rsidRPr="00136410">
        <w:rPr>
          <w:rFonts w:ascii="Times New Roman" w:eastAsia="仿宋_GB2312" w:hAnsi="Times New Roman" w:cs="Times New Roman" w:hint="eastAsia"/>
          <w:color w:val="000000" w:themeColor="text1"/>
          <w:sz w:val="28"/>
          <w:szCs w:val="28"/>
        </w:rPr>
        <w:t>将远低于</w:t>
      </w:r>
      <w:r w:rsidR="004A6A03" w:rsidRPr="00136410">
        <w:rPr>
          <w:rFonts w:ascii="Times New Roman" w:eastAsia="仿宋_GB2312" w:hAnsi="Times New Roman" w:cs="Times New Roman" w:hint="eastAsia"/>
          <w:color w:val="000000" w:themeColor="text1"/>
          <w:sz w:val="28"/>
          <w:szCs w:val="28"/>
        </w:rPr>
        <w:t>上述</w:t>
      </w:r>
      <w:r w:rsidR="00E26A07" w:rsidRPr="00136410">
        <w:rPr>
          <w:rFonts w:ascii="Times New Roman" w:eastAsia="仿宋_GB2312" w:hAnsi="Times New Roman" w:cs="Times New Roman" w:hint="eastAsia"/>
          <w:color w:val="000000" w:themeColor="text1"/>
          <w:sz w:val="28"/>
          <w:szCs w:val="28"/>
        </w:rPr>
        <w:t>测算的</w:t>
      </w:r>
      <w:r w:rsidR="004A6A03" w:rsidRPr="00136410">
        <w:rPr>
          <w:rFonts w:ascii="Times New Roman" w:eastAsia="仿宋_GB2312" w:hAnsi="Times New Roman" w:cs="Times New Roman" w:hint="eastAsia"/>
          <w:color w:val="000000" w:themeColor="text1"/>
          <w:sz w:val="28"/>
          <w:szCs w:val="28"/>
        </w:rPr>
        <w:t>清偿</w:t>
      </w:r>
      <w:r w:rsidR="00E26A07" w:rsidRPr="00136410">
        <w:rPr>
          <w:rFonts w:ascii="Times New Roman" w:eastAsia="仿宋_GB2312" w:hAnsi="Times New Roman" w:cs="Times New Roman" w:hint="eastAsia"/>
          <w:color w:val="000000" w:themeColor="text1"/>
          <w:sz w:val="28"/>
          <w:szCs w:val="28"/>
        </w:rPr>
        <w:t>率</w:t>
      </w:r>
      <w:r w:rsidR="00893630" w:rsidRPr="00136410">
        <w:rPr>
          <w:rFonts w:ascii="Times New Roman" w:eastAsia="仿宋_GB2312" w:hAnsi="Times New Roman" w:cs="Times New Roman" w:hint="eastAsia"/>
          <w:color w:val="000000" w:themeColor="text1"/>
          <w:sz w:val="28"/>
          <w:szCs w:val="28"/>
        </w:rPr>
        <w:t>。</w:t>
      </w:r>
    </w:p>
    <w:p w14:paraId="088E3F29" w14:textId="2272CAEC" w:rsidR="00FB1B1A" w:rsidRPr="00136410" w:rsidRDefault="00FB1B1A" w:rsidP="00C347D7">
      <w:pPr>
        <w:adjustRightInd w:val="0"/>
        <w:snapToGrid w:val="0"/>
        <w:spacing w:beforeLines="50" w:before="156" w:line="560" w:lineRule="exact"/>
        <w:ind w:firstLineChars="200" w:firstLine="560"/>
        <w:rPr>
          <w:rFonts w:ascii="Times New Roman" w:eastAsia="仿宋_GB2312" w:hAnsi="Times New Roman" w:cs="Times New Roman"/>
          <w:b/>
          <w:color w:val="000000" w:themeColor="text1"/>
          <w:sz w:val="28"/>
          <w:szCs w:val="28"/>
        </w:rPr>
      </w:pPr>
      <w:r w:rsidRPr="00136410">
        <w:rPr>
          <w:rFonts w:ascii="Times New Roman" w:eastAsia="仿宋_GB2312" w:hAnsi="Times New Roman" w:cs="Times New Roman" w:hint="eastAsia"/>
          <w:b/>
          <w:color w:val="000000" w:themeColor="text1"/>
          <w:sz w:val="28"/>
          <w:szCs w:val="28"/>
        </w:rPr>
        <w:t>（七）亿阳集团重整与</w:t>
      </w:r>
      <w:r w:rsidR="003C33E4" w:rsidRPr="00136410">
        <w:rPr>
          <w:rFonts w:ascii="Times New Roman" w:eastAsia="仿宋_GB2312" w:hAnsi="Times New Roman" w:cs="Times New Roman" w:hint="eastAsia"/>
          <w:b/>
          <w:color w:val="000000" w:themeColor="text1"/>
          <w:sz w:val="28"/>
          <w:szCs w:val="28"/>
        </w:rPr>
        <w:t>关联公司</w:t>
      </w:r>
      <w:r w:rsidRPr="00136410">
        <w:rPr>
          <w:rFonts w:ascii="Times New Roman" w:eastAsia="仿宋_GB2312" w:hAnsi="Times New Roman" w:cs="Times New Roman" w:hint="eastAsia"/>
          <w:b/>
          <w:color w:val="000000" w:themeColor="text1"/>
          <w:sz w:val="28"/>
          <w:szCs w:val="28"/>
        </w:rPr>
        <w:t>的债务清理</w:t>
      </w:r>
    </w:p>
    <w:p w14:paraId="59312406" w14:textId="39628361" w:rsidR="002F2070" w:rsidRPr="00136410" w:rsidRDefault="006744D9" w:rsidP="00C347D7">
      <w:pPr>
        <w:adjustRightInd w:val="0"/>
        <w:snapToGrid w:val="0"/>
        <w:spacing w:beforeLines="50" w:before="156" w:line="560" w:lineRule="exact"/>
        <w:ind w:firstLineChars="200" w:firstLine="560"/>
        <w:rPr>
          <w:rFonts w:ascii="Times New Roman" w:eastAsia="仿宋_GB2312" w:hAnsi="Times New Roman" w:cs="Times New Roman"/>
          <w:color w:val="000000" w:themeColor="text1"/>
          <w:sz w:val="28"/>
          <w:szCs w:val="28"/>
        </w:rPr>
      </w:pPr>
      <w:r w:rsidRPr="00136410">
        <w:rPr>
          <w:rFonts w:ascii="Times New Roman" w:eastAsia="仿宋_GB2312" w:hAnsi="Times New Roman" w:cs="Times New Roman" w:hint="eastAsia"/>
          <w:color w:val="000000" w:themeColor="text1"/>
          <w:sz w:val="28"/>
          <w:szCs w:val="28"/>
        </w:rPr>
        <w:t>亿阳信</w:t>
      </w:r>
      <w:proofErr w:type="gramStart"/>
      <w:r w:rsidRPr="00136410">
        <w:rPr>
          <w:rFonts w:ascii="Times New Roman" w:eastAsia="仿宋_GB2312" w:hAnsi="Times New Roman" w:cs="Times New Roman" w:hint="eastAsia"/>
          <w:color w:val="000000" w:themeColor="text1"/>
          <w:sz w:val="28"/>
          <w:szCs w:val="28"/>
        </w:rPr>
        <w:t>通股票为亿</w:t>
      </w:r>
      <w:proofErr w:type="gramEnd"/>
      <w:r w:rsidRPr="00136410">
        <w:rPr>
          <w:rFonts w:ascii="Times New Roman" w:eastAsia="仿宋_GB2312" w:hAnsi="Times New Roman" w:cs="Times New Roman" w:hint="eastAsia"/>
          <w:color w:val="000000" w:themeColor="text1"/>
          <w:sz w:val="28"/>
          <w:szCs w:val="28"/>
        </w:rPr>
        <w:t>阳集团的核心资产，为确保亿阳集团重整成功并实现重整目标，必须确保亿阳信</w:t>
      </w:r>
      <w:proofErr w:type="gramStart"/>
      <w:r w:rsidRPr="00136410">
        <w:rPr>
          <w:rFonts w:ascii="Times New Roman" w:eastAsia="仿宋_GB2312" w:hAnsi="Times New Roman" w:cs="Times New Roman" w:hint="eastAsia"/>
          <w:color w:val="000000" w:themeColor="text1"/>
          <w:sz w:val="28"/>
          <w:szCs w:val="28"/>
        </w:rPr>
        <w:t>通维持</w:t>
      </w:r>
      <w:proofErr w:type="gramEnd"/>
      <w:r w:rsidRPr="00136410">
        <w:rPr>
          <w:rFonts w:ascii="Times New Roman" w:eastAsia="仿宋_GB2312" w:hAnsi="Times New Roman" w:cs="Times New Roman" w:hint="eastAsia"/>
          <w:color w:val="000000" w:themeColor="text1"/>
          <w:sz w:val="28"/>
          <w:szCs w:val="28"/>
        </w:rPr>
        <w:t>上市公司地位并在亿阳集团体系内继续经营。</w:t>
      </w:r>
      <w:r w:rsidR="000A1854" w:rsidRPr="00136410">
        <w:rPr>
          <w:rFonts w:ascii="Times New Roman" w:eastAsia="仿宋_GB2312" w:hAnsi="Times New Roman" w:cs="Times New Roman" w:hint="eastAsia"/>
          <w:color w:val="000000" w:themeColor="text1"/>
          <w:sz w:val="28"/>
          <w:szCs w:val="28"/>
        </w:rPr>
        <w:t>亿阳信</w:t>
      </w:r>
      <w:proofErr w:type="gramStart"/>
      <w:r w:rsidR="000A1854" w:rsidRPr="00136410">
        <w:rPr>
          <w:rFonts w:ascii="Times New Roman" w:eastAsia="仿宋_GB2312" w:hAnsi="Times New Roman" w:cs="Times New Roman" w:hint="eastAsia"/>
          <w:color w:val="000000" w:themeColor="text1"/>
          <w:sz w:val="28"/>
          <w:szCs w:val="28"/>
        </w:rPr>
        <w:t>通</w:t>
      </w:r>
      <w:r w:rsidR="00894B13" w:rsidRPr="00136410">
        <w:rPr>
          <w:rFonts w:ascii="Times New Roman" w:eastAsia="仿宋_GB2312" w:hAnsi="Times New Roman" w:cs="Times New Roman" w:hint="eastAsia"/>
          <w:color w:val="000000" w:themeColor="text1"/>
          <w:sz w:val="28"/>
          <w:szCs w:val="28"/>
        </w:rPr>
        <w:t>存在资金被</w:t>
      </w:r>
      <w:r w:rsidR="001241AD" w:rsidRPr="00136410">
        <w:rPr>
          <w:rFonts w:ascii="Times New Roman" w:eastAsia="仿宋_GB2312" w:hAnsi="Times New Roman" w:cs="Times New Roman" w:hint="eastAsia"/>
          <w:color w:val="000000" w:themeColor="text1"/>
          <w:sz w:val="28"/>
          <w:szCs w:val="28"/>
        </w:rPr>
        <w:t>亿</w:t>
      </w:r>
      <w:proofErr w:type="gramEnd"/>
      <w:r w:rsidR="001241AD" w:rsidRPr="00136410">
        <w:rPr>
          <w:rFonts w:ascii="Times New Roman" w:eastAsia="仿宋_GB2312" w:hAnsi="Times New Roman" w:cs="Times New Roman" w:hint="eastAsia"/>
          <w:color w:val="000000" w:themeColor="text1"/>
          <w:sz w:val="28"/>
          <w:szCs w:val="28"/>
        </w:rPr>
        <w:t>阳集团</w:t>
      </w:r>
      <w:r w:rsidR="00894B13" w:rsidRPr="00136410">
        <w:rPr>
          <w:rFonts w:ascii="Times New Roman" w:eastAsia="仿宋_GB2312" w:hAnsi="Times New Roman" w:cs="Times New Roman" w:hint="eastAsia"/>
          <w:color w:val="000000" w:themeColor="text1"/>
          <w:sz w:val="28"/>
          <w:szCs w:val="28"/>
        </w:rPr>
        <w:t>及</w:t>
      </w:r>
      <w:r w:rsidR="00D63F51" w:rsidRPr="00136410">
        <w:rPr>
          <w:rFonts w:ascii="Times New Roman" w:eastAsia="仿宋_GB2312" w:hAnsi="Times New Roman" w:cs="Times New Roman" w:hint="eastAsia"/>
          <w:color w:val="000000" w:themeColor="text1"/>
          <w:sz w:val="28"/>
          <w:szCs w:val="28"/>
        </w:rPr>
        <w:t>其</w:t>
      </w:r>
      <w:r w:rsidR="003A4975" w:rsidRPr="00136410">
        <w:rPr>
          <w:rFonts w:ascii="Times New Roman" w:eastAsia="仿宋_GB2312" w:hAnsi="Times New Roman" w:cs="Times New Roman" w:hint="eastAsia"/>
          <w:color w:val="000000" w:themeColor="text1"/>
          <w:sz w:val="28"/>
          <w:szCs w:val="28"/>
        </w:rPr>
        <w:t>关联方占用（</w:t>
      </w:r>
      <w:r w:rsidR="00605C93" w:rsidRPr="00136410">
        <w:rPr>
          <w:rFonts w:ascii="Times New Roman" w:eastAsia="仿宋_GB2312" w:hAnsi="Times New Roman" w:cs="Times New Roman" w:hint="eastAsia"/>
          <w:color w:val="000000" w:themeColor="text1"/>
          <w:sz w:val="28"/>
          <w:szCs w:val="28"/>
        </w:rPr>
        <w:t>或</w:t>
      </w:r>
      <w:r w:rsidR="003A4975" w:rsidRPr="00136410">
        <w:rPr>
          <w:rFonts w:ascii="Times New Roman" w:eastAsia="仿宋_GB2312" w:hAnsi="Times New Roman" w:cs="Times New Roman" w:hint="eastAsia"/>
          <w:color w:val="000000" w:themeColor="text1"/>
          <w:sz w:val="28"/>
          <w:szCs w:val="28"/>
        </w:rPr>
        <w:t>有）问题，</w:t>
      </w:r>
      <w:r w:rsidR="00894B13" w:rsidRPr="00136410">
        <w:rPr>
          <w:rFonts w:ascii="Times New Roman" w:eastAsia="仿宋_GB2312" w:hAnsi="Times New Roman" w:cs="Times New Roman" w:hint="eastAsia"/>
          <w:color w:val="000000" w:themeColor="text1"/>
          <w:sz w:val="28"/>
          <w:szCs w:val="28"/>
        </w:rPr>
        <w:t>若该</w:t>
      </w:r>
      <w:r w:rsidR="003A4975" w:rsidRPr="00136410">
        <w:rPr>
          <w:rFonts w:ascii="Times New Roman" w:eastAsia="仿宋_GB2312" w:hAnsi="Times New Roman" w:cs="Times New Roman" w:hint="eastAsia"/>
          <w:color w:val="000000" w:themeColor="text1"/>
          <w:sz w:val="28"/>
          <w:szCs w:val="28"/>
        </w:rPr>
        <w:t>问题得不到有效解决，</w:t>
      </w:r>
      <w:r w:rsidRPr="00136410">
        <w:rPr>
          <w:rFonts w:ascii="Times New Roman" w:eastAsia="仿宋_GB2312" w:hAnsi="Times New Roman" w:cs="Times New Roman" w:hint="eastAsia"/>
          <w:color w:val="000000" w:themeColor="text1"/>
          <w:sz w:val="28"/>
          <w:szCs w:val="28"/>
        </w:rPr>
        <w:t>亿阳信通</w:t>
      </w:r>
      <w:r w:rsidR="003A4975" w:rsidRPr="00136410">
        <w:rPr>
          <w:rFonts w:ascii="Times New Roman" w:eastAsia="仿宋_GB2312" w:hAnsi="Times New Roman" w:cs="Times New Roman" w:hint="eastAsia"/>
          <w:color w:val="000000" w:themeColor="text1"/>
          <w:sz w:val="28"/>
          <w:szCs w:val="28"/>
        </w:rPr>
        <w:t>将面临退市风险</w:t>
      </w:r>
      <w:r w:rsidR="00F01A90" w:rsidRPr="00136410">
        <w:rPr>
          <w:rFonts w:ascii="Times New Roman" w:eastAsia="仿宋_GB2312" w:hAnsi="Times New Roman" w:cs="Times New Roman" w:hint="eastAsia"/>
          <w:color w:val="000000" w:themeColor="text1"/>
          <w:sz w:val="28"/>
          <w:szCs w:val="28"/>
        </w:rPr>
        <w:t>，</w:t>
      </w:r>
      <w:r w:rsidR="002F2070" w:rsidRPr="00136410">
        <w:rPr>
          <w:rFonts w:ascii="Times New Roman" w:eastAsia="仿宋_GB2312" w:hAnsi="Times New Roman" w:cs="Times New Roman" w:hint="eastAsia"/>
          <w:color w:val="000000" w:themeColor="text1"/>
          <w:sz w:val="28"/>
          <w:szCs w:val="28"/>
        </w:rPr>
        <w:t>亿阳集团重整</w:t>
      </w:r>
      <w:r w:rsidR="003C33E4" w:rsidRPr="00136410">
        <w:rPr>
          <w:rFonts w:ascii="Times New Roman" w:eastAsia="仿宋_GB2312" w:hAnsi="Times New Roman" w:cs="Times New Roman" w:hint="eastAsia"/>
          <w:color w:val="000000" w:themeColor="text1"/>
          <w:sz w:val="28"/>
          <w:szCs w:val="28"/>
        </w:rPr>
        <w:t>也</w:t>
      </w:r>
      <w:r w:rsidR="002F2070" w:rsidRPr="00136410">
        <w:rPr>
          <w:rFonts w:ascii="Times New Roman" w:eastAsia="仿宋_GB2312" w:hAnsi="Times New Roman" w:cs="Times New Roman" w:hint="eastAsia"/>
          <w:color w:val="000000" w:themeColor="text1"/>
          <w:sz w:val="28"/>
          <w:szCs w:val="28"/>
        </w:rPr>
        <w:t>将失败。</w:t>
      </w:r>
      <w:r w:rsidR="00D63F51" w:rsidRPr="00136410">
        <w:rPr>
          <w:rFonts w:ascii="Times New Roman" w:eastAsia="仿宋_GB2312" w:hAnsi="Times New Roman" w:cs="Times New Roman" w:hint="eastAsia"/>
          <w:color w:val="000000" w:themeColor="text1"/>
          <w:sz w:val="28"/>
          <w:szCs w:val="28"/>
        </w:rPr>
        <w:t>此外，香港亿</w:t>
      </w:r>
      <w:proofErr w:type="gramStart"/>
      <w:r w:rsidR="00D63F51" w:rsidRPr="00136410">
        <w:rPr>
          <w:rFonts w:ascii="Times New Roman" w:eastAsia="仿宋_GB2312" w:hAnsi="Times New Roman" w:cs="Times New Roman" w:hint="eastAsia"/>
          <w:color w:val="000000" w:themeColor="text1"/>
          <w:sz w:val="28"/>
          <w:szCs w:val="28"/>
        </w:rPr>
        <w:t>阳为亿阳</w:t>
      </w:r>
      <w:proofErr w:type="gramEnd"/>
      <w:r w:rsidR="00D63F51" w:rsidRPr="00136410">
        <w:rPr>
          <w:rFonts w:ascii="Times New Roman" w:eastAsia="仿宋_GB2312" w:hAnsi="Times New Roman" w:cs="Times New Roman" w:hint="eastAsia"/>
          <w:color w:val="000000" w:themeColor="text1"/>
          <w:sz w:val="28"/>
          <w:szCs w:val="28"/>
        </w:rPr>
        <w:t>集团石油板块业务的运营公司，属于公司核心资产之一</w:t>
      </w:r>
      <w:r w:rsidR="00944EE6">
        <w:rPr>
          <w:rFonts w:ascii="Times New Roman" w:eastAsia="仿宋_GB2312" w:hAnsi="Times New Roman" w:cs="Times New Roman" w:hint="eastAsia"/>
          <w:color w:val="000000" w:themeColor="text1"/>
          <w:sz w:val="28"/>
          <w:szCs w:val="28"/>
        </w:rPr>
        <w:t>。</w:t>
      </w:r>
      <w:r w:rsidR="00D63F51" w:rsidRPr="00944EE6">
        <w:rPr>
          <w:rFonts w:ascii="Times New Roman" w:eastAsia="仿宋_GB2312" w:hAnsi="Times New Roman" w:cs="Times New Roman"/>
          <w:color w:val="000000" w:themeColor="text1"/>
          <w:sz w:val="28"/>
          <w:szCs w:val="28"/>
        </w:rPr>
        <w:t>香港亿阳民</w:t>
      </w:r>
      <w:r w:rsidR="00D63F51" w:rsidRPr="00136410">
        <w:rPr>
          <w:rFonts w:ascii="Times New Roman" w:eastAsia="仿宋_GB2312" w:hAnsi="Times New Roman" w:cs="Times New Roman"/>
          <w:color w:val="000000" w:themeColor="text1"/>
          <w:sz w:val="28"/>
          <w:szCs w:val="28"/>
        </w:rPr>
        <w:t>114</w:t>
      </w:r>
      <w:r w:rsidR="00D63F51" w:rsidRPr="00136410">
        <w:rPr>
          <w:rFonts w:ascii="Times New Roman" w:eastAsia="仿宋_GB2312" w:hAnsi="Times New Roman" w:cs="Times New Roman" w:hint="eastAsia"/>
          <w:color w:val="000000" w:themeColor="text1"/>
          <w:sz w:val="28"/>
          <w:szCs w:val="28"/>
        </w:rPr>
        <w:t>油田的油井设备分别</w:t>
      </w:r>
      <w:r w:rsidR="007A3995" w:rsidRPr="00136410">
        <w:rPr>
          <w:rFonts w:ascii="Times New Roman" w:eastAsia="仿宋_GB2312" w:hAnsi="Times New Roman" w:cs="Times New Roman" w:hint="eastAsia"/>
          <w:color w:val="000000" w:themeColor="text1"/>
          <w:sz w:val="28"/>
          <w:szCs w:val="28"/>
        </w:rPr>
        <w:t>设定了</w:t>
      </w:r>
      <w:r w:rsidR="00143205" w:rsidRPr="00136410">
        <w:rPr>
          <w:rFonts w:ascii="Times New Roman" w:eastAsia="仿宋_GB2312" w:hAnsi="Times New Roman" w:cs="Times New Roman" w:hint="eastAsia"/>
          <w:color w:val="000000" w:themeColor="text1"/>
          <w:sz w:val="28"/>
          <w:szCs w:val="28"/>
        </w:rPr>
        <w:t>融资租赁</w:t>
      </w:r>
      <w:proofErr w:type="gramStart"/>
      <w:r w:rsidR="00143205" w:rsidRPr="00136410">
        <w:rPr>
          <w:rFonts w:ascii="Times New Roman" w:eastAsia="仿宋_GB2312" w:hAnsi="Times New Roman" w:cs="Times New Roman" w:hint="eastAsia"/>
          <w:color w:val="000000" w:themeColor="text1"/>
          <w:sz w:val="28"/>
          <w:szCs w:val="28"/>
        </w:rPr>
        <w:t>或者</w:t>
      </w:r>
      <w:r w:rsidR="00D63F51" w:rsidRPr="00136410">
        <w:rPr>
          <w:rFonts w:ascii="Times New Roman" w:eastAsia="仿宋_GB2312" w:hAnsi="Times New Roman" w:cs="Times New Roman" w:hint="eastAsia"/>
          <w:color w:val="000000" w:themeColor="text1"/>
          <w:sz w:val="28"/>
          <w:szCs w:val="28"/>
        </w:rPr>
        <w:t>为亿阳</w:t>
      </w:r>
      <w:proofErr w:type="gramEnd"/>
      <w:r w:rsidR="00D63F51" w:rsidRPr="00136410">
        <w:rPr>
          <w:rFonts w:ascii="Times New Roman" w:eastAsia="仿宋_GB2312" w:hAnsi="Times New Roman" w:cs="Times New Roman" w:hint="eastAsia"/>
          <w:color w:val="000000" w:themeColor="text1"/>
          <w:sz w:val="28"/>
          <w:szCs w:val="28"/>
        </w:rPr>
        <w:t>集团的债务</w:t>
      </w:r>
      <w:r w:rsidR="007A3995" w:rsidRPr="00136410">
        <w:rPr>
          <w:rFonts w:ascii="Times New Roman" w:eastAsia="仿宋_GB2312" w:hAnsi="Times New Roman" w:cs="Times New Roman" w:hint="eastAsia"/>
          <w:color w:val="000000" w:themeColor="text1"/>
          <w:sz w:val="28"/>
          <w:szCs w:val="28"/>
        </w:rPr>
        <w:t>提供</w:t>
      </w:r>
      <w:r w:rsidR="00D63F51" w:rsidRPr="00136410">
        <w:rPr>
          <w:rFonts w:ascii="Times New Roman" w:eastAsia="仿宋_GB2312" w:hAnsi="Times New Roman" w:cs="Times New Roman" w:hint="eastAsia"/>
          <w:color w:val="000000" w:themeColor="text1"/>
          <w:sz w:val="28"/>
          <w:szCs w:val="28"/>
        </w:rPr>
        <w:t>担保。</w:t>
      </w:r>
      <w:r w:rsidR="002F2070" w:rsidRPr="00136410">
        <w:rPr>
          <w:rFonts w:ascii="Times New Roman" w:eastAsia="仿宋_GB2312" w:hAnsi="Times New Roman" w:cs="Times New Roman" w:hint="eastAsia"/>
          <w:color w:val="000000" w:themeColor="text1"/>
          <w:sz w:val="28"/>
          <w:szCs w:val="28"/>
        </w:rPr>
        <w:t>因此，本次重整除了对</w:t>
      </w:r>
      <w:r w:rsidR="00DB7F76" w:rsidRPr="00136410">
        <w:rPr>
          <w:rFonts w:ascii="Times New Roman" w:eastAsia="仿宋_GB2312" w:hAnsi="Times New Roman" w:cs="Times New Roman" w:hint="eastAsia"/>
          <w:color w:val="000000" w:themeColor="text1"/>
          <w:sz w:val="28"/>
          <w:szCs w:val="28"/>
        </w:rPr>
        <w:t>公司</w:t>
      </w:r>
      <w:r w:rsidR="002F2070" w:rsidRPr="00136410">
        <w:rPr>
          <w:rFonts w:ascii="Times New Roman" w:eastAsia="仿宋_GB2312" w:hAnsi="Times New Roman" w:cs="Times New Roman" w:hint="eastAsia"/>
          <w:color w:val="000000" w:themeColor="text1"/>
          <w:sz w:val="28"/>
          <w:szCs w:val="28"/>
        </w:rPr>
        <w:t>直接债务进行集中清理外，</w:t>
      </w:r>
      <w:r w:rsidR="00DB7F76" w:rsidRPr="00136410">
        <w:rPr>
          <w:rFonts w:ascii="Times New Roman" w:eastAsia="仿宋_GB2312" w:hAnsi="Times New Roman" w:cs="Times New Roman" w:hint="eastAsia"/>
          <w:color w:val="000000" w:themeColor="text1"/>
          <w:sz w:val="28"/>
          <w:szCs w:val="28"/>
        </w:rPr>
        <w:t>还将</w:t>
      </w:r>
      <w:r w:rsidR="002F2070" w:rsidRPr="00136410">
        <w:rPr>
          <w:rFonts w:ascii="Times New Roman" w:eastAsia="仿宋_GB2312" w:hAnsi="Times New Roman" w:cs="Times New Roman" w:hint="eastAsia"/>
          <w:color w:val="000000" w:themeColor="text1"/>
          <w:sz w:val="28"/>
          <w:szCs w:val="28"/>
        </w:rPr>
        <w:t>对</w:t>
      </w:r>
      <w:r w:rsidRPr="00136410">
        <w:rPr>
          <w:rFonts w:ascii="Times New Roman" w:eastAsia="仿宋_GB2312" w:hAnsi="Times New Roman" w:cs="Times New Roman" w:hint="eastAsia"/>
          <w:color w:val="000000" w:themeColor="text1"/>
          <w:sz w:val="28"/>
          <w:szCs w:val="28"/>
        </w:rPr>
        <w:t>亿阳集团及关联方占用</w:t>
      </w:r>
      <w:r w:rsidR="002F2070" w:rsidRPr="00136410">
        <w:rPr>
          <w:rFonts w:ascii="Times New Roman" w:eastAsia="仿宋_GB2312" w:hAnsi="Times New Roman" w:cs="Times New Roman" w:hint="eastAsia"/>
          <w:color w:val="000000" w:themeColor="text1"/>
          <w:sz w:val="28"/>
          <w:szCs w:val="28"/>
        </w:rPr>
        <w:t>亿阳信通</w:t>
      </w:r>
      <w:r w:rsidRPr="00136410">
        <w:rPr>
          <w:rFonts w:ascii="Times New Roman" w:eastAsia="仿宋_GB2312" w:hAnsi="Times New Roman" w:cs="Times New Roman" w:hint="eastAsia"/>
          <w:color w:val="000000" w:themeColor="text1"/>
          <w:sz w:val="28"/>
          <w:szCs w:val="28"/>
        </w:rPr>
        <w:t>资金（或有）</w:t>
      </w:r>
      <w:r w:rsidR="007A3995" w:rsidRPr="00136410">
        <w:rPr>
          <w:rFonts w:ascii="Times New Roman" w:eastAsia="仿宋_GB2312" w:hAnsi="Times New Roman" w:cs="Times New Roman" w:hint="eastAsia"/>
          <w:color w:val="000000" w:themeColor="text1"/>
          <w:sz w:val="28"/>
          <w:szCs w:val="28"/>
        </w:rPr>
        <w:t>问题和涉及香港亿阳油井设备的债务</w:t>
      </w:r>
      <w:r w:rsidR="002F2070" w:rsidRPr="00136410">
        <w:rPr>
          <w:rFonts w:ascii="Times New Roman" w:eastAsia="仿宋_GB2312" w:hAnsi="Times New Roman" w:cs="Times New Roman" w:hint="eastAsia"/>
          <w:color w:val="000000" w:themeColor="text1"/>
          <w:sz w:val="28"/>
          <w:szCs w:val="28"/>
        </w:rPr>
        <w:t>进行妥善</w:t>
      </w:r>
      <w:r w:rsidR="007A3995" w:rsidRPr="00136410">
        <w:rPr>
          <w:rFonts w:ascii="Times New Roman" w:eastAsia="仿宋_GB2312" w:hAnsi="Times New Roman" w:cs="Times New Roman" w:hint="eastAsia"/>
          <w:color w:val="000000" w:themeColor="text1"/>
          <w:sz w:val="28"/>
          <w:szCs w:val="28"/>
        </w:rPr>
        <w:t>处理。</w:t>
      </w:r>
    </w:p>
    <w:p w14:paraId="3B24D333" w14:textId="2E2A05B2" w:rsidR="004D7315" w:rsidRPr="00136410" w:rsidRDefault="00893630" w:rsidP="00C347D7">
      <w:pPr>
        <w:pStyle w:val="2"/>
        <w:adjustRightInd w:val="0"/>
        <w:snapToGrid w:val="0"/>
        <w:spacing w:beforeLines="50" w:before="156" w:after="0" w:line="560" w:lineRule="exact"/>
        <w:ind w:firstLineChars="200" w:firstLine="640"/>
        <w:rPr>
          <w:rFonts w:ascii="Times New Roman" w:eastAsia="仿宋_GB2312" w:hAnsi="Times New Roman" w:cs="Times New Roman"/>
        </w:rPr>
      </w:pPr>
      <w:bookmarkStart w:id="25" w:name="_Toc29940882"/>
      <w:r w:rsidRPr="00136410">
        <w:rPr>
          <w:rFonts w:ascii="Times New Roman" w:eastAsia="仿宋_GB2312" w:hAnsi="Times New Roman" w:cs="Times New Roman" w:hint="eastAsia"/>
        </w:rPr>
        <w:t>二、出资人权益调整方案</w:t>
      </w:r>
      <w:bookmarkEnd w:id="25"/>
    </w:p>
    <w:p w14:paraId="48A48F9C" w14:textId="5D417767" w:rsidR="00612C7C" w:rsidRPr="00136410" w:rsidRDefault="00612C7C" w:rsidP="00C347D7">
      <w:pPr>
        <w:pStyle w:val="3"/>
        <w:adjustRightInd w:val="0"/>
        <w:snapToGrid w:val="0"/>
        <w:spacing w:beforeLines="50" w:before="156" w:after="0" w:line="560" w:lineRule="exact"/>
        <w:ind w:firstLineChars="200" w:firstLine="560"/>
        <w:rPr>
          <w:rFonts w:ascii="Times New Roman" w:eastAsia="仿宋_GB2312" w:hAnsi="Times New Roman" w:cs="Times New Roman"/>
          <w:sz w:val="28"/>
          <w:szCs w:val="28"/>
        </w:rPr>
      </w:pPr>
      <w:bookmarkStart w:id="26" w:name="_Toc29940883"/>
      <w:r w:rsidRPr="00136410">
        <w:rPr>
          <w:rFonts w:ascii="Times New Roman" w:eastAsia="仿宋_GB2312" w:hAnsi="Times New Roman" w:cs="Times New Roman" w:hint="eastAsia"/>
          <w:sz w:val="28"/>
          <w:szCs w:val="28"/>
        </w:rPr>
        <w:t>（一）出资人权益调整的必要性</w:t>
      </w:r>
      <w:bookmarkEnd w:id="26"/>
    </w:p>
    <w:p w14:paraId="5AC10AB1" w14:textId="4412E7CC" w:rsidR="00612C7C" w:rsidRPr="00136410" w:rsidRDefault="002E1327" w:rsidP="00C347D7">
      <w:pPr>
        <w:autoSpaceDE w:val="0"/>
        <w:autoSpaceDN w:val="0"/>
        <w:adjustRightInd w:val="0"/>
        <w:snapToGrid w:val="0"/>
        <w:spacing w:beforeLines="50" w:before="156" w:line="560" w:lineRule="exact"/>
        <w:ind w:firstLineChars="200" w:firstLine="560"/>
        <w:rPr>
          <w:rFonts w:ascii="Times New Roman" w:eastAsia="仿宋_GB2312" w:hAnsi="Times New Roman" w:cs="Times New Roman"/>
          <w:sz w:val="28"/>
          <w:szCs w:val="28"/>
        </w:rPr>
      </w:pPr>
      <w:r w:rsidRPr="00136410">
        <w:rPr>
          <w:rFonts w:ascii="Times New Roman" w:eastAsia="仿宋_GB2312" w:hAnsi="Times New Roman" w:cs="Times New Roman" w:hint="eastAsia"/>
          <w:color w:val="000000" w:themeColor="text1"/>
          <w:sz w:val="28"/>
          <w:szCs w:val="28"/>
        </w:rPr>
        <w:t>根据</w:t>
      </w:r>
      <w:r w:rsidR="006744D9" w:rsidRPr="00136410">
        <w:rPr>
          <w:rFonts w:ascii="Times New Roman" w:eastAsia="仿宋_GB2312" w:hAnsi="Times New Roman" w:cs="Times New Roman" w:hint="eastAsia"/>
          <w:color w:val="000000" w:themeColor="text1"/>
          <w:sz w:val="28"/>
          <w:szCs w:val="28"/>
        </w:rPr>
        <w:t>审计机构、评估机构出具的《审计报告》《资产评估报告》，</w:t>
      </w:r>
      <w:r w:rsidR="00612C7C" w:rsidRPr="00136410">
        <w:rPr>
          <w:rFonts w:ascii="Times New Roman" w:eastAsia="仿宋_GB2312" w:hAnsi="Times New Roman" w:cs="Times New Roman" w:hint="eastAsia"/>
          <w:sz w:val="28"/>
          <w:szCs w:val="28"/>
        </w:rPr>
        <w:t>亿阳集团已经资不抵债</w:t>
      </w:r>
      <w:r w:rsidR="006744D9" w:rsidRPr="00136410">
        <w:rPr>
          <w:rFonts w:ascii="Times New Roman" w:eastAsia="仿宋_GB2312" w:hAnsi="Times New Roman" w:cs="Times New Roman" w:hint="eastAsia"/>
          <w:sz w:val="28"/>
          <w:szCs w:val="28"/>
        </w:rPr>
        <w:t>。</w:t>
      </w:r>
      <w:r w:rsidR="00612C7C" w:rsidRPr="00136410">
        <w:rPr>
          <w:rFonts w:ascii="Times New Roman" w:eastAsia="仿宋_GB2312" w:hAnsi="Times New Roman" w:cs="Times New Roman" w:hint="eastAsia"/>
          <w:sz w:val="28"/>
          <w:szCs w:val="28"/>
        </w:rPr>
        <w:t>为挽救亿阳集团，出资人和债权人需共同努力，共同分担公司重生的成本。因此，</w:t>
      </w:r>
      <w:r w:rsidR="006744D9" w:rsidRPr="00136410">
        <w:rPr>
          <w:rFonts w:ascii="Times New Roman" w:eastAsia="仿宋_GB2312" w:hAnsi="Times New Roman" w:cs="Times New Roman" w:hint="eastAsia"/>
          <w:sz w:val="28"/>
          <w:szCs w:val="28"/>
        </w:rPr>
        <w:t>本</w:t>
      </w:r>
      <w:r w:rsidR="00612C7C" w:rsidRPr="00136410">
        <w:rPr>
          <w:rFonts w:ascii="Times New Roman" w:eastAsia="仿宋_GB2312" w:hAnsi="Times New Roman" w:cs="Times New Roman" w:hint="eastAsia"/>
          <w:sz w:val="28"/>
          <w:szCs w:val="28"/>
        </w:rPr>
        <w:t>重整计划对</w:t>
      </w:r>
      <w:r w:rsidR="002040C9" w:rsidRPr="00136410">
        <w:rPr>
          <w:rFonts w:ascii="Times New Roman" w:eastAsia="仿宋_GB2312" w:hAnsi="Times New Roman" w:cs="Times New Roman" w:hint="eastAsia"/>
          <w:sz w:val="28"/>
          <w:szCs w:val="28"/>
        </w:rPr>
        <w:t>亿阳集团</w:t>
      </w:r>
      <w:r w:rsidR="00612C7C" w:rsidRPr="00136410">
        <w:rPr>
          <w:rFonts w:ascii="Times New Roman" w:eastAsia="仿宋_GB2312" w:hAnsi="Times New Roman" w:cs="Times New Roman" w:hint="eastAsia"/>
          <w:sz w:val="28"/>
          <w:szCs w:val="28"/>
        </w:rPr>
        <w:t>出资人</w:t>
      </w:r>
      <w:r w:rsidR="006744D9" w:rsidRPr="00136410">
        <w:rPr>
          <w:rFonts w:ascii="Times New Roman" w:eastAsia="仿宋_GB2312" w:hAnsi="Times New Roman" w:cs="Times New Roman" w:hint="eastAsia"/>
          <w:sz w:val="28"/>
          <w:szCs w:val="28"/>
        </w:rPr>
        <w:t>的</w:t>
      </w:r>
      <w:r w:rsidR="00612C7C" w:rsidRPr="00136410">
        <w:rPr>
          <w:rFonts w:ascii="Times New Roman" w:eastAsia="仿宋_GB2312" w:hAnsi="Times New Roman" w:cs="Times New Roman" w:hint="eastAsia"/>
          <w:sz w:val="28"/>
          <w:szCs w:val="28"/>
        </w:rPr>
        <w:t>权益进行调整。</w:t>
      </w:r>
    </w:p>
    <w:p w14:paraId="0C5168B6" w14:textId="01BCB1BF" w:rsidR="00612C7C" w:rsidRPr="00136410" w:rsidRDefault="00612C7C" w:rsidP="00C347D7">
      <w:pPr>
        <w:pStyle w:val="3"/>
        <w:adjustRightInd w:val="0"/>
        <w:snapToGrid w:val="0"/>
        <w:spacing w:beforeLines="50" w:before="156" w:after="0" w:line="560" w:lineRule="exact"/>
        <w:ind w:firstLineChars="200" w:firstLine="560"/>
        <w:rPr>
          <w:rFonts w:ascii="Times New Roman" w:eastAsia="仿宋_GB2312" w:hAnsi="Times New Roman" w:cs="Times New Roman"/>
          <w:sz w:val="28"/>
          <w:szCs w:val="28"/>
        </w:rPr>
      </w:pPr>
      <w:bookmarkStart w:id="27" w:name="_Toc29940884"/>
      <w:r w:rsidRPr="00136410">
        <w:rPr>
          <w:rFonts w:ascii="Times New Roman" w:eastAsia="仿宋_GB2312" w:hAnsi="Times New Roman" w:cs="Times New Roman" w:hint="eastAsia"/>
          <w:sz w:val="28"/>
          <w:szCs w:val="28"/>
        </w:rPr>
        <w:lastRenderedPageBreak/>
        <w:t>（二）出资人权益调整的范围</w:t>
      </w:r>
      <w:bookmarkEnd w:id="27"/>
    </w:p>
    <w:p w14:paraId="3EFB9692" w14:textId="6FC5A3A3" w:rsidR="00612C7C" w:rsidRPr="00136410" w:rsidRDefault="00612C7C" w:rsidP="00C347D7">
      <w:pPr>
        <w:autoSpaceDE w:val="0"/>
        <w:autoSpaceDN w:val="0"/>
        <w:adjustRightInd w:val="0"/>
        <w:snapToGrid w:val="0"/>
        <w:spacing w:beforeLines="50" w:before="156" w:line="560" w:lineRule="exact"/>
        <w:ind w:firstLineChars="200" w:firstLine="560"/>
        <w:rPr>
          <w:rFonts w:ascii="Times New Roman" w:eastAsia="仿宋_GB2312" w:hAnsi="Times New Roman" w:cs="Times New Roman"/>
          <w:sz w:val="28"/>
          <w:szCs w:val="28"/>
        </w:rPr>
      </w:pPr>
      <w:r w:rsidRPr="00136410">
        <w:rPr>
          <w:rFonts w:ascii="Times New Roman" w:eastAsia="仿宋_GB2312" w:hAnsi="Times New Roman" w:cs="Times New Roman" w:hint="eastAsia"/>
          <w:sz w:val="28"/>
          <w:szCs w:val="28"/>
        </w:rPr>
        <w:t>出资人权益调整的范围为登记在册的亿阳集团</w:t>
      </w:r>
      <w:r w:rsidR="00AA2455" w:rsidRPr="00136410">
        <w:rPr>
          <w:rFonts w:ascii="Times New Roman" w:eastAsia="仿宋_GB2312" w:hAnsi="Times New Roman" w:cs="Times New Roman" w:hint="eastAsia"/>
          <w:sz w:val="28"/>
          <w:szCs w:val="28"/>
        </w:rPr>
        <w:t>全体</w:t>
      </w:r>
      <w:r w:rsidRPr="00136410">
        <w:rPr>
          <w:rFonts w:ascii="Times New Roman" w:eastAsia="仿宋_GB2312" w:hAnsi="Times New Roman" w:cs="Times New Roman" w:hint="eastAsia"/>
          <w:sz w:val="28"/>
          <w:szCs w:val="28"/>
        </w:rPr>
        <w:t>股东。出资人权益调整方案实施完毕前，持股情况发生变动的，重整计划规定的出资人权益调整方案的效力及于亿阳集团股份的受让方及</w:t>
      </w:r>
      <w:r w:rsidRPr="00136410">
        <w:rPr>
          <w:rFonts w:ascii="Times New Roman" w:eastAsia="仿宋_GB2312" w:hAnsi="Times New Roman" w:cs="Times New Roman"/>
          <w:sz w:val="28"/>
          <w:szCs w:val="28"/>
        </w:rPr>
        <w:t>/</w:t>
      </w:r>
      <w:r w:rsidRPr="00136410">
        <w:rPr>
          <w:rFonts w:ascii="Times New Roman" w:eastAsia="仿宋_GB2312" w:hAnsi="Times New Roman" w:cs="Times New Roman" w:hint="eastAsia"/>
          <w:sz w:val="28"/>
          <w:szCs w:val="28"/>
        </w:rPr>
        <w:t>或承继人。</w:t>
      </w:r>
    </w:p>
    <w:p w14:paraId="595B7A3D" w14:textId="201F3403" w:rsidR="00612C7C" w:rsidRPr="00136410" w:rsidRDefault="00612C7C" w:rsidP="00C347D7">
      <w:pPr>
        <w:pStyle w:val="3"/>
        <w:adjustRightInd w:val="0"/>
        <w:snapToGrid w:val="0"/>
        <w:spacing w:beforeLines="50" w:before="156" w:after="0" w:line="560" w:lineRule="exact"/>
        <w:ind w:firstLineChars="200" w:firstLine="560"/>
        <w:rPr>
          <w:rFonts w:ascii="Times New Roman" w:eastAsia="仿宋_GB2312" w:hAnsi="Times New Roman" w:cs="Times New Roman"/>
          <w:sz w:val="28"/>
          <w:szCs w:val="28"/>
        </w:rPr>
      </w:pPr>
      <w:bookmarkStart w:id="28" w:name="_Toc29940885"/>
      <w:r w:rsidRPr="00136410">
        <w:rPr>
          <w:rFonts w:ascii="Times New Roman" w:eastAsia="仿宋_GB2312" w:hAnsi="Times New Roman" w:cs="Times New Roman" w:hint="eastAsia"/>
          <w:sz w:val="28"/>
          <w:szCs w:val="28"/>
        </w:rPr>
        <w:t>（三）出资人权益调整的方式</w:t>
      </w:r>
      <w:bookmarkEnd w:id="28"/>
    </w:p>
    <w:p w14:paraId="2F7B1193" w14:textId="08846B95" w:rsidR="00D80056" w:rsidRPr="00136410" w:rsidRDefault="0087158B" w:rsidP="00C347D7">
      <w:pPr>
        <w:adjustRightInd w:val="0"/>
        <w:snapToGrid w:val="0"/>
        <w:spacing w:beforeLines="50" w:before="156" w:line="560" w:lineRule="exact"/>
        <w:ind w:firstLineChars="200" w:firstLine="560"/>
        <w:rPr>
          <w:rFonts w:ascii="Times New Roman" w:eastAsia="仿宋_GB2312" w:hAnsi="Times New Roman" w:cs="Times New Roman"/>
          <w:sz w:val="28"/>
          <w:szCs w:val="28"/>
        </w:rPr>
      </w:pPr>
      <w:r w:rsidRPr="00136410">
        <w:rPr>
          <w:rFonts w:ascii="Times New Roman" w:eastAsia="仿宋_GB2312" w:hAnsi="Times New Roman" w:cs="Times New Roman" w:hint="eastAsia"/>
          <w:sz w:val="28"/>
          <w:szCs w:val="28"/>
        </w:rPr>
        <w:t>亿阳集团全体出资人无偿让渡其持有亿阳集团</w:t>
      </w:r>
      <w:r w:rsidRPr="00136410">
        <w:rPr>
          <w:rFonts w:ascii="Times New Roman" w:eastAsia="仿宋_GB2312" w:hAnsi="Times New Roman" w:cs="Times New Roman"/>
          <w:sz w:val="28"/>
          <w:szCs w:val="28"/>
        </w:rPr>
        <w:t>100%</w:t>
      </w:r>
      <w:r w:rsidR="00C75155" w:rsidRPr="00136410">
        <w:rPr>
          <w:rFonts w:ascii="Times New Roman" w:eastAsia="仿宋_GB2312" w:hAnsi="Times New Roman" w:cs="Times New Roman" w:hint="eastAsia"/>
          <w:sz w:val="28"/>
          <w:szCs w:val="28"/>
        </w:rPr>
        <w:t>的</w:t>
      </w:r>
      <w:r w:rsidRPr="00136410">
        <w:rPr>
          <w:rFonts w:ascii="Times New Roman" w:eastAsia="仿宋_GB2312" w:hAnsi="Times New Roman" w:cs="Times New Roman" w:hint="eastAsia"/>
          <w:sz w:val="28"/>
          <w:szCs w:val="28"/>
        </w:rPr>
        <w:t>股份，其中</w:t>
      </w:r>
      <w:r w:rsidR="00CD039A" w:rsidRPr="00136410">
        <w:rPr>
          <w:rFonts w:ascii="Times New Roman" w:eastAsia="仿宋_GB2312" w:hAnsi="Times New Roman" w:cs="Times New Roman"/>
          <w:sz w:val="28"/>
          <w:szCs w:val="28"/>
        </w:rPr>
        <w:t>49</w:t>
      </w:r>
      <w:r w:rsidRPr="00136410">
        <w:rPr>
          <w:rFonts w:ascii="Times New Roman" w:eastAsia="仿宋_GB2312" w:hAnsi="Times New Roman" w:cs="Times New Roman"/>
          <w:sz w:val="28"/>
          <w:szCs w:val="28"/>
        </w:rPr>
        <w:t>%</w:t>
      </w:r>
      <w:r w:rsidRPr="00136410">
        <w:rPr>
          <w:rFonts w:ascii="Times New Roman" w:eastAsia="仿宋_GB2312" w:hAnsi="Times New Roman" w:cs="Times New Roman" w:hint="eastAsia"/>
          <w:sz w:val="28"/>
          <w:szCs w:val="28"/>
        </w:rPr>
        <w:t>用于清偿债务，</w:t>
      </w:r>
      <w:r w:rsidR="00CD039A" w:rsidRPr="00136410">
        <w:rPr>
          <w:rFonts w:ascii="Times New Roman" w:eastAsia="仿宋_GB2312" w:hAnsi="Times New Roman" w:cs="Times New Roman"/>
          <w:sz w:val="28"/>
          <w:szCs w:val="28"/>
        </w:rPr>
        <w:t>51</w:t>
      </w:r>
      <w:r w:rsidRPr="00136410">
        <w:rPr>
          <w:rFonts w:ascii="Times New Roman" w:eastAsia="仿宋_GB2312" w:hAnsi="Times New Roman" w:cs="Times New Roman"/>
          <w:sz w:val="28"/>
          <w:szCs w:val="28"/>
        </w:rPr>
        <w:t>%</w:t>
      </w:r>
      <w:r w:rsidRPr="00136410">
        <w:rPr>
          <w:rFonts w:ascii="Times New Roman" w:eastAsia="仿宋_GB2312" w:hAnsi="Times New Roman" w:cs="Times New Roman" w:hint="eastAsia"/>
          <w:sz w:val="28"/>
          <w:szCs w:val="28"/>
        </w:rPr>
        <w:t>由</w:t>
      </w:r>
      <w:r w:rsidR="00941B71" w:rsidRPr="00136410">
        <w:rPr>
          <w:rFonts w:ascii="Times New Roman" w:eastAsia="仿宋_GB2312" w:hAnsi="Times New Roman" w:cs="Times New Roman" w:hint="eastAsia"/>
          <w:sz w:val="28"/>
          <w:szCs w:val="28"/>
        </w:rPr>
        <w:t>重整</w:t>
      </w:r>
      <w:r w:rsidRPr="00136410">
        <w:rPr>
          <w:rFonts w:ascii="Times New Roman" w:eastAsia="仿宋_GB2312" w:hAnsi="Times New Roman" w:cs="Times New Roman" w:hint="eastAsia"/>
          <w:sz w:val="28"/>
          <w:szCs w:val="28"/>
        </w:rPr>
        <w:t>投资人有条件受让</w:t>
      </w:r>
      <w:r w:rsidR="00C75155" w:rsidRPr="00136410">
        <w:rPr>
          <w:rFonts w:ascii="Times New Roman" w:eastAsia="仿宋_GB2312" w:hAnsi="Times New Roman" w:cs="Times New Roman" w:hint="eastAsia"/>
          <w:sz w:val="28"/>
          <w:szCs w:val="28"/>
        </w:rPr>
        <w:t>。</w:t>
      </w:r>
      <w:r w:rsidR="00941B71" w:rsidRPr="00136410">
        <w:rPr>
          <w:rFonts w:ascii="Times New Roman" w:eastAsia="仿宋_GB2312" w:hAnsi="Times New Roman" w:cs="Times New Roman" w:hint="eastAsia"/>
          <w:sz w:val="28"/>
          <w:szCs w:val="28"/>
        </w:rPr>
        <w:t>重整</w:t>
      </w:r>
      <w:r w:rsidRPr="00136410">
        <w:rPr>
          <w:rFonts w:ascii="Times New Roman" w:eastAsia="仿宋_GB2312" w:hAnsi="Times New Roman" w:cs="Times New Roman" w:hint="eastAsia"/>
          <w:sz w:val="28"/>
          <w:szCs w:val="28"/>
        </w:rPr>
        <w:t>投资人受让亿阳集团</w:t>
      </w:r>
      <w:r w:rsidR="00CD039A" w:rsidRPr="00136410">
        <w:rPr>
          <w:rFonts w:ascii="Times New Roman" w:eastAsia="仿宋_GB2312" w:hAnsi="Times New Roman" w:cs="Times New Roman"/>
          <w:sz w:val="28"/>
          <w:szCs w:val="28"/>
        </w:rPr>
        <w:t>51</w:t>
      </w:r>
      <w:r w:rsidRPr="00136410">
        <w:rPr>
          <w:rFonts w:ascii="Times New Roman" w:eastAsia="仿宋_GB2312" w:hAnsi="Times New Roman" w:cs="Times New Roman"/>
          <w:sz w:val="28"/>
          <w:szCs w:val="28"/>
        </w:rPr>
        <w:t>%</w:t>
      </w:r>
      <w:r w:rsidRPr="00136410">
        <w:rPr>
          <w:rFonts w:ascii="Times New Roman" w:eastAsia="仿宋_GB2312" w:hAnsi="Times New Roman" w:cs="Times New Roman" w:hint="eastAsia"/>
          <w:sz w:val="28"/>
          <w:szCs w:val="28"/>
        </w:rPr>
        <w:t>股份的条件为：</w:t>
      </w:r>
    </w:p>
    <w:p w14:paraId="47EBAE48" w14:textId="013C4C2D" w:rsidR="00D80056" w:rsidRPr="00136410" w:rsidRDefault="00D80056" w:rsidP="00C347D7">
      <w:pPr>
        <w:adjustRightInd w:val="0"/>
        <w:snapToGrid w:val="0"/>
        <w:spacing w:beforeLines="50" w:before="156" w:line="560" w:lineRule="exact"/>
        <w:ind w:firstLineChars="200" w:firstLine="560"/>
        <w:rPr>
          <w:rFonts w:ascii="Times New Roman" w:eastAsia="仿宋_GB2312" w:hAnsi="Times New Roman" w:cs="Times New Roman"/>
          <w:sz w:val="28"/>
          <w:szCs w:val="28"/>
        </w:rPr>
      </w:pPr>
      <w:r w:rsidRPr="00136410">
        <w:rPr>
          <w:rFonts w:ascii="Times New Roman" w:eastAsia="仿宋_GB2312" w:hAnsi="Times New Roman" w:cs="Times New Roman"/>
          <w:sz w:val="28"/>
          <w:szCs w:val="28"/>
        </w:rPr>
        <w:t>1</w:t>
      </w:r>
      <w:r w:rsidRPr="00136410">
        <w:rPr>
          <w:rFonts w:ascii="Times New Roman" w:eastAsia="仿宋_GB2312" w:hAnsi="Times New Roman" w:cs="Times New Roman" w:hint="eastAsia"/>
          <w:color w:val="000000" w:themeColor="text1"/>
          <w:sz w:val="28"/>
          <w:szCs w:val="32"/>
        </w:rPr>
        <w:t>．</w:t>
      </w:r>
      <w:r w:rsidR="0087158B" w:rsidRPr="00136410">
        <w:rPr>
          <w:rFonts w:ascii="Times New Roman" w:eastAsia="仿宋_GB2312" w:hAnsi="Times New Roman" w:cs="Times New Roman" w:hint="eastAsia"/>
          <w:sz w:val="28"/>
          <w:szCs w:val="28"/>
        </w:rPr>
        <w:t>向亿阳集团投资不低于</w:t>
      </w:r>
      <w:r w:rsidR="007A3995" w:rsidRPr="00136410">
        <w:rPr>
          <w:rFonts w:ascii="Times New Roman" w:eastAsia="仿宋_GB2312" w:hAnsi="Times New Roman" w:cs="Times New Roman"/>
          <w:sz w:val="28"/>
          <w:szCs w:val="28"/>
        </w:rPr>
        <w:t>12</w:t>
      </w:r>
      <w:r w:rsidR="0087158B" w:rsidRPr="00136410">
        <w:rPr>
          <w:rFonts w:ascii="Times New Roman" w:eastAsia="仿宋_GB2312" w:hAnsi="Times New Roman" w:cs="Times New Roman" w:hint="eastAsia"/>
          <w:sz w:val="28"/>
          <w:szCs w:val="28"/>
        </w:rPr>
        <w:t>亿元</w:t>
      </w:r>
      <w:r w:rsidR="004A6A03" w:rsidRPr="00136410">
        <w:rPr>
          <w:rFonts w:ascii="Times New Roman" w:eastAsia="仿宋_GB2312" w:hAnsi="Times New Roman" w:cs="Times New Roman" w:hint="eastAsia"/>
          <w:sz w:val="28"/>
          <w:szCs w:val="28"/>
        </w:rPr>
        <w:t>。</w:t>
      </w:r>
      <w:r w:rsidR="007A3995" w:rsidRPr="00136410">
        <w:rPr>
          <w:rFonts w:ascii="Times New Roman" w:eastAsia="仿宋_GB2312" w:hAnsi="Times New Roman" w:cs="Times New Roman" w:hint="eastAsia"/>
          <w:sz w:val="28"/>
          <w:szCs w:val="28"/>
        </w:rPr>
        <w:t>其中</w:t>
      </w:r>
      <w:r w:rsidR="004A6A03" w:rsidRPr="00136410">
        <w:rPr>
          <w:rFonts w:ascii="Times New Roman" w:eastAsia="仿宋_GB2312" w:hAnsi="Times New Roman" w:cs="Times New Roman" w:hint="eastAsia"/>
          <w:sz w:val="28"/>
          <w:szCs w:val="28"/>
        </w:rPr>
        <w:t>，</w:t>
      </w:r>
      <w:r w:rsidR="007A3995" w:rsidRPr="00136410">
        <w:rPr>
          <w:rFonts w:ascii="Times New Roman" w:eastAsia="仿宋_GB2312" w:hAnsi="Times New Roman" w:cs="Times New Roman"/>
          <w:sz w:val="28"/>
          <w:szCs w:val="28"/>
        </w:rPr>
        <w:t>6.</w:t>
      </w:r>
      <w:r w:rsidR="004A6A03" w:rsidRPr="00136410">
        <w:rPr>
          <w:rFonts w:ascii="Times New Roman" w:eastAsia="仿宋_GB2312" w:hAnsi="Times New Roman" w:cs="Times New Roman"/>
          <w:sz w:val="28"/>
          <w:szCs w:val="28"/>
        </w:rPr>
        <w:t>1</w:t>
      </w:r>
      <w:r w:rsidR="007766C6" w:rsidRPr="00136410">
        <w:rPr>
          <w:rFonts w:ascii="Times New Roman" w:eastAsia="仿宋_GB2312" w:hAnsi="Times New Roman" w:cs="Times New Roman"/>
          <w:sz w:val="28"/>
          <w:szCs w:val="28"/>
        </w:rPr>
        <w:t>5</w:t>
      </w:r>
      <w:r w:rsidR="007A3995" w:rsidRPr="00136410">
        <w:rPr>
          <w:rFonts w:ascii="Times New Roman" w:eastAsia="仿宋_GB2312" w:hAnsi="Times New Roman" w:cs="Times New Roman" w:hint="eastAsia"/>
          <w:sz w:val="28"/>
          <w:szCs w:val="28"/>
        </w:rPr>
        <w:t>亿元用于清偿亿阳集团及</w:t>
      </w:r>
      <w:r w:rsidR="00F36397" w:rsidRPr="00136410">
        <w:rPr>
          <w:rFonts w:ascii="Times New Roman" w:eastAsia="仿宋_GB2312" w:hAnsi="Times New Roman" w:cs="Times New Roman" w:hint="eastAsia"/>
          <w:sz w:val="28"/>
          <w:szCs w:val="28"/>
        </w:rPr>
        <w:t>其</w:t>
      </w:r>
      <w:r w:rsidR="007A3995" w:rsidRPr="00136410">
        <w:rPr>
          <w:rFonts w:ascii="Times New Roman" w:eastAsia="仿宋_GB2312" w:hAnsi="Times New Roman" w:cs="Times New Roman" w:hint="eastAsia"/>
          <w:sz w:val="28"/>
          <w:szCs w:val="28"/>
        </w:rPr>
        <w:t>关联方对亿阳信通的资金占用（或有）</w:t>
      </w:r>
      <w:r w:rsidR="004A6A03" w:rsidRPr="00136410">
        <w:rPr>
          <w:rFonts w:ascii="Times New Roman" w:eastAsia="仿宋_GB2312" w:hAnsi="Times New Roman" w:cs="Times New Roman" w:hint="eastAsia"/>
          <w:sz w:val="28"/>
          <w:szCs w:val="28"/>
        </w:rPr>
        <w:t>；</w:t>
      </w:r>
      <w:r w:rsidR="004A6A03" w:rsidRPr="00136410">
        <w:rPr>
          <w:rFonts w:ascii="Times New Roman" w:eastAsia="仿宋_GB2312" w:hAnsi="Times New Roman" w:cs="Times New Roman"/>
          <w:sz w:val="28"/>
          <w:szCs w:val="28"/>
        </w:rPr>
        <w:t>3</w:t>
      </w:r>
      <w:r w:rsidR="007A3995" w:rsidRPr="00136410">
        <w:rPr>
          <w:rFonts w:ascii="Times New Roman" w:eastAsia="仿宋_GB2312" w:hAnsi="Times New Roman" w:cs="Times New Roman"/>
          <w:sz w:val="28"/>
          <w:szCs w:val="28"/>
        </w:rPr>
        <w:t>.</w:t>
      </w:r>
      <w:r w:rsidR="004A6A03" w:rsidRPr="00136410">
        <w:rPr>
          <w:rFonts w:ascii="Times New Roman" w:eastAsia="仿宋_GB2312" w:hAnsi="Times New Roman" w:cs="Times New Roman"/>
          <w:sz w:val="28"/>
          <w:szCs w:val="28"/>
        </w:rPr>
        <w:t>17</w:t>
      </w:r>
      <w:r w:rsidR="007A3995" w:rsidRPr="00136410">
        <w:rPr>
          <w:rFonts w:ascii="Times New Roman" w:eastAsia="仿宋_GB2312" w:hAnsi="Times New Roman" w:cs="Times New Roman" w:hint="eastAsia"/>
          <w:sz w:val="28"/>
          <w:szCs w:val="28"/>
        </w:rPr>
        <w:t>亿</w:t>
      </w:r>
      <w:r w:rsidR="00D15FDC" w:rsidRPr="00136410">
        <w:rPr>
          <w:rFonts w:ascii="Times New Roman" w:eastAsia="仿宋_GB2312" w:hAnsi="Times New Roman" w:cs="Times New Roman" w:hint="eastAsia"/>
          <w:sz w:val="28"/>
          <w:szCs w:val="28"/>
        </w:rPr>
        <w:t>元</w:t>
      </w:r>
      <w:r w:rsidR="007A3995" w:rsidRPr="00136410">
        <w:rPr>
          <w:rFonts w:ascii="Times New Roman" w:eastAsia="仿宋_GB2312" w:hAnsi="Times New Roman" w:cs="Times New Roman" w:hint="eastAsia"/>
          <w:sz w:val="28"/>
          <w:szCs w:val="28"/>
        </w:rPr>
        <w:t>用于</w:t>
      </w:r>
      <w:r w:rsidR="00481C72" w:rsidRPr="00136410">
        <w:rPr>
          <w:rFonts w:ascii="Times New Roman" w:eastAsia="仿宋_GB2312" w:hAnsi="Times New Roman" w:cs="Times New Roman" w:hint="eastAsia"/>
          <w:sz w:val="28"/>
          <w:szCs w:val="28"/>
        </w:rPr>
        <w:t>支付</w:t>
      </w:r>
      <w:r w:rsidR="003061FA" w:rsidRPr="00136410">
        <w:rPr>
          <w:rFonts w:ascii="Times New Roman" w:eastAsia="仿宋_GB2312" w:hAnsi="Times New Roman" w:cs="Times New Roman" w:hint="eastAsia"/>
          <w:sz w:val="28"/>
          <w:szCs w:val="28"/>
        </w:rPr>
        <w:t>破产费用</w:t>
      </w:r>
      <w:r w:rsidR="004A6A03" w:rsidRPr="00136410">
        <w:rPr>
          <w:rFonts w:ascii="Times New Roman" w:eastAsia="仿宋_GB2312" w:hAnsi="Times New Roman" w:cs="Times New Roman" w:hint="eastAsia"/>
          <w:sz w:val="28"/>
          <w:szCs w:val="28"/>
        </w:rPr>
        <w:t>，清偿</w:t>
      </w:r>
      <w:r w:rsidR="003061FA" w:rsidRPr="00136410">
        <w:rPr>
          <w:rFonts w:ascii="Times New Roman" w:eastAsia="仿宋_GB2312" w:hAnsi="Times New Roman" w:cs="Times New Roman" w:hint="eastAsia"/>
          <w:sz w:val="28"/>
          <w:szCs w:val="28"/>
        </w:rPr>
        <w:t>共益债务</w:t>
      </w:r>
      <w:r w:rsidR="00CD039A" w:rsidRPr="00136410">
        <w:rPr>
          <w:rFonts w:ascii="Times New Roman" w:eastAsia="仿宋_GB2312" w:hAnsi="Times New Roman" w:cs="Times New Roman" w:hint="eastAsia"/>
          <w:sz w:val="28"/>
          <w:szCs w:val="28"/>
        </w:rPr>
        <w:t>、职工债权、税款债权及普通债权</w:t>
      </w:r>
      <w:r w:rsidR="004A6A03" w:rsidRPr="00136410">
        <w:rPr>
          <w:rFonts w:ascii="Times New Roman" w:eastAsia="仿宋_GB2312" w:hAnsi="Times New Roman" w:cs="Times New Roman" w:hint="eastAsia"/>
          <w:sz w:val="28"/>
          <w:szCs w:val="28"/>
        </w:rPr>
        <w:t>中</w:t>
      </w:r>
      <w:r w:rsidR="00CD039A" w:rsidRPr="00136410">
        <w:rPr>
          <w:rFonts w:ascii="Times New Roman" w:eastAsia="仿宋_GB2312" w:hAnsi="Times New Roman" w:cs="Times New Roman" w:hint="eastAsia"/>
          <w:sz w:val="28"/>
          <w:szCs w:val="28"/>
        </w:rPr>
        <w:t>现金</w:t>
      </w:r>
      <w:r w:rsidR="004A6A03" w:rsidRPr="00136410">
        <w:rPr>
          <w:rFonts w:ascii="Times New Roman" w:eastAsia="仿宋_GB2312" w:hAnsi="Times New Roman" w:cs="Times New Roman" w:hint="eastAsia"/>
          <w:sz w:val="28"/>
          <w:szCs w:val="28"/>
        </w:rPr>
        <w:t>清偿</w:t>
      </w:r>
      <w:r w:rsidR="00CD039A" w:rsidRPr="00136410">
        <w:rPr>
          <w:rFonts w:ascii="Times New Roman" w:eastAsia="仿宋_GB2312" w:hAnsi="Times New Roman" w:cs="Times New Roman" w:hint="eastAsia"/>
          <w:sz w:val="28"/>
          <w:szCs w:val="28"/>
        </w:rPr>
        <w:t>部分</w:t>
      </w:r>
      <w:r w:rsidR="004A6A03" w:rsidRPr="00136410">
        <w:rPr>
          <w:rFonts w:ascii="Times New Roman" w:eastAsia="仿宋_GB2312" w:hAnsi="Times New Roman" w:cs="Times New Roman" w:hint="eastAsia"/>
          <w:sz w:val="28"/>
          <w:szCs w:val="28"/>
        </w:rPr>
        <w:t>；</w:t>
      </w:r>
      <w:r w:rsidR="004A6A03" w:rsidRPr="00136410">
        <w:rPr>
          <w:rFonts w:ascii="Times New Roman" w:eastAsia="仿宋_GB2312" w:hAnsi="Times New Roman" w:cs="Times New Roman"/>
          <w:sz w:val="28"/>
          <w:szCs w:val="28"/>
        </w:rPr>
        <w:t>2.68</w:t>
      </w:r>
      <w:r w:rsidR="007A3995" w:rsidRPr="00136410">
        <w:rPr>
          <w:rFonts w:ascii="Times New Roman" w:eastAsia="仿宋_GB2312" w:hAnsi="Times New Roman" w:cs="Times New Roman" w:hint="eastAsia"/>
          <w:sz w:val="28"/>
          <w:szCs w:val="28"/>
        </w:rPr>
        <w:t>亿</w:t>
      </w:r>
      <w:r w:rsidR="00D15FDC" w:rsidRPr="00136410">
        <w:rPr>
          <w:rFonts w:ascii="Times New Roman" w:eastAsia="仿宋_GB2312" w:hAnsi="Times New Roman" w:cs="Times New Roman" w:hint="eastAsia"/>
          <w:sz w:val="28"/>
          <w:szCs w:val="28"/>
        </w:rPr>
        <w:t>元</w:t>
      </w:r>
      <w:r w:rsidR="007A3995" w:rsidRPr="00136410">
        <w:rPr>
          <w:rFonts w:ascii="Times New Roman" w:eastAsia="仿宋_GB2312" w:hAnsi="Times New Roman" w:cs="Times New Roman" w:hint="eastAsia"/>
          <w:sz w:val="28"/>
          <w:szCs w:val="28"/>
        </w:rPr>
        <w:t>用于</w:t>
      </w:r>
      <w:r w:rsidR="00F01A90" w:rsidRPr="00136410">
        <w:rPr>
          <w:rFonts w:ascii="Times New Roman" w:eastAsia="仿宋_GB2312" w:hAnsi="Times New Roman" w:cs="Times New Roman" w:hint="eastAsia"/>
          <w:sz w:val="28"/>
          <w:szCs w:val="28"/>
        </w:rPr>
        <w:t>支付</w:t>
      </w:r>
      <w:r w:rsidR="00CD039A" w:rsidRPr="00136410">
        <w:rPr>
          <w:rFonts w:ascii="Times New Roman" w:eastAsia="仿宋_GB2312" w:hAnsi="Times New Roman" w:cs="Times New Roman" w:hint="eastAsia"/>
          <w:sz w:val="28"/>
          <w:szCs w:val="28"/>
        </w:rPr>
        <w:t>重整</w:t>
      </w:r>
      <w:r w:rsidR="00F01A90" w:rsidRPr="00136410">
        <w:rPr>
          <w:rFonts w:ascii="Times New Roman" w:eastAsia="仿宋_GB2312" w:hAnsi="Times New Roman" w:cs="Times New Roman" w:hint="eastAsia"/>
          <w:sz w:val="28"/>
          <w:szCs w:val="28"/>
        </w:rPr>
        <w:t>执行费用、</w:t>
      </w:r>
      <w:r w:rsidR="007A3995" w:rsidRPr="00136410">
        <w:rPr>
          <w:rFonts w:ascii="Times New Roman" w:eastAsia="仿宋_GB2312" w:hAnsi="Times New Roman" w:cs="Times New Roman" w:hint="eastAsia"/>
          <w:sz w:val="28"/>
          <w:szCs w:val="28"/>
        </w:rPr>
        <w:t>补充公司后续发展所需资金。</w:t>
      </w:r>
    </w:p>
    <w:p w14:paraId="0C68F906" w14:textId="01431B04" w:rsidR="00D80056" w:rsidRPr="00136410" w:rsidRDefault="00DE7AA8" w:rsidP="00C347D7">
      <w:pPr>
        <w:adjustRightInd w:val="0"/>
        <w:snapToGrid w:val="0"/>
        <w:spacing w:beforeLines="50" w:before="156" w:line="560" w:lineRule="exact"/>
        <w:ind w:firstLineChars="200" w:firstLine="560"/>
        <w:rPr>
          <w:rFonts w:ascii="Times New Roman" w:eastAsia="仿宋_GB2312" w:hAnsi="Times New Roman" w:cs="Times New Roman"/>
          <w:sz w:val="28"/>
          <w:szCs w:val="28"/>
        </w:rPr>
      </w:pPr>
      <w:r w:rsidRPr="00136410">
        <w:rPr>
          <w:rFonts w:ascii="Times New Roman" w:eastAsia="仿宋_GB2312" w:hAnsi="Times New Roman" w:cs="Times New Roman"/>
          <w:sz w:val="28"/>
          <w:szCs w:val="28"/>
        </w:rPr>
        <w:t>2</w:t>
      </w:r>
      <w:r w:rsidR="00D80056" w:rsidRPr="00136410">
        <w:rPr>
          <w:rFonts w:ascii="Times New Roman" w:eastAsia="仿宋_GB2312" w:hAnsi="Times New Roman" w:cs="Times New Roman" w:hint="eastAsia"/>
          <w:color w:val="000000" w:themeColor="text1"/>
          <w:sz w:val="28"/>
          <w:szCs w:val="32"/>
        </w:rPr>
        <w:t>．</w:t>
      </w:r>
      <w:r w:rsidR="00CD039A" w:rsidRPr="00136410">
        <w:rPr>
          <w:rFonts w:ascii="Times New Roman" w:eastAsia="仿宋_GB2312" w:hAnsi="Times New Roman" w:cs="Times New Roman" w:hint="eastAsia"/>
          <w:sz w:val="28"/>
          <w:szCs w:val="28"/>
        </w:rPr>
        <w:t>现管理层就公司未来五年业绩</w:t>
      </w:r>
      <w:proofErr w:type="gramStart"/>
      <w:r w:rsidR="00CD039A" w:rsidRPr="00136410">
        <w:rPr>
          <w:rFonts w:ascii="Times New Roman" w:eastAsia="仿宋_GB2312" w:hAnsi="Times New Roman" w:cs="Times New Roman" w:hint="eastAsia"/>
          <w:sz w:val="28"/>
          <w:szCs w:val="28"/>
        </w:rPr>
        <w:t>作出</w:t>
      </w:r>
      <w:proofErr w:type="gramEnd"/>
      <w:r w:rsidR="00CD039A" w:rsidRPr="00136410">
        <w:rPr>
          <w:rFonts w:ascii="Times New Roman" w:eastAsia="仿宋_GB2312" w:hAnsi="Times New Roman" w:cs="Times New Roman" w:hint="eastAsia"/>
          <w:sz w:val="28"/>
          <w:szCs w:val="28"/>
        </w:rPr>
        <w:t>承诺，</w:t>
      </w:r>
      <w:proofErr w:type="gramStart"/>
      <w:r w:rsidR="00CD039A" w:rsidRPr="00136410">
        <w:rPr>
          <w:rFonts w:ascii="Times New Roman" w:eastAsia="仿宋_GB2312" w:hAnsi="Times New Roman" w:cs="Times New Roman" w:hint="eastAsia"/>
          <w:sz w:val="28"/>
          <w:szCs w:val="28"/>
        </w:rPr>
        <w:t>如</w:t>
      </w:r>
      <w:r w:rsidR="00AA4F20" w:rsidRPr="00136410">
        <w:rPr>
          <w:rFonts w:ascii="Times New Roman" w:eastAsia="仿宋_GB2312" w:hAnsi="Times New Roman" w:cs="Times New Roman" w:hint="eastAsia"/>
          <w:sz w:val="28"/>
          <w:szCs w:val="28"/>
        </w:rPr>
        <w:t>承诺</w:t>
      </w:r>
      <w:proofErr w:type="gramEnd"/>
      <w:r w:rsidR="00AA4F20" w:rsidRPr="00136410">
        <w:rPr>
          <w:rFonts w:ascii="Times New Roman" w:eastAsia="仿宋_GB2312" w:hAnsi="Times New Roman" w:cs="Times New Roman" w:hint="eastAsia"/>
          <w:sz w:val="28"/>
          <w:szCs w:val="28"/>
        </w:rPr>
        <w:t>业绩达成</w:t>
      </w:r>
      <w:r w:rsidR="00CD039A" w:rsidRPr="00136410">
        <w:rPr>
          <w:rFonts w:ascii="Times New Roman" w:eastAsia="仿宋_GB2312" w:hAnsi="Times New Roman" w:cs="Times New Roman" w:hint="eastAsia"/>
          <w:sz w:val="28"/>
          <w:szCs w:val="28"/>
        </w:rPr>
        <w:t>，重整投资人和转股债权人将其</w:t>
      </w:r>
      <w:r w:rsidR="00DC0A97" w:rsidRPr="00136410">
        <w:rPr>
          <w:rFonts w:ascii="Times New Roman" w:eastAsia="仿宋_GB2312" w:hAnsi="Times New Roman" w:cs="Times New Roman" w:hint="eastAsia"/>
          <w:sz w:val="28"/>
          <w:szCs w:val="28"/>
        </w:rPr>
        <w:t>持有亿阳集团</w:t>
      </w:r>
      <w:r w:rsidR="00CD039A" w:rsidRPr="00136410">
        <w:rPr>
          <w:rFonts w:ascii="Times New Roman" w:eastAsia="仿宋_GB2312" w:hAnsi="Times New Roman" w:cs="Times New Roman" w:hint="eastAsia"/>
          <w:sz w:val="28"/>
          <w:szCs w:val="28"/>
        </w:rPr>
        <w:t>股份的</w:t>
      </w:r>
      <w:r w:rsidR="000E4393" w:rsidRPr="00136410">
        <w:rPr>
          <w:rFonts w:ascii="Times New Roman" w:eastAsia="仿宋_GB2312" w:hAnsi="Times New Roman" w:cs="Times New Roman"/>
          <w:sz w:val="28"/>
          <w:szCs w:val="28"/>
        </w:rPr>
        <w:t>20%</w:t>
      </w:r>
      <w:r w:rsidR="00CD039A" w:rsidRPr="00136410">
        <w:rPr>
          <w:rFonts w:ascii="Times New Roman" w:eastAsia="仿宋_GB2312" w:hAnsi="Times New Roman" w:cs="Times New Roman" w:hint="eastAsia"/>
          <w:sz w:val="28"/>
          <w:szCs w:val="28"/>
        </w:rPr>
        <w:t>同比例让与公司现管理层</w:t>
      </w:r>
      <w:r w:rsidR="00481C72" w:rsidRPr="00136410">
        <w:rPr>
          <w:rFonts w:ascii="Times New Roman" w:eastAsia="仿宋_GB2312" w:hAnsi="Times New Roman" w:cs="Times New Roman" w:hint="eastAsia"/>
          <w:sz w:val="28"/>
          <w:szCs w:val="28"/>
        </w:rPr>
        <w:t>作为</w:t>
      </w:r>
      <w:r w:rsidR="00CD039A" w:rsidRPr="00136410">
        <w:rPr>
          <w:rFonts w:ascii="Times New Roman" w:eastAsia="仿宋_GB2312" w:hAnsi="Times New Roman" w:cs="Times New Roman" w:hint="eastAsia"/>
          <w:sz w:val="28"/>
          <w:szCs w:val="28"/>
        </w:rPr>
        <w:t>激励。</w:t>
      </w:r>
    </w:p>
    <w:p w14:paraId="1BF82245" w14:textId="6142F8B9" w:rsidR="001319D3" w:rsidRPr="00136410" w:rsidRDefault="001319D3" w:rsidP="00C347D7">
      <w:pPr>
        <w:pStyle w:val="2"/>
        <w:adjustRightInd w:val="0"/>
        <w:snapToGrid w:val="0"/>
        <w:spacing w:beforeLines="50" w:before="156" w:after="0" w:line="560" w:lineRule="exact"/>
        <w:ind w:firstLineChars="200" w:firstLine="640"/>
        <w:rPr>
          <w:rFonts w:ascii="Times New Roman" w:eastAsia="仿宋_GB2312" w:hAnsi="Times New Roman" w:cs="Times New Roman"/>
        </w:rPr>
      </w:pPr>
      <w:bookmarkStart w:id="29" w:name="_Toc29940886"/>
      <w:r w:rsidRPr="00136410">
        <w:rPr>
          <w:rFonts w:ascii="Times New Roman" w:eastAsia="仿宋_GB2312" w:hAnsi="Times New Roman" w:cs="Times New Roman" w:hint="eastAsia"/>
        </w:rPr>
        <w:t>三、债权</w:t>
      </w:r>
      <w:r w:rsidR="00783640" w:rsidRPr="00136410">
        <w:rPr>
          <w:rFonts w:ascii="Times New Roman" w:eastAsia="仿宋_GB2312" w:hAnsi="Times New Roman" w:cs="Times New Roman" w:hint="eastAsia"/>
        </w:rPr>
        <w:t>分类</w:t>
      </w:r>
      <w:bookmarkEnd w:id="29"/>
    </w:p>
    <w:p w14:paraId="72EFBE70" w14:textId="44F32339" w:rsidR="00783640" w:rsidRPr="00136410" w:rsidRDefault="00783640" w:rsidP="00C347D7">
      <w:pPr>
        <w:autoSpaceDE w:val="0"/>
        <w:autoSpaceDN w:val="0"/>
        <w:adjustRightInd w:val="0"/>
        <w:snapToGrid w:val="0"/>
        <w:spacing w:beforeLines="50" w:before="156" w:line="560" w:lineRule="exact"/>
        <w:ind w:firstLineChars="200" w:firstLine="560"/>
        <w:rPr>
          <w:rFonts w:ascii="Times New Roman" w:eastAsia="仿宋_GB2312" w:hAnsi="Times New Roman" w:cs="Times New Roman"/>
          <w:sz w:val="28"/>
          <w:szCs w:val="28"/>
        </w:rPr>
      </w:pPr>
      <w:r w:rsidRPr="00136410">
        <w:rPr>
          <w:rFonts w:ascii="Times New Roman" w:eastAsia="仿宋_GB2312" w:hAnsi="Times New Roman" w:cs="Times New Roman" w:hint="eastAsia"/>
          <w:sz w:val="28"/>
          <w:szCs w:val="28"/>
        </w:rPr>
        <w:t>根据《</w:t>
      </w:r>
      <w:r w:rsidR="00DC0A97" w:rsidRPr="00136410">
        <w:rPr>
          <w:rFonts w:ascii="Times New Roman" w:eastAsia="仿宋_GB2312" w:hAnsi="Times New Roman" w:cs="Times New Roman" w:hint="eastAsia"/>
          <w:sz w:val="28"/>
          <w:szCs w:val="28"/>
        </w:rPr>
        <w:t>企业</w:t>
      </w:r>
      <w:r w:rsidRPr="00136410">
        <w:rPr>
          <w:rFonts w:ascii="Times New Roman" w:eastAsia="仿宋_GB2312" w:hAnsi="Times New Roman" w:cs="Times New Roman" w:hint="eastAsia"/>
          <w:sz w:val="28"/>
          <w:szCs w:val="28"/>
        </w:rPr>
        <w:t>破产法》相关规定和债权审查确认情况，亿阳集团重整设有财产担保债权组、职工债权组、税款债权组和普通债权组，具体情况如下：</w:t>
      </w:r>
    </w:p>
    <w:p w14:paraId="7269C61F" w14:textId="77777777" w:rsidR="00783640" w:rsidRPr="00136410" w:rsidRDefault="00783640" w:rsidP="00C347D7">
      <w:pPr>
        <w:pStyle w:val="3"/>
        <w:adjustRightInd w:val="0"/>
        <w:snapToGrid w:val="0"/>
        <w:spacing w:beforeLines="50" w:before="156" w:after="0" w:line="560" w:lineRule="exact"/>
        <w:ind w:firstLineChars="200" w:firstLine="560"/>
        <w:rPr>
          <w:rFonts w:ascii="Times New Roman" w:eastAsia="仿宋_GB2312" w:hAnsi="Times New Roman" w:cs="Times New Roman"/>
          <w:sz w:val="28"/>
          <w:szCs w:val="28"/>
        </w:rPr>
      </w:pPr>
      <w:bookmarkStart w:id="30" w:name="_Toc29940887"/>
      <w:r w:rsidRPr="00136410">
        <w:rPr>
          <w:rFonts w:ascii="Times New Roman" w:eastAsia="仿宋_GB2312" w:hAnsi="Times New Roman" w:cs="Times New Roman" w:hint="eastAsia"/>
          <w:sz w:val="28"/>
          <w:szCs w:val="28"/>
        </w:rPr>
        <w:t>（一）有财产担保债权组</w:t>
      </w:r>
      <w:bookmarkEnd w:id="30"/>
    </w:p>
    <w:p w14:paraId="5EE281C8" w14:textId="3E3B83AA" w:rsidR="00783640" w:rsidRPr="00136410" w:rsidRDefault="00783640" w:rsidP="00C347D7">
      <w:pPr>
        <w:autoSpaceDE w:val="0"/>
        <w:autoSpaceDN w:val="0"/>
        <w:adjustRightInd w:val="0"/>
        <w:snapToGrid w:val="0"/>
        <w:spacing w:beforeLines="50" w:before="156" w:line="560" w:lineRule="exact"/>
        <w:ind w:firstLineChars="200" w:firstLine="560"/>
        <w:rPr>
          <w:rFonts w:ascii="Times New Roman" w:eastAsia="仿宋_GB2312" w:hAnsi="Times New Roman" w:cs="Times New Roman"/>
          <w:sz w:val="28"/>
          <w:szCs w:val="28"/>
        </w:rPr>
      </w:pPr>
      <w:r w:rsidRPr="00136410">
        <w:rPr>
          <w:rFonts w:ascii="Times New Roman" w:eastAsia="仿宋_GB2312" w:hAnsi="Times New Roman" w:cs="Times New Roman" w:hint="eastAsia"/>
          <w:sz w:val="28"/>
          <w:szCs w:val="28"/>
        </w:rPr>
        <w:t>有财产担保债权总额</w:t>
      </w:r>
      <w:r w:rsidR="004A6A03" w:rsidRPr="00136410">
        <w:rPr>
          <w:rFonts w:ascii="Times New Roman" w:eastAsia="仿宋_GB2312" w:hAnsi="Times New Roman" w:cs="Times New Roman" w:hint="eastAsia"/>
          <w:sz w:val="28"/>
          <w:szCs w:val="28"/>
        </w:rPr>
        <w:t>为</w:t>
      </w:r>
      <w:r w:rsidR="003710D7" w:rsidRPr="00136410">
        <w:rPr>
          <w:rFonts w:ascii="Times New Roman" w:eastAsia="仿宋_GB2312" w:hAnsi="Times New Roman" w:cs="Times New Roman"/>
          <w:sz w:val="28"/>
          <w:szCs w:val="28"/>
        </w:rPr>
        <w:t>62</w:t>
      </w:r>
      <w:r w:rsidR="003710D7">
        <w:rPr>
          <w:rFonts w:ascii="Times New Roman" w:eastAsia="仿宋_GB2312" w:hAnsi="Times New Roman" w:cs="Times New Roman"/>
          <w:sz w:val="28"/>
          <w:szCs w:val="28"/>
        </w:rPr>
        <w:t>4</w:t>
      </w:r>
      <w:r w:rsidR="00153A7E" w:rsidRPr="00136410">
        <w:rPr>
          <w:rFonts w:ascii="Times New Roman" w:eastAsia="仿宋_GB2312" w:hAnsi="Times New Roman" w:cs="Times New Roman"/>
          <w:sz w:val="28"/>
          <w:szCs w:val="28"/>
        </w:rPr>
        <w:t>,</w:t>
      </w:r>
      <w:r w:rsidR="003710D7">
        <w:rPr>
          <w:rFonts w:ascii="Times New Roman" w:eastAsia="仿宋_GB2312" w:hAnsi="Times New Roman" w:cs="Times New Roman"/>
          <w:sz w:val="28"/>
          <w:szCs w:val="28"/>
        </w:rPr>
        <w:t>3</w:t>
      </w:r>
      <w:r w:rsidR="003710D7" w:rsidRPr="00136410">
        <w:rPr>
          <w:rFonts w:ascii="Times New Roman" w:eastAsia="仿宋_GB2312" w:hAnsi="Times New Roman" w:cs="Times New Roman"/>
          <w:sz w:val="28"/>
          <w:szCs w:val="28"/>
        </w:rPr>
        <w:t>8</w:t>
      </w:r>
      <w:r w:rsidR="003710D7">
        <w:rPr>
          <w:rFonts w:ascii="Times New Roman" w:eastAsia="仿宋_GB2312" w:hAnsi="Times New Roman" w:cs="Times New Roman"/>
          <w:sz w:val="28"/>
          <w:szCs w:val="28"/>
        </w:rPr>
        <w:t>7</w:t>
      </w:r>
      <w:r w:rsidR="00153A7E" w:rsidRPr="00136410">
        <w:rPr>
          <w:rFonts w:ascii="Times New Roman" w:eastAsia="仿宋_GB2312" w:hAnsi="Times New Roman" w:cs="Times New Roman"/>
          <w:sz w:val="28"/>
          <w:szCs w:val="28"/>
        </w:rPr>
        <w:t>.</w:t>
      </w:r>
      <w:r w:rsidR="003710D7">
        <w:rPr>
          <w:rFonts w:ascii="Times New Roman" w:eastAsia="仿宋_GB2312" w:hAnsi="Times New Roman" w:cs="Times New Roman"/>
          <w:sz w:val="28"/>
          <w:szCs w:val="28"/>
        </w:rPr>
        <w:t>93</w:t>
      </w:r>
      <w:r w:rsidRPr="00136410">
        <w:rPr>
          <w:rFonts w:ascii="Times New Roman" w:eastAsia="仿宋_GB2312" w:hAnsi="Times New Roman" w:cs="Times New Roman" w:hint="eastAsia"/>
          <w:sz w:val="28"/>
          <w:szCs w:val="28"/>
        </w:rPr>
        <w:t>万元，共计</w:t>
      </w:r>
      <w:r w:rsidR="003A4975" w:rsidRPr="00136410">
        <w:rPr>
          <w:rFonts w:ascii="Times New Roman" w:eastAsia="仿宋_GB2312" w:hAnsi="Times New Roman" w:cs="Times New Roman"/>
          <w:sz w:val="28"/>
          <w:szCs w:val="28"/>
        </w:rPr>
        <w:t>2</w:t>
      </w:r>
      <w:r w:rsidR="00F87646" w:rsidRPr="00136410">
        <w:rPr>
          <w:rFonts w:ascii="Times New Roman" w:eastAsia="仿宋_GB2312" w:hAnsi="Times New Roman" w:cs="Times New Roman"/>
          <w:sz w:val="28"/>
          <w:szCs w:val="28"/>
        </w:rPr>
        <w:t>5</w:t>
      </w:r>
      <w:r w:rsidRPr="00136410">
        <w:rPr>
          <w:rFonts w:ascii="Times New Roman" w:eastAsia="仿宋_GB2312" w:hAnsi="Times New Roman" w:cs="Times New Roman" w:hint="eastAsia"/>
          <w:sz w:val="28"/>
          <w:szCs w:val="28"/>
        </w:rPr>
        <w:t>家债权人。</w:t>
      </w:r>
    </w:p>
    <w:p w14:paraId="3299AC80" w14:textId="77777777" w:rsidR="00783640" w:rsidRPr="00136410" w:rsidRDefault="00783640" w:rsidP="00C347D7">
      <w:pPr>
        <w:pStyle w:val="3"/>
        <w:adjustRightInd w:val="0"/>
        <w:snapToGrid w:val="0"/>
        <w:spacing w:beforeLines="50" w:before="156" w:after="0" w:line="560" w:lineRule="exact"/>
        <w:ind w:firstLineChars="200" w:firstLine="560"/>
        <w:rPr>
          <w:rFonts w:ascii="Times New Roman" w:eastAsia="仿宋_GB2312" w:hAnsi="Times New Roman" w:cs="Times New Roman"/>
          <w:sz w:val="28"/>
          <w:szCs w:val="28"/>
        </w:rPr>
      </w:pPr>
      <w:bookmarkStart w:id="31" w:name="_Toc29940888"/>
      <w:r w:rsidRPr="00136410">
        <w:rPr>
          <w:rFonts w:ascii="Times New Roman" w:eastAsia="仿宋_GB2312" w:hAnsi="Times New Roman" w:cs="Times New Roman" w:hint="eastAsia"/>
          <w:sz w:val="28"/>
          <w:szCs w:val="28"/>
        </w:rPr>
        <w:lastRenderedPageBreak/>
        <w:t>（二）职工债权组</w:t>
      </w:r>
      <w:bookmarkEnd w:id="31"/>
    </w:p>
    <w:p w14:paraId="4C7B71FB" w14:textId="2FFE3656" w:rsidR="00783640" w:rsidRPr="00136410" w:rsidRDefault="00783640" w:rsidP="00C347D7">
      <w:pPr>
        <w:adjustRightInd w:val="0"/>
        <w:snapToGrid w:val="0"/>
        <w:spacing w:beforeLines="50" w:before="156" w:line="560" w:lineRule="exact"/>
        <w:ind w:firstLineChars="200" w:firstLine="560"/>
        <w:rPr>
          <w:rFonts w:ascii="Times New Roman" w:eastAsia="仿宋_GB2312" w:hAnsi="Times New Roman" w:cs="Times New Roman"/>
          <w:color w:val="000000" w:themeColor="text1"/>
          <w:sz w:val="28"/>
          <w:szCs w:val="28"/>
        </w:rPr>
      </w:pPr>
      <w:r w:rsidRPr="00136410">
        <w:rPr>
          <w:rFonts w:ascii="Times New Roman" w:eastAsia="仿宋_GB2312" w:hAnsi="Times New Roman" w:cs="Times New Roman" w:hint="eastAsia"/>
          <w:sz w:val="28"/>
          <w:szCs w:val="28"/>
        </w:rPr>
        <w:t>职工债权</w:t>
      </w:r>
      <w:r w:rsidRPr="00136410">
        <w:rPr>
          <w:rFonts w:ascii="Times New Roman" w:eastAsia="仿宋_GB2312" w:hAnsi="Times New Roman" w:cs="Times New Roman" w:hint="eastAsia"/>
          <w:color w:val="000000" w:themeColor="text1"/>
          <w:sz w:val="28"/>
          <w:szCs w:val="28"/>
        </w:rPr>
        <w:t>总额</w:t>
      </w:r>
      <w:r w:rsidR="004A6A03" w:rsidRPr="00136410">
        <w:rPr>
          <w:rFonts w:ascii="Times New Roman" w:eastAsia="仿宋_GB2312" w:hAnsi="Times New Roman" w:cs="Times New Roman" w:hint="eastAsia"/>
          <w:sz w:val="28"/>
          <w:szCs w:val="28"/>
        </w:rPr>
        <w:t>为</w:t>
      </w:r>
      <w:r w:rsidR="007A3995" w:rsidRPr="00136410">
        <w:rPr>
          <w:rFonts w:ascii="Times New Roman" w:eastAsia="仿宋_GB2312" w:hAnsi="Times New Roman" w:cs="Times New Roman"/>
          <w:color w:val="000000" w:themeColor="text1"/>
          <w:sz w:val="28"/>
          <w:szCs w:val="28"/>
        </w:rPr>
        <w:t>3,</w:t>
      </w:r>
      <w:r w:rsidR="003710D7" w:rsidRPr="00136410">
        <w:rPr>
          <w:rFonts w:ascii="Times New Roman" w:eastAsia="仿宋_GB2312" w:hAnsi="Times New Roman" w:cs="Times New Roman"/>
          <w:color w:val="000000" w:themeColor="text1"/>
          <w:sz w:val="28"/>
          <w:szCs w:val="28"/>
        </w:rPr>
        <w:t>4</w:t>
      </w:r>
      <w:r w:rsidR="003710D7">
        <w:rPr>
          <w:rFonts w:ascii="Times New Roman" w:eastAsia="仿宋_GB2312" w:hAnsi="Times New Roman" w:cs="Times New Roman"/>
          <w:color w:val="000000" w:themeColor="text1"/>
          <w:sz w:val="28"/>
          <w:szCs w:val="28"/>
        </w:rPr>
        <w:t>37</w:t>
      </w:r>
      <w:r w:rsidR="007A3995" w:rsidRPr="00136410">
        <w:rPr>
          <w:rFonts w:ascii="Times New Roman" w:eastAsia="仿宋_GB2312" w:hAnsi="Times New Roman" w:cs="Times New Roman"/>
          <w:color w:val="000000" w:themeColor="text1"/>
          <w:sz w:val="28"/>
          <w:szCs w:val="28"/>
        </w:rPr>
        <w:t>.</w:t>
      </w:r>
      <w:r w:rsidR="003710D7">
        <w:rPr>
          <w:rFonts w:ascii="Times New Roman" w:eastAsia="仿宋_GB2312" w:hAnsi="Times New Roman" w:cs="Times New Roman"/>
          <w:color w:val="000000" w:themeColor="text1"/>
          <w:sz w:val="28"/>
          <w:szCs w:val="28"/>
        </w:rPr>
        <w:t>92</w:t>
      </w:r>
      <w:r w:rsidR="0034597B" w:rsidRPr="00136410">
        <w:rPr>
          <w:rFonts w:ascii="Times New Roman" w:eastAsia="仿宋_GB2312" w:hAnsi="Times New Roman" w:cs="Times New Roman" w:hint="eastAsia"/>
          <w:color w:val="000000" w:themeColor="text1"/>
          <w:sz w:val="28"/>
          <w:szCs w:val="28"/>
        </w:rPr>
        <w:t>万元，</w:t>
      </w:r>
      <w:r w:rsidR="00F73CD9" w:rsidRPr="00136410">
        <w:rPr>
          <w:rFonts w:ascii="Times New Roman" w:eastAsia="仿宋_GB2312" w:hAnsi="Times New Roman" w:cs="Times New Roman" w:hint="eastAsia"/>
          <w:color w:val="000000" w:themeColor="text1"/>
          <w:sz w:val="28"/>
          <w:szCs w:val="28"/>
        </w:rPr>
        <w:t>共计</w:t>
      </w:r>
      <w:r w:rsidR="006D7909" w:rsidRPr="00136410">
        <w:rPr>
          <w:rFonts w:ascii="Times New Roman" w:eastAsia="仿宋_GB2312" w:hAnsi="Times New Roman" w:cs="Times New Roman"/>
          <w:color w:val="000000" w:themeColor="text1"/>
          <w:sz w:val="28"/>
          <w:szCs w:val="28"/>
        </w:rPr>
        <w:t>270</w:t>
      </w:r>
      <w:r w:rsidR="004A6A03" w:rsidRPr="00136410">
        <w:rPr>
          <w:rFonts w:ascii="Times New Roman" w:eastAsia="仿宋_GB2312" w:hAnsi="Times New Roman" w:cs="Times New Roman" w:hint="eastAsia"/>
          <w:color w:val="000000" w:themeColor="text1"/>
          <w:sz w:val="28"/>
          <w:szCs w:val="28"/>
        </w:rPr>
        <w:t>家债权人</w:t>
      </w:r>
      <w:r w:rsidRPr="00136410">
        <w:rPr>
          <w:rFonts w:ascii="Times New Roman" w:eastAsia="仿宋_GB2312" w:hAnsi="Times New Roman" w:cs="Times New Roman" w:hint="eastAsia"/>
          <w:sz w:val="28"/>
          <w:szCs w:val="28"/>
        </w:rPr>
        <w:t>。</w:t>
      </w:r>
    </w:p>
    <w:p w14:paraId="36D08EF7" w14:textId="77777777" w:rsidR="00783640" w:rsidRPr="00136410" w:rsidRDefault="00783640" w:rsidP="00C347D7">
      <w:pPr>
        <w:pStyle w:val="3"/>
        <w:adjustRightInd w:val="0"/>
        <w:snapToGrid w:val="0"/>
        <w:spacing w:beforeLines="50" w:before="156" w:after="0" w:line="560" w:lineRule="exact"/>
        <w:ind w:firstLineChars="200" w:firstLine="560"/>
        <w:rPr>
          <w:rFonts w:ascii="Times New Roman" w:eastAsia="仿宋_GB2312" w:hAnsi="Times New Roman" w:cs="Times New Roman"/>
          <w:sz w:val="28"/>
          <w:szCs w:val="28"/>
        </w:rPr>
      </w:pPr>
      <w:bookmarkStart w:id="32" w:name="_Toc29940889"/>
      <w:r w:rsidRPr="00136410">
        <w:rPr>
          <w:rFonts w:ascii="Times New Roman" w:eastAsia="仿宋_GB2312" w:hAnsi="Times New Roman" w:cs="Times New Roman" w:hint="eastAsia"/>
          <w:sz w:val="28"/>
          <w:szCs w:val="28"/>
        </w:rPr>
        <w:t>（三）税款债权组</w:t>
      </w:r>
      <w:bookmarkEnd w:id="32"/>
    </w:p>
    <w:p w14:paraId="7A0958F7" w14:textId="790A656C" w:rsidR="00783640" w:rsidRPr="00136410" w:rsidRDefault="00783640" w:rsidP="00C347D7">
      <w:pPr>
        <w:autoSpaceDE w:val="0"/>
        <w:autoSpaceDN w:val="0"/>
        <w:adjustRightInd w:val="0"/>
        <w:snapToGrid w:val="0"/>
        <w:spacing w:beforeLines="50" w:before="156" w:line="560" w:lineRule="exact"/>
        <w:ind w:firstLineChars="200" w:firstLine="560"/>
        <w:rPr>
          <w:rFonts w:ascii="Times New Roman" w:eastAsia="仿宋_GB2312" w:hAnsi="Times New Roman" w:cs="Times New Roman"/>
          <w:sz w:val="28"/>
          <w:szCs w:val="28"/>
        </w:rPr>
      </w:pPr>
      <w:r w:rsidRPr="00136410">
        <w:rPr>
          <w:rFonts w:ascii="Times New Roman" w:eastAsia="仿宋_GB2312" w:hAnsi="Times New Roman" w:cs="Times New Roman" w:hint="eastAsia"/>
          <w:sz w:val="28"/>
          <w:szCs w:val="28"/>
        </w:rPr>
        <w:t>税款债权总额</w:t>
      </w:r>
      <w:r w:rsidR="004A6A03" w:rsidRPr="00136410">
        <w:rPr>
          <w:rFonts w:ascii="Times New Roman" w:eastAsia="仿宋_GB2312" w:hAnsi="Times New Roman" w:cs="Times New Roman" w:hint="eastAsia"/>
          <w:sz w:val="28"/>
          <w:szCs w:val="28"/>
        </w:rPr>
        <w:t>为</w:t>
      </w:r>
      <w:r w:rsidR="003A4975" w:rsidRPr="00136410">
        <w:rPr>
          <w:rFonts w:ascii="Times New Roman" w:eastAsia="仿宋_GB2312" w:hAnsi="Times New Roman" w:cs="Times New Roman"/>
          <w:sz w:val="28"/>
          <w:szCs w:val="28"/>
        </w:rPr>
        <w:t>354.25</w:t>
      </w:r>
      <w:r w:rsidRPr="00136410">
        <w:rPr>
          <w:rFonts w:ascii="Times New Roman" w:eastAsia="仿宋_GB2312" w:hAnsi="Times New Roman" w:cs="Times New Roman" w:hint="eastAsia"/>
          <w:sz w:val="28"/>
          <w:szCs w:val="28"/>
        </w:rPr>
        <w:t>万元，共计</w:t>
      </w:r>
      <w:r w:rsidRPr="00136410">
        <w:rPr>
          <w:rFonts w:ascii="Times New Roman" w:eastAsia="仿宋_GB2312" w:hAnsi="Times New Roman" w:cs="Times New Roman"/>
          <w:sz w:val="28"/>
          <w:szCs w:val="28"/>
        </w:rPr>
        <w:t>2</w:t>
      </w:r>
      <w:r w:rsidRPr="00136410">
        <w:rPr>
          <w:rFonts w:ascii="Times New Roman" w:eastAsia="仿宋_GB2312" w:hAnsi="Times New Roman" w:cs="Times New Roman" w:hint="eastAsia"/>
          <w:sz w:val="28"/>
          <w:szCs w:val="28"/>
        </w:rPr>
        <w:t>家债权人。</w:t>
      </w:r>
    </w:p>
    <w:p w14:paraId="53A7079F" w14:textId="77777777" w:rsidR="00783640" w:rsidRPr="00136410" w:rsidRDefault="00783640" w:rsidP="00C347D7">
      <w:pPr>
        <w:pStyle w:val="3"/>
        <w:adjustRightInd w:val="0"/>
        <w:snapToGrid w:val="0"/>
        <w:spacing w:beforeLines="50" w:before="156" w:after="0" w:line="560" w:lineRule="exact"/>
        <w:ind w:firstLineChars="200" w:firstLine="560"/>
        <w:rPr>
          <w:rFonts w:ascii="Times New Roman" w:eastAsia="仿宋_GB2312" w:hAnsi="Times New Roman" w:cs="Times New Roman"/>
          <w:sz w:val="28"/>
          <w:szCs w:val="28"/>
        </w:rPr>
      </w:pPr>
      <w:bookmarkStart w:id="33" w:name="_Toc29940890"/>
      <w:r w:rsidRPr="00136410">
        <w:rPr>
          <w:rFonts w:ascii="Times New Roman" w:eastAsia="仿宋_GB2312" w:hAnsi="Times New Roman" w:cs="Times New Roman" w:hint="eastAsia"/>
          <w:sz w:val="28"/>
          <w:szCs w:val="28"/>
        </w:rPr>
        <w:t>（四）普通债权组</w:t>
      </w:r>
      <w:bookmarkEnd w:id="33"/>
    </w:p>
    <w:p w14:paraId="49DC3D65" w14:textId="345CE6E6" w:rsidR="00783640" w:rsidRPr="00136410" w:rsidRDefault="00783640" w:rsidP="00C347D7">
      <w:pPr>
        <w:autoSpaceDE w:val="0"/>
        <w:autoSpaceDN w:val="0"/>
        <w:adjustRightInd w:val="0"/>
        <w:snapToGrid w:val="0"/>
        <w:spacing w:beforeLines="50" w:before="156" w:line="560" w:lineRule="exact"/>
        <w:ind w:firstLineChars="200" w:firstLine="560"/>
        <w:rPr>
          <w:rFonts w:ascii="Times New Roman" w:eastAsia="仿宋_GB2312" w:hAnsi="Times New Roman" w:cs="Times New Roman"/>
          <w:sz w:val="28"/>
          <w:szCs w:val="28"/>
        </w:rPr>
      </w:pPr>
      <w:r w:rsidRPr="00136410">
        <w:rPr>
          <w:rFonts w:ascii="Times New Roman" w:eastAsia="仿宋_GB2312" w:hAnsi="Times New Roman" w:cs="Times New Roman" w:hint="eastAsia"/>
          <w:sz w:val="28"/>
          <w:szCs w:val="28"/>
        </w:rPr>
        <w:t>普通债权总额</w:t>
      </w:r>
      <w:r w:rsidR="004A6A03" w:rsidRPr="00136410">
        <w:rPr>
          <w:rFonts w:ascii="Times New Roman" w:eastAsia="仿宋_GB2312" w:hAnsi="Times New Roman" w:cs="Times New Roman" w:hint="eastAsia"/>
          <w:sz w:val="28"/>
          <w:szCs w:val="28"/>
        </w:rPr>
        <w:t>为</w:t>
      </w:r>
      <w:r w:rsidR="00153A7E" w:rsidRPr="00136410">
        <w:rPr>
          <w:rFonts w:ascii="Times New Roman" w:eastAsia="仿宋_GB2312" w:hAnsi="Times New Roman" w:cs="Times New Roman"/>
          <w:sz w:val="28"/>
          <w:szCs w:val="28"/>
        </w:rPr>
        <w:t>1,</w:t>
      </w:r>
      <w:r w:rsidR="003710D7" w:rsidRPr="00136410">
        <w:rPr>
          <w:rFonts w:ascii="Times New Roman" w:eastAsia="仿宋_GB2312" w:hAnsi="Times New Roman" w:cs="Times New Roman"/>
          <w:sz w:val="28"/>
          <w:szCs w:val="28"/>
        </w:rPr>
        <w:t>5</w:t>
      </w:r>
      <w:r w:rsidR="003710D7">
        <w:rPr>
          <w:rFonts w:ascii="Times New Roman" w:eastAsia="仿宋_GB2312" w:hAnsi="Times New Roman" w:cs="Times New Roman"/>
          <w:sz w:val="28"/>
          <w:szCs w:val="28"/>
        </w:rPr>
        <w:t>29</w:t>
      </w:r>
      <w:r w:rsidR="00153A7E" w:rsidRPr="00136410">
        <w:rPr>
          <w:rFonts w:ascii="Times New Roman" w:eastAsia="仿宋_GB2312" w:hAnsi="Times New Roman" w:cs="Times New Roman"/>
          <w:sz w:val="28"/>
          <w:szCs w:val="28"/>
        </w:rPr>
        <w:t>,</w:t>
      </w:r>
      <w:r w:rsidR="003710D7">
        <w:rPr>
          <w:rFonts w:ascii="Times New Roman" w:eastAsia="仿宋_GB2312" w:hAnsi="Times New Roman" w:cs="Times New Roman"/>
          <w:sz w:val="28"/>
          <w:szCs w:val="28"/>
        </w:rPr>
        <w:t>072</w:t>
      </w:r>
      <w:r w:rsidR="00153A7E" w:rsidRPr="00136410">
        <w:rPr>
          <w:rFonts w:ascii="Times New Roman" w:eastAsia="仿宋_GB2312" w:hAnsi="Times New Roman" w:cs="Times New Roman"/>
          <w:sz w:val="28"/>
          <w:szCs w:val="28"/>
        </w:rPr>
        <w:t>.</w:t>
      </w:r>
      <w:r w:rsidR="003710D7">
        <w:rPr>
          <w:rFonts w:ascii="Times New Roman" w:eastAsia="仿宋_GB2312" w:hAnsi="Times New Roman" w:cs="Times New Roman"/>
          <w:sz w:val="28"/>
          <w:szCs w:val="28"/>
        </w:rPr>
        <w:t>16</w:t>
      </w:r>
      <w:r w:rsidRPr="00136410">
        <w:rPr>
          <w:rFonts w:ascii="Times New Roman" w:eastAsia="仿宋_GB2312" w:hAnsi="Times New Roman" w:cs="Times New Roman" w:hint="eastAsia"/>
          <w:sz w:val="28"/>
          <w:szCs w:val="28"/>
        </w:rPr>
        <w:t>万元，共计</w:t>
      </w:r>
      <w:r w:rsidR="00F87646" w:rsidRPr="00136410">
        <w:rPr>
          <w:rFonts w:ascii="Times New Roman" w:eastAsia="仿宋_GB2312" w:hAnsi="Times New Roman" w:cs="Times New Roman"/>
          <w:sz w:val="28"/>
          <w:szCs w:val="28"/>
        </w:rPr>
        <w:t>1368</w:t>
      </w:r>
      <w:r w:rsidRPr="00136410">
        <w:rPr>
          <w:rFonts w:ascii="Times New Roman" w:eastAsia="仿宋_GB2312" w:hAnsi="Times New Roman" w:cs="Times New Roman" w:hint="eastAsia"/>
          <w:sz w:val="28"/>
          <w:szCs w:val="28"/>
        </w:rPr>
        <w:t>家债权人。</w:t>
      </w:r>
    </w:p>
    <w:p w14:paraId="212C3558" w14:textId="609B1AF9" w:rsidR="00783640" w:rsidRPr="00136410" w:rsidRDefault="00E00D46" w:rsidP="00C347D7">
      <w:pPr>
        <w:autoSpaceDE w:val="0"/>
        <w:autoSpaceDN w:val="0"/>
        <w:adjustRightInd w:val="0"/>
        <w:snapToGrid w:val="0"/>
        <w:spacing w:beforeLines="50" w:before="156" w:line="560" w:lineRule="exact"/>
        <w:ind w:firstLineChars="200" w:firstLine="560"/>
        <w:rPr>
          <w:rFonts w:ascii="Times New Roman" w:eastAsia="仿宋_GB2312" w:hAnsi="Times New Roman" w:cs="Times New Roman"/>
          <w:sz w:val="28"/>
          <w:szCs w:val="28"/>
        </w:rPr>
      </w:pPr>
      <w:r w:rsidRPr="00136410">
        <w:rPr>
          <w:rFonts w:ascii="Times New Roman" w:eastAsia="仿宋_GB2312" w:hAnsi="Times New Roman" w:cs="Times New Roman" w:hint="eastAsia"/>
          <w:sz w:val="28"/>
          <w:szCs w:val="28"/>
        </w:rPr>
        <w:t>根据《企业破产法司法解释三》第</w:t>
      </w:r>
      <w:r w:rsidR="00C2020E" w:rsidRPr="00136410">
        <w:rPr>
          <w:rFonts w:ascii="Times New Roman" w:eastAsia="仿宋_GB2312" w:hAnsi="Times New Roman" w:cs="Times New Roman" w:hint="eastAsia"/>
          <w:sz w:val="28"/>
          <w:szCs w:val="28"/>
        </w:rPr>
        <w:t>十一条第二款</w:t>
      </w:r>
      <w:r w:rsidRPr="00136410">
        <w:rPr>
          <w:rFonts w:ascii="Times New Roman" w:eastAsia="仿宋_GB2312" w:hAnsi="Times New Roman" w:cs="Times New Roman" w:hint="eastAsia"/>
          <w:sz w:val="28"/>
          <w:szCs w:val="28"/>
        </w:rPr>
        <w:t>规定，</w:t>
      </w:r>
      <w:r w:rsidR="00C2020E" w:rsidRPr="00136410">
        <w:rPr>
          <w:rFonts w:ascii="Times New Roman" w:eastAsia="仿宋_GB2312" w:hAnsi="Times New Roman" w:cs="Times New Roman" w:hint="eastAsia"/>
          <w:sz w:val="28"/>
          <w:szCs w:val="28"/>
        </w:rPr>
        <w:t>权益未受到调整或者影响的债权人，参照《</w:t>
      </w:r>
      <w:r w:rsidR="00AA2249" w:rsidRPr="00136410">
        <w:rPr>
          <w:rFonts w:ascii="Times New Roman" w:eastAsia="仿宋_GB2312" w:hAnsi="Times New Roman" w:cs="Times New Roman" w:hint="eastAsia"/>
          <w:sz w:val="28"/>
          <w:szCs w:val="28"/>
        </w:rPr>
        <w:t>企业</w:t>
      </w:r>
      <w:hyperlink r:id="rId9" w:history="1">
        <w:r w:rsidR="00C2020E" w:rsidRPr="00136410">
          <w:rPr>
            <w:rFonts w:ascii="Times New Roman" w:eastAsia="仿宋_GB2312" w:hAnsi="Times New Roman" w:cs="Times New Roman" w:hint="eastAsia"/>
            <w:sz w:val="28"/>
            <w:szCs w:val="28"/>
          </w:rPr>
          <w:t>破产法</w:t>
        </w:r>
      </w:hyperlink>
      <w:r w:rsidR="00C2020E" w:rsidRPr="00136410">
        <w:rPr>
          <w:rFonts w:ascii="Times New Roman" w:eastAsia="仿宋_GB2312" w:hAnsi="Times New Roman" w:cs="Times New Roman"/>
          <w:sz w:val="28"/>
          <w:szCs w:val="28"/>
        </w:rPr>
        <w:t>》第</w:t>
      </w:r>
      <w:hyperlink r:id="rId10" w:history="1">
        <w:r w:rsidR="00C2020E" w:rsidRPr="00136410">
          <w:rPr>
            <w:rFonts w:ascii="Times New Roman" w:eastAsia="仿宋_GB2312" w:hAnsi="Times New Roman" w:cs="Times New Roman" w:hint="eastAsia"/>
            <w:sz w:val="28"/>
            <w:szCs w:val="28"/>
          </w:rPr>
          <w:t>八十三条</w:t>
        </w:r>
      </w:hyperlink>
      <w:r w:rsidR="00C2020E" w:rsidRPr="00136410">
        <w:rPr>
          <w:rFonts w:ascii="Times New Roman" w:eastAsia="仿宋_GB2312" w:hAnsi="Times New Roman" w:cs="Times New Roman"/>
          <w:sz w:val="28"/>
          <w:szCs w:val="28"/>
        </w:rPr>
        <w:t>的规定，不参加重整计划草案的表决。本次</w:t>
      </w:r>
      <w:r w:rsidR="00783640" w:rsidRPr="00944EE6">
        <w:rPr>
          <w:rFonts w:ascii="Times New Roman" w:eastAsia="仿宋_GB2312" w:hAnsi="Times New Roman" w:cs="Times New Roman"/>
          <w:sz w:val="28"/>
          <w:szCs w:val="28"/>
        </w:rPr>
        <w:t>债权人会议由有财产担保债权组、普通债权组对重整计划进行分组表决，职工债权组、税款债权组债权人</w:t>
      </w:r>
      <w:r w:rsidR="00941B71" w:rsidRPr="00944EE6">
        <w:rPr>
          <w:rFonts w:ascii="Times New Roman" w:eastAsia="仿宋_GB2312" w:hAnsi="Times New Roman" w:cs="Times New Roman"/>
          <w:sz w:val="28"/>
          <w:szCs w:val="28"/>
        </w:rPr>
        <w:t>的</w:t>
      </w:r>
      <w:r w:rsidR="00783640" w:rsidRPr="00944EE6">
        <w:rPr>
          <w:rFonts w:ascii="Times New Roman" w:eastAsia="仿宋_GB2312" w:hAnsi="Times New Roman" w:cs="Times New Roman"/>
          <w:sz w:val="28"/>
          <w:szCs w:val="28"/>
        </w:rPr>
        <w:t>权益未受调整</w:t>
      </w:r>
      <w:r w:rsidR="00941B71" w:rsidRPr="00136410">
        <w:rPr>
          <w:rFonts w:ascii="Times New Roman" w:eastAsia="仿宋_GB2312" w:hAnsi="Times New Roman" w:cs="Times New Roman" w:hint="eastAsia"/>
          <w:sz w:val="28"/>
          <w:szCs w:val="28"/>
        </w:rPr>
        <w:t>或影响</w:t>
      </w:r>
      <w:r w:rsidR="00783640" w:rsidRPr="00136410">
        <w:rPr>
          <w:rFonts w:ascii="Times New Roman" w:eastAsia="仿宋_GB2312" w:hAnsi="Times New Roman" w:cs="Times New Roman" w:hint="eastAsia"/>
          <w:sz w:val="28"/>
          <w:szCs w:val="28"/>
        </w:rPr>
        <w:t>，不参与重整计划表决。</w:t>
      </w:r>
    </w:p>
    <w:p w14:paraId="531BF88C" w14:textId="2138E88D" w:rsidR="00783640" w:rsidRPr="00136410" w:rsidRDefault="00783640" w:rsidP="00C347D7">
      <w:pPr>
        <w:pStyle w:val="2"/>
        <w:adjustRightInd w:val="0"/>
        <w:snapToGrid w:val="0"/>
        <w:spacing w:beforeLines="50" w:before="156" w:after="0" w:line="560" w:lineRule="exact"/>
        <w:ind w:firstLineChars="200" w:firstLine="640"/>
        <w:rPr>
          <w:rFonts w:ascii="Times New Roman" w:eastAsia="仿宋_GB2312" w:hAnsi="Times New Roman" w:cs="Times New Roman"/>
        </w:rPr>
      </w:pPr>
      <w:bookmarkStart w:id="34" w:name="_Toc29940891"/>
      <w:r w:rsidRPr="00136410">
        <w:rPr>
          <w:rFonts w:ascii="Times New Roman" w:eastAsia="仿宋_GB2312" w:hAnsi="Times New Roman" w:cs="Times New Roman" w:hint="eastAsia"/>
        </w:rPr>
        <w:t>四、债权调整及清偿方案</w:t>
      </w:r>
      <w:bookmarkEnd w:id="34"/>
    </w:p>
    <w:p w14:paraId="4FEA510F" w14:textId="0C6CF005" w:rsidR="001319D3" w:rsidRPr="00136410" w:rsidRDefault="00783640" w:rsidP="00C347D7">
      <w:pPr>
        <w:pStyle w:val="3"/>
        <w:adjustRightInd w:val="0"/>
        <w:snapToGrid w:val="0"/>
        <w:spacing w:beforeLines="50" w:before="156" w:after="0" w:line="560" w:lineRule="exact"/>
        <w:ind w:firstLineChars="200" w:firstLine="560"/>
        <w:rPr>
          <w:rFonts w:ascii="Times New Roman" w:eastAsia="仿宋_GB2312" w:hAnsi="Times New Roman" w:cs="Times New Roman"/>
          <w:sz w:val="28"/>
          <w:szCs w:val="28"/>
        </w:rPr>
      </w:pPr>
      <w:bookmarkStart w:id="35" w:name="_Toc29940892"/>
      <w:r w:rsidRPr="00136410">
        <w:rPr>
          <w:rFonts w:ascii="Times New Roman" w:eastAsia="仿宋_GB2312" w:hAnsi="Times New Roman" w:cs="Times New Roman" w:hint="eastAsia"/>
          <w:sz w:val="28"/>
          <w:szCs w:val="28"/>
        </w:rPr>
        <w:t>（一）有财产担保债权</w:t>
      </w:r>
      <w:bookmarkEnd w:id="35"/>
    </w:p>
    <w:p w14:paraId="17490087" w14:textId="1ED7AFFC" w:rsidR="00096EA6" w:rsidRPr="00136410" w:rsidRDefault="003E70D0" w:rsidP="00C347D7">
      <w:pPr>
        <w:adjustRightInd w:val="0"/>
        <w:snapToGrid w:val="0"/>
        <w:spacing w:beforeLines="50" w:before="156" w:line="560" w:lineRule="exact"/>
        <w:ind w:firstLineChars="200" w:firstLine="560"/>
        <w:rPr>
          <w:rFonts w:ascii="Times New Roman" w:eastAsia="仿宋_GB2312" w:hAnsi="Times New Roman" w:cs="Times New Roman"/>
          <w:kern w:val="0"/>
          <w:sz w:val="28"/>
          <w:szCs w:val="28"/>
        </w:rPr>
      </w:pPr>
      <w:r w:rsidRPr="00136410">
        <w:rPr>
          <w:rFonts w:ascii="Times New Roman" w:eastAsia="仿宋_GB2312" w:hAnsi="Times New Roman" w:cs="Times New Roman" w:hint="eastAsia"/>
          <w:kern w:val="0"/>
          <w:sz w:val="28"/>
          <w:szCs w:val="28"/>
        </w:rPr>
        <w:t>有财产担保</w:t>
      </w:r>
      <w:r w:rsidR="001319D3" w:rsidRPr="00136410">
        <w:rPr>
          <w:rFonts w:ascii="Times New Roman" w:eastAsia="仿宋_GB2312" w:hAnsi="Times New Roman" w:cs="Times New Roman" w:hint="eastAsia"/>
          <w:kern w:val="0"/>
          <w:sz w:val="28"/>
          <w:szCs w:val="28"/>
        </w:rPr>
        <w:t>债权在</w:t>
      </w:r>
      <w:r w:rsidRPr="00136410">
        <w:rPr>
          <w:rFonts w:ascii="Times New Roman" w:eastAsia="仿宋_GB2312" w:hAnsi="Times New Roman" w:cs="Times New Roman" w:hint="eastAsia"/>
          <w:kern w:val="0"/>
          <w:sz w:val="28"/>
          <w:szCs w:val="28"/>
        </w:rPr>
        <w:t>担保</w:t>
      </w:r>
      <w:r w:rsidR="001319D3" w:rsidRPr="00136410">
        <w:rPr>
          <w:rFonts w:ascii="Times New Roman" w:eastAsia="仿宋_GB2312" w:hAnsi="Times New Roman" w:cs="Times New Roman" w:hint="eastAsia"/>
          <w:kern w:val="0"/>
          <w:sz w:val="28"/>
          <w:szCs w:val="28"/>
        </w:rPr>
        <w:t>财产的评估价值范围内优先受偿。</w:t>
      </w:r>
      <w:r w:rsidR="00323185">
        <w:rPr>
          <w:rFonts w:ascii="Times New Roman" w:eastAsia="仿宋_GB2312" w:hAnsi="Times New Roman" w:cs="Times New Roman" w:hint="eastAsia"/>
          <w:kern w:val="0"/>
          <w:sz w:val="28"/>
          <w:szCs w:val="28"/>
        </w:rPr>
        <w:t>法院裁定批准</w:t>
      </w:r>
      <w:r w:rsidR="00217678" w:rsidRPr="00136410">
        <w:rPr>
          <w:rFonts w:ascii="Times New Roman" w:eastAsia="仿宋_GB2312" w:hAnsi="Times New Roman" w:cs="Times New Roman" w:hint="eastAsia"/>
          <w:kern w:val="0"/>
          <w:sz w:val="28"/>
          <w:szCs w:val="28"/>
        </w:rPr>
        <w:t>重整计划</w:t>
      </w:r>
      <w:r w:rsidR="00323185">
        <w:rPr>
          <w:rFonts w:ascii="Times New Roman" w:eastAsia="仿宋_GB2312" w:hAnsi="Times New Roman" w:cs="Times New Roman" w:hint="eastAsia"/>
          <w:kern w:val="0"/>
          <w:sz w:val="28"/>
          <w:szCs w:val="28"/>
        </w:rPr>
        <w:t>前</w:t>
      </w:r>
      <w:r w:rsidR="00217678" w:rsidRPr="00136410">
        <w:rPr>
          <w:rFonts w:ascii="Times New Roman" w:eastAsia="仿宋_GB2312" w:hAnsi="Times New Roman" w:cs="Times New Roman" w:hint="eastAsia"/>
          <w:kern w:val="0"/>
          <w:sz w:val="28"/>
          <w:szCs w:val="28"/>
        </w:rPr>
        <w:t>，</w:t>
      </w:r>
      <w:r w:rsidRPr="00136410">
        <w:rPr>
          <w:rFonts w:ascii="Times New Roman" w:eastAsia="仿宋_GB2312" w:hAnsi="Times New Roman" w:cs="Times New Roman" w:hint="eastAsia"/>
          <w:sz w:val="28"/>
          <w:szCs w:val="28"/>
        </w:rPr>
        <w:t>担保财产</w:t>
      </w:r>
      <w:r w:rsidR="00276AB0" w:rsidRPr="00136410">
        <w:rPr>
          <w:rFonts w:ascii="Times New Roman" w:eastAsia="仿宋_GB2312" w:hAnsi="Times New Roman" w:cs="Times New Roman" w:hint="eastAsia"/>
          <w:sz w:val="28"/>
          <w:szCs w:val="28"/>
        </w:rPr>
        <w:t>处置变现</w:t>
      </w:r>
      <w:r w:rsidRPr="00136410">
        <w:rPr>
          <w:rFonts w:ascii="Times New Roman" w:eastAsia="仿宋_GB2312" w:hAnsi="Times New Roman" w:cs="Times New Roman" w:hint="eastAsia"/>
          <w:sz w:val="28"/>
          <w:szCs w:val="28"/>
        </w:rPr>
        <w:t>的，</w:t>
      </w:r>
      <w:r w:rsidR="00BF3214" w:rsidRPr="00136410">
        <w:rPr>
          <w:rFonts w:ascii="Times New Roman" w:eastAsia="仿宋_GB2312" w:hAnsi="Times New Roman" w:cs="Times New Roman" w:hint="eastAsia"/>
          <w:sz w:val="28"/>
          <w:szCs w:val="28"/>
        </w:rPr>
        <w:t>以实际</w:t>
      </w:r>
      <w:r w:rsidRPr="00136410">
        <w:rPr>
          <w:rFonts w:ascii="Times New Roman" w:eastAsia="仿宋_GB2312" w:hAnsi="Times New Roman" w:cs="Times New Roman" w:hint="eastAsia"/>
          <w:sz w:val="28"/>
          <w:szCs w:val="28"/>
        </w:rPr>
        <w:t>处置所得价款优先清偿对应的</w:t>
      </w:r>
      <w:r w:rsidR="00AA2455" w:rsidRPr="00136410">
        <w:rPr>
          <w:rFonts w:ascii="Times New Roman" w:eastAsia="仿宋_GB2312" w:hAnsi="Times New Roman" w:cs="Times New Roman" w:hint="eastAsia"/>
          <w:sz w:val="28"/>
          <w:szCs w:val="28"/>
        </w:rPr>
        <w:t>有财产</w:t>
      </w:r>
      <w:r w:rsidRPr="00136410">
        <w:rPr>
          <w:rFonts w:ascii="Times New Roman" w:eastAsia="仿宋_GB2312" w:hAnsi="Times New Roman" w:cs="Times New Roman" w:hint="eastAsia"/>
          <w:sz w:val="28"/>
          <w:szCs w:val="28"/>
        </w:rPr>
        <w:t>担保债权</w:t>
      </w:r>
      <w:r w:rsidR="00276AB0" w:rsidRPr="00136410">
        <w:rPr>
          <w:rFonts w:ascii="Times New Roman" w:eastAsia="仿宋_GB2312" w:hAnsi="Times New Roman" w:cs="Times New Roman" w:hint="eastAsia"/>
          <w:sz w:val="28"/>
          <w:szCs w:val="28"/>
        </w:rPr>
        <w:t>。</w:t>
      </w:r>
      <w:r w:rsidRPr="00136410">
        <w:rPr>
          <w:rFonts w:ascii="Times New Roman" w:eastAsia="仿宋_GB2312" w:hAnsi="Times New Roman" w:cs="Times New Roman" w:hint="eastAsia"/>
          <w:kern w:val="0"/>
          <w:sz w:val="28"/>
          <w:szCs w:val="28"/>
        </w:rPr>
        <w:t>担保</w:t>
      </w:r>
      <w:r w:rsidR="00276AB0" w:rsidRPr="00136410">
        <w:rPr>
          <w:rFonts w:ascii="Times New Roman" w:eastAsia="仿宋_GB2312" w:hAnsi="Times New Roman" w:cs="Times New Roman" w:hint="eastAsia"/>
          <w:kern w:val="0"/>
          <w:sz w:val="28"/>
          <w:szCs w:val="28"/>
        </w:rPr>
        <w:t>财产</w:t>
      </w:r>
      <w:r w:rsidRPr="00136410">
        <w:rPr>
          <w:rFonts w:ascii="Times New Roman" w:eastAsia="仿宋_GB2312" w:hAnsi="Times New Roman" w:cs="Times New Roman" w:hint="eastAsia"/>
          <w:kern w:val="0"/>
          <w:sz w:val="28"/>
          <w:szCs w:val="28"/>
        </w:rPr>
        <w:t>未处置</w:t>
      </w:r>
      <w:r w:rsidR="00276AB0" w:rsidRPr="00136410">
        <w:rPr>
          <w:rFonts w:ascii="Times New Roman" w:eastAsia="仿宋_GB2312" w:hAnsi="Times New Roman" w:cs="Times New Roman" w:hint="eastAsia"/>
          <w:kern w:val="0"/>
          <w:sz w:val="28"/>
          <w:szCs w:val="28"/>
        </w:rPr>
        <w:t>变现</w:t>
      </w:r>
      <w:r w:rsidRPr="00136410">
        <w:rPr>
          <w:rFonts w:ascii="Times New Roman" w:eastAsia="仿宋_GB2312" w:hAnsi="Times New Roman" w:cs="Times New Roman" w:hint="eastAsia"/>
          <w:kern w:val="0"/>
          <w:sz w:val="28"/>
          <w:szCs w:val="28"/>
        </w:rPr>
        <w:t>的</w:t>
      </w:r>
      <w:r w:rsidR="00276AB0" w:rsidRPr="00136410">
        <w:rPr>
          <w:rFonts w:ascii="Times New Roman" w:eastAsia="仿宋_GB2312" w:hAnsi="Times New Roman" w:cs="Times New Roman" w:hint="eastAsia"/>
          <w:kern w:val="0"/>
          <w:sz w:val="28"/>
          <w:szCs w:val="28"/>
        </w:rPr>
        <w:t>，</w:t>
      </w:r>
      <w:r w:rsidR="001319D3" w:rsidRPr="00136410">
        <w:rPr>
          <w:rFonts w:ascii="Times New Roman" w:eastAsia="仿宋_GB2312" w:hAnsi="Times New Roman" w:cs="Times New Roman" w:hint="eastAsia"/>
          <w:kern w:val="0"/>
          <w:sz w:val="28"/>
          <w:szCs w:val="28"/>
        </w:rPr>
        <w:t>有财产担保债权在</w:t>
      </w:r>
      <w:r w:rsidR="00BF3214" w:rsidRPr="00136410">
        <w:rPr>
          <w:rFonts w:ascii="Times New Roman" w:eastAsia="仿宋_GB2312" w:hAnsi="Times New Roman" w:cs="Times New Roman" w:hint="eastAsia"/>
          <w:kern w:val="0"/>
          <w:sz w:val="28"/>
          <w:szCs w:val="28"/>
        </w:rPr>
        <w:t>担保财产评估值</w:t>
      </w:r>
      <w:r w:rsidR="001319D3" w:rsidRPr="00136410">
        <w:rPr>
          <w:rFonts w:ascii="Times New Roman" w:eastAsia="仿宋_GB2312" w:hAnsi="Times New Roman" w:cs="Times New Roman" w:hint="eastAsia"/>
          <w:kern w:val="0"/>
          <w:sz w:val="28"/>
          <w:szCs w:val="28"/>
        </w:rPr>
        <w:t>范围</w:t>
      </w:r>
      <w:r w:rsidR="00217678" w:rsidRPr="00136410">
        <w:rPr>
          <w:rStyle w:val="af5"/>
          <w:rFonts w:ascii="Times New Roman" w:eastAsia="仿宋_GB2312" w:hAnsi="Times New Roman" w:cs="Times New Roman"/>
          <w:kern w:val="0"/>
          <w:sz w:val="28"/>
          <w:szCs w:val="28"/>
        </w:rPr>
        <w:footnoteReference w:id="1"/>
      </w:r>
      <w:proofErr w:type="gramStart"/>
      <w:r w:rsidR="001319D3" w:rsidRPr="00136410">
        <w:rPr>
          <w:rFonts w:ascii="Times New Roman" w:eastAsia="仿宋_GB2312" w:hAnsi="Times New Roman" w:cs="Times New Roman"/>
          <w:kern w:val="0"/>
          <w:sz w:val="28"/>
          <w:szCs w:val="28"/>
        </w:rPr>
        <w:t>内</w:t>
      </w:r>
      <w:r w:rsidR="00276AB0" w:rsidRPr="00944EE6">
        <w:rPr>
          <w:rFonts w:ascii="Times New Roman" w:eastAsia="仿宋_GB2312" w:hAnsi="Times New Roman" w:cs="Times New Roman"/>
          <w:kern w:val="0"/>
          <w:sz w:val="28"/>
          <w:szCs w:val="28"/>
        </w:rPr>
        <w:t>留债</w:t>
      </w:r>
      <w:r w:rsidR="00217678" w:rsidRPr="00944EE6">
        <w:rPr>
          <w:rFonts w:ascii="Times New Roman" w:eastAsia="仿宋_GB2312" w:hAnsi="Times New Roman" w:cs="Times New Roman"/>
          <w:kern w:val="0"/>
          <w:sz w:val="28"/>
          <w:szCs w:val="28"/>
        </w:rPr>
        <w:t>展期</w:t>
      </w:r>
      <w:proofErr w:type="gramEnd"/>
      <w:r w:rsidR="00217678" w:rsidRPr="00944EE6">
        <w:rPr>
          <w:rFonts w:ascii="Times New Roman" w:eastAsia="仿宋_GB2312" w:hAnsi="Times New Roman" w:cs="Times New Roman"/>
          <w:kern w:val="0"/>
          <w:sz w:val="28"/>
          <w:szCs w:val="28"/>
        </w:rPr>
        <w:t>清偿</w:t>
      </w:r>
      <w:r w:rsidR="00BF3214" w:rsidRPr="00944EE6">
        <w:rPr>
          <w:rFonts w:ascii="Times New Roman" w:eastAsia="仿宋_GB2312" w:hAnsi="Times New Roman" w:cs="Times New Roman"/>
          <w:sz w:val="28"/>
          <w:szCs w:val="28"/>
        </w:rPr>
        <w:t>（若担保财产的评估值可以足额覆盖债权金额的，以债权额为限予</w:t>
      </w:r>
      <w:r w:rsidR="00BF3214" w:rsidRPr="00136410">
        <w:rPr>
          <w:rFonts w:ascii="Times New Roman" w:eastAsia="仿宋_GB2312" w:hAnsi="Times New Roman" w:cs="Times New Roman" w:hint="eastAsia"/>
          <w:kern w:val="0"/>
          <w:sz w:val="28"/>
          <w:szCs w:val="28"/>
        </w:rPr>
        <w:t>以留债）</w:t>
      </w:r>
      <w:r w:rsidR="002577C8" w:rsidRPr="00136410">
        <w:rPr>
          <w:rFonts w:ascii="Times New Roman" w:eastAsia="仿宋_GB2312" w:hAnsi="Times New Roman" w:cs="Times New Roman" w:hint="eastAsia"/>
          <w:kern w:val="0"/>
          <w:sz w:val="28"/>
          <w:szCs w:val="28"/>
        </w:rPr>
        <w:t>。</w:t>
      </w:r>
      <w:r w:rsidR="00FB05ED" w:rsidRPr="00136410">
        <w:rPr>
          <w:rFonts w:ascii="Times New Roman" w:eastAsia="仿宋_GB2312" w:hAnsi="Times New Roman" w:cs="Times New Roman" w:hint="eastAsia"/>
          <w:kern w:val="0"/>
          <w:sz w:val="28"/>
          <w:szCs w:val="28"/>
        </w:rPr>
        <w:t>具体安排</w:t>
      </w:r>
      <w:r w:rsidR="00217678" w:rsidRPr="00136410">
        <w:rPr>
          <w:rFonts w:ascii="Times New Roman" w:eastAsia="仿宋_GB2312" w:hAnsi="Times New Roman" w:cs="Times New Roman" w:hint="eastAsia"/>
          <w:kern w:val="0"/>
          <w:sz w:val="28"/>
          <w:szCs w:val="28"/>
        </w:rPr>
        <w:t>为，</w:t>
      </w:r>
      <w:r w:rsidR="00096EA6" w:rsidRPr="00136410">
        <w:rPr>
          <w:rFonts w:ascii="Times New Roman" w:eastAsia="仿宋_GB2312" w:hAnsi="Times New Roman" w:cs="Times New Roman" w:hint="eastAsia"/>
          <w:kern w:val="0"/>
          <w:sz w:val="28"/>
          <w:szCs w:val="28"/>
        </w:rPr>
        <w:t>以</w:t>
      </w:r>
      <w:proofErr w:type="gramStart"/>
      <w:r w:rsidR="00096EA6" w:rsidRPr="00136410">
        <w:rPr>
          <w:rFonts w:ascii="Times New Roman" w:eastAsia="仿宋_GB2312" w:hAnsi="Times New Roman" w:cs="Times New Roman" w:hint="eastAsia"/>
          <w:kern w:val="0"/>
          <w:sz w:val="28"/>
          <w:szCs w:val="28"/>
        </w:rPr>
        <w:t>留债金额</w:t>
      </w:r>
      <w:proofErr w:type="gramEnd"/>
      <w:r w:rsidR="00096EA6" w:rsidRPr="00136410">
        <w:rPr>
          <w:rFonts w:ascii="Times New Roman" w:eastAsia="仿宋_GB2312" w:hAnsi="Times New Roman" w:cs="Times New Roman" w:hint="eastAsia"/>
          <w:kern w:val="0"/>
          <w:sz w:val="28"/>
          <w:szCs w:val="28"/>
        </w:rPr>
        <w:t>为</w:t>
      </w:r>
      <w:r w:rsidR="007766C6" w:rsidRPr="00136410">
        <w:rPr>
          <w:rFonts w:ascii="Times New Roman" w:eastAsia="仿宋_GB2312" w:hAnsi="Times New Roman" w:cs="Times New Roman" w:hint="eastAsia"/>
          <w:kern w:val="0"/>
          <w:sz w:val="28"/>
          <w:szCs w:val="28"/>
        </w:rPr>
        <w:t>本金</w:t>
      </w:r>
      <w:r w:rsidR="00096EA6" w:rsidRPr="00136410">
        <w:rPr>
          <w:rFonts w:ascii="Times New Roman" w:eastAsia="仿宋_GB2312" w:hAnsi="Times New Roman" w:cs="Times New Roman" w:hint="eastAsia"/>
          <w:kern w:val="0"/>
          <w:sz w:val="28"/>
          <w:szCs w:val="28"/>
        </w:rPr>
        <w:t>，</w:t>
      </w:r>
      <w:proofErr w:type="gramStart"/>
      <w:r w:rsidR="00217678" w:rsidRPr="00136410">
        <w:rPr>
          <w:rFonts w:ascii="Times New Roman" w:eastAsia="仿宋_GB2312" w:hAnsi="Times New Roman" w:cs="Times New Roman" w:hint="eastAsia"/>
          <w:kern w:val="0"/>
          <w:sz w:val="28"/>
          <w:szCs w:val="28"/>
        </w:rPr>
        <w:t>自法院</w:t>
      </w:r>
      <w:proofErr w:type="gramEnd"/>
      <w:r w:rsidR="00217678" w:rsidRPr="00136410">
        <w:rPr>
          <w:rFonts w:ascii="Times New Roman" w:eastAsia="仿宋_GB2312" w:hAnsi="Times New Roman" w:cs="Times New Roman" w:hint="eastAsia"/>
          <w:kern w:val="0"/>
          <w:sz w:val="28"/>
          <w:szCs w:val="28"/>
        </w:rPr>
        <w:t>裁定批准</w:t>
      </w:r>
      <w:r w:rsidR="00934AE0" w:rsidRPr="00136410">
        <w:rPr>
          <w:rFonts w:ascii="Times New Roman" w:eastAsia="仿宋_GB2312" w:hAnsi="Times New Roman" w:cs="Times New Roman" w:hint="eastAsia"/>
          <w:kern w:val="0"/>
          <w:sz w:val="28"/>
          <w:szCs w:val="28"/>
        </w:rPr>
        <w:t>重整计划</w:t>
      </w:r>
      <w:r w:rsidR="00217678" w:rsidRPr="00136410">
        <w:rPr>
          <w:rFonts w:ascii="Times New Roman" w:eastAsia="仿宋_GB2312" w:hAnsi="Times New Roman" w:cs="Times New Roman" w:hint="eastAsia"/>
          <w:kern w:val="0"/>
          <w:sz w:val="28"/>
          <w:szCs w:val="28"/>
        </w:rPr>
        <w:t>之日起计算，</w:t>
      </w:r>
      <w:r w:rsidR="001063FA" w:rsidRPr="00136410">
        <w:rPr>
          <w:rFonts w:ascii="Times New Roman" w:eastAsia="仿宋_GB2312" w:hAnsi="Times New Roman" w:cs="Times New Roman" w:hint="eastAsia"/>
          <w:kern w:val="0"/>
          <w:sz w:val="28"/>
          <w:szCs w:val="28"/>
        </w:rPr>
        <w:t>前两年不还本，</w:t>
      </w:r>
      <w:r w:rsidR="00096EA6" w:rsidRPr="00136410">
        <w:rPr>
          <w:rFonts w:ascii="Times New Roman" w:eastAsia="仿宋_GB2312" w:hAnsi="Times New Roman" w:cs="Times New Roman" w:hint="eastAsia"/>
          <w:kern w:val="0"/>
          <w:sz w:val="28"/>
          <w:szCs w:val="28"/>
        </w:rPr>
        <w:t>第</w:t>
      </w:r>
      <w:r w:rsidR="002577C8" w:rsidRPr="00136410">
        <w:rPr>
          <w:rFonts w:ascii="Times New Roman" w:eastAsia="仿宋_GB2312" w:hAnsi="Times New Roman" w:cs="Times New Roman" w:hint="eastAsia"/>
          <w:kern w:val="0"/>
          <w:sz w:val="28"/>
          <w:szCs w:val="28"/>
        </w:rPr>
        <w:t>三</w:t>
      </w:r>
      <w:r w:rsidR="00096EA6" w:rsidRPr="00136410">
        <w:rPr>
          <w:rFonts w:ascii="Times New Roman" w:eastAsia="仿宋_GB2312" w:hAnsi="Times New Roman" w:cs="Times New Roman" w:hint="eastAsia"/>
          <w:kern w:val="0"/>
          <w:sz w:val="28"/>
          <w:szCs w:val="28"/>
        </w:rPr>
        <w:t>年清偿本金的</w:t>
      </w:r>
      <w:r w:rsidR="002577C8" w:rsidRPr="00136410">
        <w:rPr>
          <w:rFonts w:ascii="Times New Roman" w:eastAsia="仿宋_GB2312" w:hAnsi="Times New Roman" w:cs="Times New Roman"/>
          <w:kern w:val="0"/>
          <w:sz w:val="28"/>
          <w:szCs w:val="28"/>
        </w:rPr>
        <w:t>1</w:t>
      </w:r>
      <w:r w:rsidR="00096EA6" w:rsidRPr="00136410">
        <w:rPr>
          <w:rFonts w:ascii="Times New Roman" w:eastAsia="仿宋_GB2312" w:hAnsi="Times New Roman" w:cs="Times New Roman"/>
          <w:kern w:val="0"/>
          <w:sz w:val="28"/>
          <w:szCs w:val="28"/>
        </w:rPr>
        <w:t>0%</w:t>
      </w:r>
      <w:r w:rsidR="009F722C" w:rsidRPr="00136410">
        <w:rPr>
          <w:rFonts w:ascii="Times New Roman" w:eastAsia="仿宋_GB2312" w:hAnsi="Times New Roman" w:cs="Times New Roman" w:hint="eastAsia"/>
          <w:kern w:val="0"/>
          <w:sz w:val="28"/>
          <w:szCs w:val="28"/>
        </w:rPr>
        <w:t>，</w:t>
      </w:r>
      <w:r w:rsidR="002577C8" w:rsidRPr="00136410">
        <w:rPr>
          <w:rFonts w:ascii="Times New Roman" w:eastAsia="仿宋_GB2312" w:hAnsi="Times New Roman" w:cs="Times New Roman" w:hint="eastAsia"/>
          <w:kern w:val="0"/>
          <w:sz w:val="28"/>
          <w:szCs w:val="28"/>
        </w:rPr>
        <w:t>第四年清偿本金的</w:t>
      </w:r>
      <w:r w:rsidR="002577C8" w:rsidRPr="00136410">
        <w:rPr>
          <w:rFonts w:ascii="Times New Roman" w:eastAsia="仿宋_GB2312" w:hAnsi="Times New Roman" w:cs="Times New Roman"/>
          <w:kern w:val="0"/>
          <w:sz w:val="28"/>
          <w:szCs w:val="28"/>
        </w:rPr>
        <w:t>40%</w:t>
      </w:r>
      <w:r w:rsidR="002577C8" w:rsidRPr="00136410">
        <w:rPr>
          <w:rFonts w:ascii="Times New Roman" w:eastAsia="仿宋_GB2312" w:hAnsi="Times New Roman" w:cs="Times New Roman" w:hint="eastAsia"/>
          <w:kern w:val="0"/>
          <w:sz w:val="28"/>
          <w:szCs w:val="28"/>
        </w:rPr>
        <w:t>，第五年清偿本金的</w:t>
      </w:r>
      <w:r w:rsidR="002577C8" w:rsidRPr="00136410">
        <w:rPr>
          <w:rFonts w:ascii="Times New Roman" w:eastAsia="仿宋_GB2312" w:hAnsi="Times New Roman" w:cs="Times New Roman"/>
          <w:kern w:val="0"/>
          <w:sz w:val="28"/>
          <w:szCs w:val="28"/>
        </w:rPr>
        <w:t>50%</w:t>
      </w:r>
      <w:r w:rsidR="00AA185C" w:rsidRPr="00136410">
        <w:rPr>
          <w:rFonts w:ascii="Times New Roman" w:eastAsia="仿宋_GB2312" w:hAnsi="Times New Roman" w:cs="Times New Roman" w:hint="eastAsia"/>
          <w:kern w:val="0"/>
          <w:sz w:val="28"/>
          <w:szCs w:val="28"/>
        </w:rPr>
        <w:t>。前三年利息按照年利率</w:t>
      </w:r>
      <w:r w:rsidR="00AA185C" w:rsidRPr="00136410">
        <w:rPr>
          <w:rFonts w:ascii="Times New Roman" w:eastAsia="仿宋_GB2312" w:hAnsi="Times New Roman" w:cs="Times New Roman"/>
          <w:kern w:val="0"/>
          <w:sz w:val="28"/>
          <w:szCs w:val="28"/>
        </w:rPr>
        <w:t>1%</w:t>
      </w:r>
      <w:r w:rsidR="00AA185C" w:rsidRPr="00136410">
        <w:rPr>
          <w:rFonts w:ascii="Times New Roman" w:eastAsia="仿宋_GB2312" w:hAnsi="Times New Roman" w:cs="Times New Roman" w:hint="eastAsia"/>
          <w:kern w:val="0"/>
          <w:sz w:val="28"/>
          <w:szCs w:val="28"/>
        </w:rPr>
        <w:t>计息，第四年起按照</w:t>
      </w:r>
      <w:r w:rsidR="005F5FF6" w:rsidRPr="00136410">
        <w:rPr>
          <w:rFonts w:ascii="Times New Roman" w:eastAsia="仿宋_GB2312" w:hAnsi="Times New Roman" w:cs="Times New Roman" w:hint="eastAsia"/>
          <w:kern w:val="0"/>
          <w:sz w:val="28"/>
          <w:szCs w:val="28"/>
        </w:rPr>
        <w:t>同期全国</w:t>
      </w:r>
      <w:r w:rsidR="005F5FF6" w:rsidRPr="00136410">
        <w:rPr>
          <w:rFonts w:ascii="Times New Roman" w:eastAsia="仿宋_GB2312" w:hAnsi="Times New Roman" w:cs="Times New Roman" w:hint="eastAsia"/>
          <w:kern w:val="0"/>
          <w:sz w:val="28"/>
          <w:szCs w:val="28"/>
        </w:rPr>
        <w:lastRenderedPageBreak/>
        <w:t>银行间同业拆借中心公布的贷款市场报价利率计算</w:t>
      </w:r>
      <w:r w:rsidR="00AA185C" w:rsidRPr="00136410">
        <w:rPr>
          <w:rFonts w:ascii="Times New Roman" w:eastAsia="仿宋_GB2312" w:hAnsi="Times New Roman" w:cs="Times New Roman" w:hint="eastAsia"/>
          <w:kern w:val="0"/>
          <w:sz w:val="28"/>
          <w:szCs w:val="28"/>
        </w:rPr>
        <w:t>，利息</w:t>
      </w:r>
      <w:proofErr w:type="gramStart"/>
      <w:r w:rsidR="00AA185C" w:rsidRPr="00136410">
        <w:rPr>
          <w:rFonts w:ascii="Times New Roman" w:eastAsia="仿宋_GB2312" w:hAnsi="Times New Roman" w:cs="Times New Roman" w:hint="eastAsia"/>
          <w:kern w:val="0"/>
          <w:sz w:val="28"/>
          <w:szCs w:val="28"/>
        </w:rPr>
        <w:t>随最后</w:t>
      </w:r>
      <w:proofErr w:type="gramEnd"/>
      <w:r w:rsidR="00AA185C" w:rsidRPr="00136410">
        <w:rPr>
          <w:rFonts w:ascii="Times New Roman" w:eastAsia="仿宋_GB2312" w:hAnsi="Times New Roman" w:cs="Times New Roman" w:hint="eastAsia"/>
          <w:kern w:val="0"/>
          <w:sz w:val="28"/>
          <w:szCs w:val="28"/>
        </w:rPr>
        <w:t>一笔本金一次性清偿。</w:t>
      </w:r>
      <w:r w:rsidR="00096EA6" w:rsidRPr="00136410">
        <w:rPr>
          <w:rFonts w:ascii="Times New Roman" w:eastAsia="仿宋_GB2312" w:hAnsi="Times New Roman" w:cs="Times New Roman" w:hint="eastAsia"/>
          <w:kern w:val="0"/>
          <w:sz w:val="28"/>
          <w:szCs w:val="28"/>
        </w:rPr>
        <w:t>还本日为</w:t>
      </w:r>
      <w:r w:rsidR="00AA185C" w:rsidRPr="00136410">
        <w:rPr>
          <w:rFonts w:ascii="Times New Roman" w:eastAsia="仿宋_GB2312" w:hAnsi="Times New Roman" w:cs="Times New Roman" w:hint="eastAsia"/>
          <w:kern w:val="0"/>
          <w:sz w:val="28"/>
          <w:szCs w:val="28"/>
        </w:rPr>
        <w:t>当</w:t>
      </w:r>
      <w:r w:rsidR="00096EA6" w:rsidRPr="00136410">
        <w:rPr>
          <w:rFonts w:ascii="Times New Roman" w:eastAsia="仿宋_GB2312" w:hAnsi="Times New Roman" w:cs="Times New Roman" w:hint="eastAsia"/>
          <w:kern w:val="0"/>
          <w:sz w:val="28"/>
          <w:szCs w:val="28"/>
        </w:rPr>
        <w:t>年最末一月的第</w:t>
      </w:r>
      <w:r w:rsidR="00096EA6" w:rsidRPr="00136410">
        <w:rPr>
          <w:rFonts w:ascii="Times New Roman" w:eastAsia="仿宋_GB2312" w:hAnsi="Times New Roman" w:cs="Times New Roman"/>
          <w:kern w:val="0"/>
          <w:sz w:val="28"/>
          <w:szCs w:val="28"/>
        </w:rPr>
        <w:t>20</w:t>
      </w:r>
      <w:r w:rsidR="00096EA6" w:rsidRPr="00136410">
        <w:rPr>
          <w:rFonts w:ascii="Times New Roman" w:eastAsia="仿宋_GB2312" w:hAnsi="Times New Roman" w:cs="Times New Roman" w:hint="eastAsia"/>
          <w:kern w:val="0"/>
          <w:sz w:val="28"/>
          <w:szCs w:val="28"/>
        </w:rPr>
        <w:t>日</w:t>
      </w:r>
      <w:r w:rsidR="00AA185C" w:rsidRPr="00136410">
        <w:rPr>
          <w:rFonts w:ascii="Times New Roman" w:eastAsia="仿宋_GB2312" w:hAnsi="Times New Roman" w:cs="Times New Roman" w:hint="eastAsia"/>
          <w:kern w:val="0"/>
          <w:sz w:val="28"/>
          <w:szCs w:val="28"/>
        </w:rPr>
        <w:t>，</w:t>
      </w:r>
      <w:r w:rsidR="00096EA6" w:rsidRPr="00136410">
        <w:rPr>
          <w:rFonts w:ascii="Times New Roman" w:eastAsia="仿宋_GB2312" w:hAnsi="Times New Roman" w:cs="Times New Roman" w:hint="eastAsia"/>
          <w:kern w:val="0"/>
          <w:sz w:val="28"/>
          <w:szCs w:val="28"/>
        </w:rPr>
        <w:t>如遇还本日为法定节假日或公休日，则该还本日顺延至第一个工作日。担保财产处置价值</w:t>
      </w:r>
      <w:r w:rsidR="00AD17F0" w:rsidRPr="00136410">
        <w:rPr>
          <w:rFonts w:ascii="Times New Roman" w:eastAsia="仿宋_GB2312" w:hAnsi="Times New Roman" w:cs="Times New Roman" w:hint="eastAsia"/>
          <w:kern w:val="0"/>
          <w:sz w:val="28"/>
          <w:szCs w:val="28"/>
        </w:rPr>
        <w:t>或</w:t>
      </w:r>
      <w:r w:rsidR="00096EA6" w:rsidRPr="00136410">
        <w:rPr>
          <w:rFonts w:ascii="Times New Roman" w:eastAsia="仿宋_GB2312" w:hAnsi="Times New Roman" w:cs="Times New Roman" w:hint="eastAsia"/>
          <w:kern w:val="0"/>
          <w:sz w:val="28"/>
          <w:szCs w:val="28"/>
        </w:rPr>
        <w:t>评估价值</w:t>
      </w:r>
      <w:r w:rsidR="0000016B">
        <w:rPr>
          <w:rFonts w:ascii="Times New Roman" w:eastAsia="仿宋_GB2312" w:hAnsi="Times New Roman" w:cs="Times New Roman" w:hint="eastAsia"/>
          <w:kern w:val="0"/>
          <w:sz w:val="28"/>
          <w:szCs w:val="28"/>
        </w:rPr>
        <w:t>不能</w:t>
      </w:r>
      <w:r w:rsidR="00096EA6" w:rsidRPr="00136410">
        <w:rPr>
          <w:rFonts w:ascii="Times New Roman" w:eastAsia="仿宋_GB2312" w:hAnsi="Times New Roman" w:cs="Times New Roman" w:hint="eastAsia"/>
          <w:kern w:val="0"/>
          <w:sz w:val="28"/>
          <w:szCs w:val="28"/>
        </w:rPr>
        <w:t>覆盖</w:t>
      </w:r>
      <w:r w:rsidR="00096EA6" w:rsidRPr="00944EE6">
        <w:rPr>
          <w:rFonts w:ascii="Times New Roman" w:eastAsia="仿宋_GB2312" w:hAnsi="Times New Roman" w:cs="Times New Roman"/>
          <w:kern w:val="0"/>
          <w:sz w:val="28"/>
          <w:szCs w:val="28"/>
        </w:rPr>
        <w:t>债权</w:t>
      </w:r>
      <w:r w:rsidR="0000016B">
        <w:rPr>
          <w:rFonts w:ascii="Times New Roman" w:eastAsia="仿宋_GB2312" w:hAnsi="Times New Roman" w:cs="Times New Roman" w:hint="eastAsia"/>
          <w:kern w:val="0"/>
          <w:sz w:val="28"/>
          <w:szCs w:val="28"/>
        </w:rPr>
        <w:t>额的</w:t>
      </w:r>
      <w:r w:rsidR="00944EE6" w:rsidRPr="00944EE6">
        <w:rPr>
          <w:rFonts w:ascii="Times New Roman" w:eastAsia="仿宋_GB2312" w:hAnsi="Times New Roman" w:cs="Times New Roman"/>
          <w:kern w:val="0"/>
          <w:sz w:val="28"/>
          <w:szCs w:val="28"/>
        </w:rPr>
        <w:t>部分</w:t>
      </w:r>
      <w:r w:rsidR="002C3DA2" w:rsidRPr="00944EE6">
        <w:rPr>
          <w:rFonts w:ascii="Times New Roman" w:eastAsia="仿宋_GB2312" w:hAnsi="Times New Roman" w:cs="Times New Roman"/>
          <w:kern w:val="0"/>
          <w:sz w:val="28"/>
          <w:szCs w:val="28"/>
        </w:rPr>
        <w:t>转为</w:t>
      </w:r>
      <w:r w:rsidR="00096EA6" w:rsidRPr="00944EE6">
        <w:rPr>
          <w:rFonts w:ascii="Times New Roman" w:eastAsia="仿宋_GB2312" w:hAnsi="Times New Roman" w:cs="Times New Roman"/>
          <w:kern w:val="0"/>
          <w:sz w:val="28"/>
          <w:szCs w:val="28"/>
        </w:rPr>
        <w:t>普通债权，按照普通债权的调整及受偿方案</w:t>
      </w:r>
      <w:r w:rsidR="002C3DA2" w:rsidRPr="00136410">
        <w:rPr>
          <w:rFonts w:ascii="Times New Roman" w:eastAsia="仿宋_GB2312" w:hAnsi="Times New Roman" w:cs="Times New Roman" w:hint="eastAsia"/>
          <w:kern w:val="0"/>
          <w:sz w:val="28"/>
          <w:szCs w:val="28"/>
        </w:rPr>
        <w:t>受偿</w:t>
      </w:r>
      <w:r w:rsidR="00096EA6" w:rsidRPr="00136410">
        <w:rPr>
          <w:rFonts w:ascii="Times New Roman" w:eastAsia="仿宋_GB2312" w:hAnsi="Times New Roman" w:cs="Times New Roman" w:hint="eastAsia"/>
          <w:kern w:val="0"/>
          <w:sz w:val="28"/>
          <w:szCs w:val="28"/>
        </w:rPr>
        <w:t>。</w:t>
      </w:r>
    </w:p>
    <w:p w14:paraId="08A8E6BC" w14:textId="7119C0A1" w:rsidR="003C078D" w:rsidRPr="00136410" w:rsidRDefault="003C078D" w:rsidP="00C347D7">
      <w:pPr>
        <w:pStyle w:val="3"/>
        <w:adjustRightInd w:val="0"/>
        <w:snapToGrid w:val="0"/>
        <w:spacing w:beforeLines="50" w:before="156" w:after="0" w:line="560" w:lineRule="exact"/>
        <w:ind w:firstLineChars="200" w:firstLine="560"/>
        <w:rPr>
          <w:rFonts w:ascii="Times New Roman" w:eastAsia="仿宋_GB2312" w:hAnsi="Times New Roman" w:cs="Times New Roman"/>
          <w:sz w:val="28"/>
          <w:szCs w:val="28"/>
        </w:rPr>
      </w:pPr>
      <w:bookmarkStart w:id="36" w:name="_Toc29940893"/>
      <w:r w:rsidRPr="00136410">
        <w:rPr>
          <w:rFonts w:ascii="Times New Roman" w:eastAsia="仿宋_GB2312" w:hAnsi="Times New Roman" w:cs="Times New Roman" w:hint="eastAsia"/>
          <w:sz w:val="28"/>
          <w:szCs w:val="28"/>
        </w:rPr>
        <w:t>（二）职工债权</w:t>
      </w:r>
      <w:bookmarkEnd w:id="36"/>
    </w:p>
    <w:p w14:paraId="4F9F08A6" w14:textId="69707974" w:rsidR="003C078D" w:rsidRPr="00136410" w:rsidRDefault="003C078D" w:rsidP="00C347D7">
      <w:pPr>
        <w:autoSpaceDE w:val="0"/>
        <w:autoSpaceDN w:val="0"/>
        <w:adjustRightInd w:val="0"/>
        <w:snapToGrid w:val="0"/>
        <w:spacing w:beforeLines="50" w:before="156" w:line="560" w:lineRule="exact"/>
        <w:ind w:firstLineChars="200" w:firstLine="560"/>
        <w:rPr>
          <w:rFonts w:ascii="Times New Roman" w:eastAsia="仿宋_GB2312" w:hAnsi="Times New Roman" w:cs="Times New Roman"/>
          <w:kern w:val="0"/>
          <w:sz w:val="28"/>
          <w:szCs w:val="28"/>
        </w:rPr>
      </w:pPr>
      <w:r w:rsidRPr="00136410">
        <w:rPr>
          <w:rFonts w:ascii="Times New Roman" w:eastAsia="仿宋_GB2312" w:hAnsi="Times New Roman" w:cs="Times New Roman" w:hint="eastAsia"/>
          <w:kern w:val="0"/>
          <w:sz w:val="28"/>
          <w:szCs w:val="28"/>
        </w:rPr>
        <w:t>职工债权</w:t>
      </w:r>
      <w:r w:rsidR="003E70D0" w:rsidRPr="00136410">
        <w:rPr>
          <w:rFonts w:ascii="Times New Roman" w:eastAsia="仿宋_GB2312" w:hAnsi="Times New Roman" w:cs="Times New Roman" w:hint="eastAsia"/>
          <w:kern w:val="0"/>
          <w:sz w:val="28"/>
          <w:szCs w:val="28"/>
        </w:rPr>
        <w:t>不做调整</w:t>
      </w:r>
      <w:r w:rsidRPr="00136410">
        <w:rPr>
          <w:rFonts w:ascii="Times New Roman" w:eastAsia="仿宋_GB2312" w:hAnsi="Times New Roman" w:cs="Times New Roman" w:hint="eastAsia"/>
          <w:kern w:val="0"/>
          <w:sz w:val="28"/>
          <w:szCs w:val="28"/>
        </w:rPr>
        <w:t>，</w:t>
      </w:r>
      <w:r w:rsidR="009F722C" w:rsidRPr="00136410">
        <w:rPr>
          <w:rFonts w:ascii="Times New Roman" w:eastAsia="仿宋_GB2312" w:hAnsi="Times New Roman" w:cs="Times New Roman" w:hint="eastAsia"/>
          <w:kern w:val="0"/>
          <w:sz w:val="28"/>
          <w:szCs w:val="28"/>
        </w:rPr>
        <w:t>由亿阳集团</w:t>
      </w:r>
      <w:r w:rsidRPr="00136410">
        <w:rPr>
          <w:rFonts w:ascii="Times New Roman" w:eastAsia="仿宋_GB2312" w:hAnsi="Times New Roman" w:cs="Times New Roman" w:hint="eastAsia"/>
          <w:kern w:val="0"/>
          <w:sz w:val="28"/>
          <w:szCs w:val="28"/>
        </w:rPr>
        <w:t>在重整计划执行期限内一次性现金清偿。</w:t>
      </w:r>
    </w:p>
    <w:p w14:paraId="71CBA46B" w14:textId="2B352940" w:rsidR="003C078D" w:rsidRPr="00136410" w:rsidRDefault="003C078D" w:rsidP="00C347D7">
      <w:pPr>
        <w:pStyle w:val="3"/>
        <w:adjustRightInd w:val="0"/>
        <w:snapToGrid w:val="0"/>
        <w:spacing w:beforeLines="50" w:before="156" w:after="0" w:line="560" w:lineRule="exact"/>
        <w:ind w:firstLineChars="200" w:firstLine="560"/>
        <w:rPr>
          <w:rFonts w:ascii="Times New Roman" w:eastAsia="仿宋_GB2312" w:hAnsi="Times New Roman" w:cs="Times New Roman"/>
          <w:sz w:val="28"/>
          <w:szCs w:val="28"/>
        </w:rPr>
      </w:pPr>
      <w:bookmarkStart w:id="37" w:name="_Toc29940894"/>
      <w:r w:rsidRPr="00136410">
        <w:rPr>
          <w:rFonts w:ascii="Times New Roman" w:eastAsia="仿宋_GB2312" w:hAnsi="Times New Roman" w:cs="Times New Roman" w:hint="eastAsia"/>
          <w:sz w:val="28"/>
          <w:szCs w:val="28"/>
        </w:rPr>
        <w:t>（三）税款债权</w:t>
      </w:r>
      <w:bookmarkEnd w:id="37"/>
    </w:p>
    <w:p w14:paraId="50C73533" w14:textId="385DF3C6" w:rsidR="003C078D" w:rsidRPr="00136410" w:rsidRDefault="003C078D" w:rsidP="00C347D7">
      <w:pPr>
        <w:autoSpaceDE w:val="0"/>
        <w:autoSpaceDN w:val="0"/>
        <w:adjustRightInd w:val="0"/>
        <w:snapToGrid w:val="0"/>
        <w:spacing w:beforeLines="50" w:before="156" w:line="560" w:lineRule="exact"/>
        <w:ind w:firstLineChars="200" w:firstLine="560"/>
        <w:rPr>
          <w:rFonts w:ascii="Times New Roman" w:eastAsia="仿宋_GB2312" w:hAnsi="Times New Roman" w:cs="Times New Roman"/>
          <w:kern w:val="0"/>
          <w:sz w:val="28"/>
          <w:szCs w:val="28"/>
        </w:rPr>
      </w:pPr>
      <w:r w:rsidRPr="00136410">
        <w:rPr>
          <w:rFonts w:ascii="Times New Roman" w:eastAsia="仿宋_GB2312" w:hAnsi="Times New Roman" w:cs="Times New Roman" w:hint="eastAsia"/>
          <w:kern w:val="0"/>
          <w:sz w:val="28"/>
          <w:szCs w:val="28"/>
        </w:rPr>
        <w:t>税款债权</w:t>
      </w:r>
      <w:r w:rsidR="003E70D0" w:rsidRPr="00136410">
        <w:rPr>
          <w:rFonts w:ascii="Times New Roman" w:eastAsia="仿宋_GB2312" w:hAnsi="Times New Roman" w:cs="Times New Roman" w:hint="eastAsia"/>
          <w:kern w:val="0"/>
          <w:sz w:val="28"/>
          <w:szCs w:val="28"/>
        </w:rPr>
        <w:t>不做调整</w:t>
      </w:r>
      <w:r w:rsidRPr="00136410">
        <w:rPr>
          <w:rFonts w:ascii="Times New Roman" w:eastAsia="仿宋_GB2312" w:hAnsi="Times New Roman" w:cs="Times New Roman" w:hint="eastAsia"/>
          <w:kern w:val="0"/>
          <w:sz w:val="28"/>
          <w:szCs w:val="28"/>
        </w:rPr>
        <w:t>，</w:t>
      </w:r>
      <w:r w:rsidR="009F722C" w:rsidRPr="00136410">
        <w:rPr>
          <w:rFonts w:ascii="Times New Roman" w:eastAsia="仿宋_GB2312" w:hAnsi="Times New Roman" w:cs="Times New Roman" w:hint="eastAsia"/>
          <w:kern w:val="0"/>
          <w:sz w:val="28"/>
          <w:szCs w:val="28"/>
        </w:rPr>
        <w:t>由亿阳集团</w:t>
      </w:r>
      <w:r w:rsidRPr="00136410">
        <w:rPr>
          <w:rFonts w:ascii="Times New Roman" w:eastAsia="仿宋_GB2312" w:hAnsi="Times New Roman" w:cs="Times New Roman" w:hint="eastAsia"/>
          <w:kern w:val="0"/>
          <w:sz w:val="28"/>
          <w:szCs w:val="28"/>
        </w:rPr>
        <w:t>在重整计划执行期限内一次性现金清偿。</w:t>
      </w:r>
    </w:p>
    <w:p w14:paraId="0550D0FA" w14:textId="3EECAA86" w:rsidR="003C078D" w:rsidRPr="00136410" w:rsidRDefault="003C078D" w:rsidP="00C347D7">
      <w:pPr>
        <w:pStyle w:val="3"/>
        <w:adjustRightInd w:val="0"/>
        <w:snapToGrid w:val="0"/>
        <w:spacing w:beforeLines="50" w:before="156" w:after="0" w:line="560" w:lineRule="exact"/>
        <w:ind w:firstLineChars="200" w:firstLine="560"/>
        <w:rPr>
          <w:rFonts w:ascii="Times New Roman" w:eastAsia="仿宋_GB2312" w:hAnsi="Times New Roman" w:cs="Times New Roman"/>
          <w:sz w:val="28"/>
          <w:szCs w:val="28"/>
        </w:rPr>
      </w:pPr>
      <w:bookmarkStart w:id="38" w:name="_Toc29940895"/>
      <w:r w:rsidRPr="00136410">
        <w:rPr>
          <w:rFonts w:ascii="Times New Roman" w:eastAsia="仿宋_GB2312" w:hAnsi="Times New Roman" w:cs="Times New Roman" w:hint="eastAsia"/>
          <w:sz w:val="28"/>
          <w:szCs w:val="28"/>
        </w:rPr>
        <w:t>（四）普通债权</w:t>
      </w:r>
      <w:bookmarkEnd w:id="38"/>
    </w:p>
    <w:p w14:paraId="6A4B14F2" w14:textId="4FE04C9C" w:rsidR="00AC3E4F" w:rsidRPr="00136410" w:rsidRDefault="009F722C" w:rsidP="00C347D7">
      <w:pPr>
        <w:adjustRightInd w:val="0"/>
        <w:snapToGrid w:val="0"/>
        <w:spacing w:beforeLines="50" w:before="156" w:line="560" w:lineRule="exact"/>
        <w:ind w:firstLineChars="200" w:firstLine="560"/>
        <w:rPr>
          <w:rFonts w:ascii="Times New Roman" w:eastAsia="仿宋_GB2312" w:hAnsi="Times New Roman" w:cs="Times New Roman"/>
          <w:sz w:val="28"/>
          <w:szCs w:val="28"/>
        </w:rPr>
      </w:pPr>
      <w:r w:rsidRPr="00136410">
        <w:rPr>
          <w:rFonts w:ascii="Times New Roman" w:eastAsia="仿宋_GB2312" w:hAnsi="Times New Roman" w:cs="Times New Roman" w:hint="eastAsia"/>
          <w:sz w:val="28"/>
          <w:szCs w:val="28"/>
        </w:rPr>
        <w:t>亿阳集团破产清算状态下普通债权</w:t>
      </w:r>
      <w:r w:rsidR="002C3DA2" w:rsidRPr="00136410">
        <w:rPr>
          <w:rFonts w:ascii="Times New Roman" w:eastAsia="仿宋_GB2312" w:hAnsi="Times New Roman" w:cs="Times New Roman" w:hint="eastAsia"/>
          <w:sz w:val="28"/>
          <w:szCs w:val="28"/>
        </w:rPr>
        <w:t>的</w:t>
      </w:r>
      <w:r w:rsidRPr="00136410">
        <w:rPr>
          <w:rFonts w:ascii="Times New Roman" w:eastAsia="仿宋_GB2312" w:hAnsi="Times New Roman" w:cs="Times New Roman" w:hint="eastAsia"/>
          <w:sz w:val="28"/>
          <w:szCs w:val="28"/>
        </w:rPr>
        <w:t>清偿</w:t>
      </w:r>
      <w:r w:rsidR="002C3DA2" w:rsidRPr="00136410">
        <w:rPr>
          <w:rFonts w:ascii="Times New Roman" w:eastAsia="仿宋_GB2312" w:hAnsi="Times New Roman" w:cs="Times New Roman" w:hint="eastAsia"/>
          <w:sz w:val="28"/>
          <w:szCs w:val="28"/>
        </w:rPr>
        <w:t>率</w:t>
      </w:r>
      <w:r w:rsidRPr="00136410">
        <w:rPr>
          <w:rFonts w:ascii="Times New Roman" w:eastAsia="仿宋_GB2312" w:hAnsi="Times New Roman" w:cs="Times New Roman" w:hint="eastAsia"/>
          <w:sz w:val="28"/>
          <w:szCs w:val="28"/>
        </w:rPr>
        <w:t>约为</w:t>
      </w:r>
      <w:r w:rsidR="007766C6" w:rsidRPr="00136410">
        <w:rPr>
          <w:rFonts w:ascii="Times New Roman" w:eastAsia="仿宋_GB2312" w:hAnsi="Times New Roman" w:cs="Times New Roman"/>
          <w:sz w:val="28"/>
          <w:szCs w:val="28"/>
        </w:rPr>
        <w:t>6</w:t>
      </w:r>
      <w:r w:rsidR="00656DE5" w:rsidRPr="00136410">
        <w:rPr>
          <w:rFonts w:ascii="Times New Roman" w:eastAsia="仿宋_GB2312" w:hAnsi="Times New Roman" w:cs="Times New Roman"/>
          <w:sz w:val="28"/>
          <w:szCs w:val="28"/>
        </w:rPr>
        <w:t>.</w:t>
      </w:r>
      <w:r w:rsidR="007766C6" w:rsidRPr="00136410">
        <w:rPr>
          <w:rFonts w:ascii="Times New Roman" w:eastAsia="仿宋_GB2312" w:hAnsi="Times New Roman" w:cs="Times New Roman"/>
          <w:sz w:val="28"/>
          <w:szCs w:val="28"/>
        </w:rPr>
        <w:t>92</w:t>
      </w:r>
      <w:r w:rsidRPr="00136410">
        <w:rPr>
          <w:rFonts w:ascii="Times New Roman" w:eastAsia="仿宋_GB2312" w:hAnsi="Times New Roman" w:cs="Times New Roman"/>
          <w:sz w:val="28"/>
          <w:szCs w:val="28"/>
        </w:rPr>
        <w:t>%</w:t>
      </w:r>
      <w:r w:rsidR="002C3DA2" w:rsidRPr="00136410">
        <w:rPr>
          <w:rFonts w:ascii="Times New Roman" w:eastAsia="仿宋_GB2312" w:hAnsi="Times New Roman" w:cs="Times New Roman" w:hint="eastAsia"/>
          <w:sz w:val="28"/>
          <w:szCs w:val="28"/>
        </w:rPr>
        <w:t>。</w:t>
      </w:r>
      <w:r w:rsidRPr="00136410">
        <w:rPr>
          <w:rFonts w:ascii="Times New Roman" w:eastAsia="仿宋_GB2312" w:hAnsi="Times New Roman" w:cs="Times New Roman" w:hint="eastAsia"/>
          <w:sz w:val="28"/>
          <w:szCs w:val="28"/>
        </w:rPr>
        <w:t>为最大限度地提升</w:t>
      </w:r>
      <w:r w:rsidR="00AD17F0" w:rsidRPr="00136410">
        <w:rPr>
          <w:rFonts w:ascii="Times New Roman" w:eastAsia="仿宋_GB2312" w:hAnsi="Times New Roman" w:cs="Times New Roman" w:hint="eastAsia"/>
          <w:sz w:val="28"/>
          <w:szCs w:val="28"/>
        </w:rPr>
        <w:t>普通</w:t>
      </w:r>
      <w:r w:rsidRPr="00136410">
        <w:rPr>
          <w:rFonts w:ascii="Times New Roman" w:eastAsia="仿宋_GB2312" w:hAnsi="Times New Roman" w:cs="Times New Roman" w:hint="eastAsia"/>
          <w:sz w:val="28"/>
          <w:szCs w:val="28"/>
        </w:rPr>
        <w:t>债权的受偿水平，根据亿阳集团的实际情况，普通债权的</w:t>
      </w:r>
      <w:r w:rsidR="00AD17F0" w:rsidRPr="00136410">
        <w:rPr>
          <w:rFonts w:ascii="Times New Roman" w:eastAsia="仿宋_GB2312" w:hAnsi="Times New Roman" w:cs="Times New Roman" w:hint="eastAsia"/>
          <w:sz w:val="28"/>
          <w:szCs w:val="28"/>
        </w:rPr>
        <w:t>调整及</w:t>
      </w:r>
      <w:r w:rsidR="002C3DA2" w:rsidRPr="00136410">
        <w:rPr>
          <w:rFonts w:ascii="Times New Roman" w:eastAsia="仿宋_GB2312" w:hAnsi="Times New Roman" w:cs="Times New Roman" w:hint="eastAsia"/>
          <w:sz w:val="28"/>
          <w:szCs w:val="28"/>
        </w:rPr>
        <w:t>清偿</w:t>
      </w:r>
      <w:r w:rsidRPr="00136410">
        <w:rPr>
          <w:rFonts w:ascii="Times New Roman" w:eastAsia="仿宋_GB2312" w:hAnsi="Times New Roman" w:cs="Times New Roman" w:hint="eastAsia"/>
          <w:sz w:val="28"/>
          <w:szCs w:val="28"/>
        </w:rPr>
        <w:t>方案如下：</w:t>
      </w:r>
    </w:p>
    <w:p w14:paraId="600ACCD4" w14:textId="6891C346" w:rsidR="00AC3E4F" w:rsidRPr="00136410" w:rsidRDefault="00AC3E4F" w:rsidP="00C347D7">
      <w:pPr>
        <w:adjustRightInd w:val="0"/>
        <w:snapToGrid w:val="0"/>
        <w:spacing w:beforeLines="50" w:before="156" w:line="560" w:lineRule="exact"/>
        <w:ind w:firstLineChars="200" w:firstLine="560"/>
        <w:rPr>
          <w:rFonts w:ascii="Times New Roman" w:eastAsia="仿宋_GB2312" w:hAnsi="Times New Roman" w:cs="Times New Roman"/>
          <w:sz w:val="28"/>
          <w:szCs w:val="28"/>
        </w:rPr>
      </w:pPr>
      <w:r w:rsidRPr="00136410">
        <w:rPr>
          <w:rFonts w:ascii="Times New Roman" w:eastAsia="仿宋_GB2312" w:hAnsi="Times New Roman" w:cs="Times New Roman"/>
          <w:sz w:val="28"/>
          <w:szCs w:val="28"/>
        </w:rPr>
        <w:t>1</w:t>
      </w:r>
      <w:r w:rsidRPr="00136410">
        <w:rPr>
          <w:rFonts w:ascii="Times New Roman" w:eastAsia="仿宋_GB2312" w:hAnsi="Times New Roman" w:cs="Times New Roman" w:hint="eastAsia"/>
          <w:color w:val="000000" w:themeColor="text1"/>
          <w:sz w:val="28"/>
          <w:szCs w:val="32"/>
        </w:rPr>
        <w:t>．</w:t>
      </w:r>
      <w:r w:rsidR="009F722C" w:rsidRPr="00136410">
        <w:rPr>
          <w:rFonts w:ascii="Times New Roman" w:eastAsia="仿宋_GB2312" w:hAnsi="Times New Roman" w:cs="Times New Roman" w:hint="eastAsia"/>
          <w:sz w:val="28"/>
          <w:szCs w:val="28"/>
        </w:rPr>
        <w:t>以债权人为单位</w:t>
      </w:r>
      <w:r w:rsidRPr="00136410">
        <w:rPr>
          <w:rFonts w:ascii="Times New Roman" w:eastAsia="仿宋_GB2312" w:hAnsi="Times New Roman" w:cs="Times New Roman" w:hint="eastAsia"/>
          <w:sz w:val="28"/>
          <w:szCs w:val="28"/>
        </w:rPr>
        <w:t>，</w:t>
      </w:r>
      <w:r w:rsidR="009F722C" w:rsidRPr="00136410">
        <w:rPr>
          <w:rFonts w:ascii="Times New Roman" w:eastAsia="仿宋_GB2312" w:hAnsi="Times New Roman" w:cs="Times New Roman" w:hint="eastAsia"/>
          <w:sz w:val="28"/>
          <w:szCs w:val="28"/>
        </w:rPr>
        <w:t>每家</w:t>
      </w:r>
      <w:r w:rsidR="00AD17F0" w:rsidRPr="00136410">
        <w:rPr>
          <w:rFonts w:ascii="Times New Roman" w:eastAsia="仿宋_GB2312" w:hAnsi="Times New Roman" w:cs="Times New Roman" w:hint="eastAsia"/>
          <w:sz w:val="28"/>
          <w:szCs w:val="28"/>
        </w:rPr>
        <w:t>普通</w:t>
      </w:r>
      <w:r w:rsidR="009F722C" w:rsidRPr="00136410">
        <w:rPr>
          <w:rFonts w:ascii="Times New Roman" w:eastAsia="仿宋_GB2312" w:hAnsi="Times New Roman" w:cs="Times New Roman" w:hint="eastAsia"/>
          <w:sz w:val="28"/>
          <w:szCs w:val="28"/>
        </w:rPr>
        <w:t>债权人</w:t>
      </w:r>
      <w:r w:rsidR="009F722C" w:rsidRPr="00136410">
        <w:rPr>
          <w:rFonts w:ascii="Times New Roman" w:eastAsia="仿宋_GB2312" w:hAnsi="Times New Roman" w:cs="Times New Roman"/>
          <w:sz w:val="28"/>
          <w:szCs w:val="28"/>
        </w:rPr>
        <w:t>1</w:t>
      </w:r>
      <w:r w:rsidR="00894B13" w:rsidRPr="00136410">
        <w:rPr>
          <w:rFonts w:ascii="Times New Roman" w:eastAsia="仿宋_GB2312" w:hAnsi="Times New Roman" w:cs="Times New Roman"/>
          <w:sz w:val="28"/>
          <w:szCs w:val="28"/>
        </w:rPr>
        <w:t>0</w:t>
      </w:r>
      <w:r w:rsidR="009F722C" w:rsidRPr="00136410">
        <w:rPr>
          <w:rFonts w:ascii="Times New Roman" w:eastAsia="仿宋_GB2312" w:hAnsi="Times New Roman" w:cs="Times New Roman" w:hint="eastAsia"/>
          <w:sz w:val="28"/>
          <w:szCs w:val="28"/>
        </w:rPr>
        <w:t>万元以下（含</w:t>
      </w:r>
      <w:r w:rsidR="00944EE6">
        <w:rPr>
          <w:rFonts w:ascii="Times New Roman" w:eastAsia="仿宋_GB2312" w:hAnsi="Times New Roman" w:cs="Times New Roman" w:hint="eastAsia"/>
          <w:sz w:val="28"/>
          <w:szCs w:val="28"/>
        </w:rPr>
        <w:t>本数</w:t>
      </w:r>
      <w:r w:rsidR="009F722C" w:rsidRPr="00944EE6">
        <w:rPr>
          <w:rFonts w:ascii="Times New Roman" w:eastAsia="仿宋_GB2312" w:hAnsi="Times New Roman" w:cs="Times New Roman"/>
          <w:sz w:val="28"/>
          <w:szCs w:val="28"/>
        </w:rPr>
        <w:t>）的债权部分，由亿阳集团在本重整计划执行期限内以现金方式全额清偿；</w:t>
      </w:r>
      <w:r w:rsidRPr="00944EE6">
        <w:rPr>
          <w:rFonts w:ascii="Times New Roman" w:eastAsia="仿宋_GB2312" w:hAnsi="Times New Roman" w:cs="Times New Roman"/>
          <w:sz w:val="28"/>
          <w:szCs w:val="28"/>
        </w:rPr>
        <w:t>一家债权人有多笔普通债权（含有财产担保债权转为普通债权部分）的，</w:t>
      </w:r>
      <w:r w:rsidR="00F43204" w:rsidRPr="00136410">
        <w:rPr>
          <w:rFonts w:ascii="Times New Roman" w:eastAsia="仿宋_GB2312" w:hAnsi="Times New Roman" w:cs="Times New Roman" w:hint="eastAsia"/>
          <w:sz w:val="28"/>
          <w:szCs w:val="28"/>
        </w:rPr>
        <w:t>予以合并计算（现金</w:t>
      </w:r>
      <w:r w:rsidR="00AD17F0" w:rsidRPr="00136410">
        <w:rPr>
          <w:rFonts w:ascii="Times New Roman" w:eastAsia="仿宋_GB2312" w:hAnsi="Times New Roman" w:cs="Times New Roman" w:hint="eastAsia"/>
          <w:sz w:val="28"/>
          <w:szCs w:val="28"/>
        </w:rPr>
        <w:t>部分</w:t>
      </w:r>
      <w:r w:rsidR="00F43204" w:rsidRPr="00136410">
        <w:rPr>
          <w:rFonts w:ascii="Times New Roman" w:eastAsia="仿宋_GB2312" w:hAnsi="Times New Roman" w:cs="Times New Roman" w:hint="eastAsia"/>
          <w:sz w:val="28"/>
          <w:szCs w:val="28"/>
        </w:rPr>
        <w:t>清偿</w:t>
      </w:r>
      <w:r w:rsidR="00AD17F0" w:rsidRPr="00136410">
        <w:rPr>
          <w:rFonts w:ascii="Times New Roman" w:eastAsia="仿宋_GB2312" w:hAnsi="Times New Roman" w:cs="Times New Roman" w:hint="eastAsia"/>
          <w:sz w:val="28"/>
          <w:szCs w:val="28"/>
        </w:rPr>
        <w:t>一次</w:t>
      </w:r>
      <w:r w:rsidR="00F43204" w:rsidRPr="00136410">
        <w:rPr>
          <w:rFonts w:ascii="Times New Roman" w:eastAsia="仿宋_GB2312" w:hAnsi="Times New Roman" w:cs="Times New Roman" w:hint="eastAsia"/>
          <w:sz w:val="28"/>
          <w:szCs w:val="28"/>
        </w:rPr>
        <w:t>）</w:t>
      </w:r>
      <w:r w:rsidRPr="00136410">
        <w:rPr>
          <w:rFonts w:ascii="Times New Roman" w:eastAsia="仿宋_GB2312" w:hAnsi="Times New Roman" w:cs="Times New Roman" w:hint="eastAsia"/>
          <w:sz w:val="28"/>
          <w:szCs w:val="28"/>
        </w:rPr>
        <w:t>。</w:t>
      </w:r>
    </w:p>
    <w:p w14:paraId="4D84E742" w14:textId="1015D33E" w:rsidR="004703DC" w:rsidRPr="00BE22F5" w:rsidRDefault="00AC3E4F" w:rsidP="00C347D7">
      <w:pPr>
        <w:adjustRightInd w:val="0"/>
        <w:snapToGrid w:val="0"/>
        <w:spacing w:beforeLines="50" w:before="156" w:line="560" w:lineRule="exact"/>
        <w:ind w:firstLineChars="200" w:firstLine="560"/>
        <w:rPr>
          <w:rFonts w:ascii="Times New Roman" w:eastAsia="仿宋_GB2312" w:hAnsi="Times New Roman" w:cs="Times New Roman"/>
          <w:sz w:val="28"/>
          <w:szCs w:val="28"/>
        </w:rPr>
      </w:pPr>
      <w:r w:rsidRPr="00136410">
        <w:rPr>
          <w:rFonts w:ascii="Times New Roman" w:eastAsia="仿宋_GB2312" w:hAnsi="Times New Roman" w:cs="Times New Roman"/>
          <w:sz w:val="28"/>
          <w:szCs w:val="28"/>
        </w:rPr>
        <w:t>2</w:t>
      </w:r>
      <w:r w:rsidRPr="00136410">
        <w:rPr>
          <w:rFonts w:ascii="Times New Roman" w:eastAsia="仿宋_GB2312" w:hAnsi="Times New Roman" w:cs="Times New Roman" w:hint="eastAsia"/>
          <w:color w:val="000000" w:themeColor="text1"/>
          <w:sz w:val="28"/>
          <w:szCs w:val="32"/>
        </w:rPr>
        <w:t>．</w:t>
      </w:r>
      <w:r w:rsidR="009F722C" w:rsidRPr="00136410">
        <w:rPr>
          <w:rFonts w:ascii="Times New Roman" w:eastAsia="仿宋_GB2312" w:hAnsi="Times New Roman" w:cs="Times New Roman" w:hint="eastAsia"/>
          <w:sz w:val="28"/>
          <w:szCs w:val="28"/>
        </w:rPr>
        <w:t>超过</w:t>
      </w:r>
      <w:r w:rsidR="009F722C" w:rsidRPr="00136410">
        <w:rPr>
          <w:rFonts w:ascii="Times New Roman" w:eastAsia="仿宋_GB2312" w:hAnsi="Times New Roman" w:cs="Times New Roman"/>
          <w:sz w:val="28"/>
          <w:szCs w:val="28"/>
        </w:rPr>
        <w:t>1</w:t>
      </w:r>
      <w:r w:rsidR="00894B13" w:rsidRPr="00136410">
        <w:rPr>
          <w:rFonts w:ascii="Times New Roman" w:eastAsia="仿宋_GB2312" w:hAnsi="Times New Roman" w:cs="Times New Roman"/>
          <w:sz w:val="28"/>
          <w:szCs w:val="28"/>
        </w:rPr>
        <w:t>0</w:t>
      </w:r>
      <w:r w:rsidR="009F722C" w:rsidRPr="00136410">
        <w:rPr>
          <w:rFonts w:ascii="Times New Roman" w:eastAsia="仿宋_GB2312" w:hAnsi="Times New Roman" w:cs="Times New Roman" w:hint="eastAsia"/>
          <w:sz w:val="28"/>
          <w:szCs w:val="28"/>
        </w:rPr>
        <w:t>万元的债权部分</w:t>
      </w:r>
      <w:r w:rsidR="00F43204" w:rsidRPr="00136410">
        <w:rPr>
          <w:rFonts w:ascii="Times New Roman" w:eastAsia="仿宋_GB2312" w:hAnsi="Times New Roman" w:cs="Times New Roman" w:hint="eastAsia"/>
          <w:sz w:val="28"/>
          <w:szCs w:val="28"/>
        </w:rPr>
        <w:t>，涉及香港亿阳油井设备抵押、融资租赁的债权</w:t>
      </w:r>
      <w:r w:rsidR="00AD17F0" w:rsidRPr="00136410">
        <w:rPr>
          <w:rFonts w:ascii="Times New Roman" w:eastAsia="仿宋_GB2312" w:hAnsi="Times New Roman" w:cs="Times New Roman" w:hint="eastAsia"/>
          <w:sz w:val="28"/>
          <w:szCs w:val="28"/>
        </w:rPr>
        <w:t>，参照本重整计划规定的</w:t>
      </w:r>
      <w:r w:rsidR="00F43204" w:rsidRPr="00136410">
        <w:rPr>
          <w:rFonts w:ascii="Times New Roman" w:eastAsia="仿宋_GB2312" w:hAnsi="Times New Roman" w:cs="Times New Roman" w:hint="eastAsia"/>
          <w:sz w:val="28"/>
          <w:szCs w:val="28"/>
        </w:rPr>
        <w:t>有财产担保债权的调整及清偿方案予以</w:t>
      </w:r>
      <w:r w:rsidR="00AD17F0" w:rsidRPr="00136410">
        <w:rPr>
          <w:rFonts w:ascii="Times New Roman" w:eastAsia="仿宋_GB2312" w:hAnsi="Times New Roman" w:cs="Times New Roman" w:hint="eastAsia"/>
          <w:sz w:val="28"/>
          <w:szCs w:val="28"/>
        </w:rPr>
        <w:t>调整和清偿</w:t>
      </w:r>
      <w:r w:rsidR="008F0715" w:rsidRPr="00136410">
        <w:rPr>
          <w:rFonts w:ascii="Times New Roman" w:eastAsia="仿宋_GB2312" w:hAnsi="Times New Roman" w:cs="Times New Roman" w:hint="eastAsia"/>
          <w:sz w:val="28"/>
          <w:szCs w:val="28"/>
        </w:rPr>
        <w:t>；</w:t>
      </w:r>
      <w:r w:rsidR="00F43204" w:rsidRPr="00136410">
        <w:rPr>
          <w:rFonts w:ascii="Times New Roman" w:eastAsia="仿宋_GB2312" w:hAnsi="Times New Roman" w:cs="Times New Roman" w:hint="eastAsia"/>
          <w:sz w:val="28"/>
          <w:szCs w:val="28"/>
        </w:rPr>
        <w:t>其余普通债权</w:t>
      </w:r>
      <w:r w:rsidR="004703DC" w:rsidRPr="00BE22F5">
        <w:rPr>
          <w:rFonts w:ascii="Times New Roman" w:eastAsia="仿宋_GB2312" w:hAnsi="Times New Roman" w:cs="Times New Roman" w:hint="eastAsia"/>
          <w:sz w:val="28"/>
          <w:szCs w:val="28"/>
        </w:rPr>
        <w:t>以</w:t>
      </w:r>
      <w:r w:rsidR="004703DC" w:rsidRPr="00BE22F5">
        <w:rPr>
          <w:rFonts w:ascii="Times New Roman" w:eastAsia="仿宋_GB2312" w:hAnsi="Times New Roman" w:cs="Times New Roman"/>
          <w:sz w:val="28"/>
          <w:szCs w:val="28"/>
        </w:rPr>
        <w:t>每</w:t>
      </w:r>
      <w:r w:rsidR="004703DC" w:rsidRPr="00BE22F5">
        <w:rPr>
          <w:rFonts w:ascii="Times New Roman" w:eastAsia="仿宋_GB2312" w:hAnsi="Times New Roman" w:cs="Times New Roman"/>
          <w:sz w:val="28"/>
          <w:szCs w:val="28"/>
        </w:rPr>
        <w:t>100</w:t>
      </w:r>
      <w:r w:rsidR="004703DC" w:rsidRPr="00BE22F5">
        <w:rPr>
          <w:rFonts w:ascii="Times New Roman" w:eastAsia="仿宋_GB2312" w:hAnsi="Times New Roman" w:cs="Times New Roman"/>
          <w:sz w:val="28"/>
          <w:szCs w:val="28"/>
        </w:rPr>
        <w:t>元普通债权分得约</w:t>
      </w:r>
      <w:r w:rsidR="004703DC">
        <w:rPr>
          <w:rFonts w:ascii="Times New Roman" w:eastAsia="仿宋_GB2312" w:hAnsi="Times New Roman" w:cs="Times New Roman" w:hint="eastAsia"/>
          <w:sz w:val="28"/>
          <w:szCs w:val="28"/>
        </w:rPr>
        <w:lastRenderedPageBreak/>
        <w:t>5</w:t>
      </w:r>
      <w:r w:rsidR="004703DC">
        <w:rPr>
          <w:rFonts w:ascii="Times New Roman" w:eastAsia="仿宋_GB2312" w:hAnsi="Times New Roman" w:cs="Times New Roman"/>
          <w:sz w:val="28"/>
          <w:szCs w:val="28"/>
        </w:rPr>
        <w:t>.</w:t>
      </w:r>
      <w:r w:rsidR="003C0C36">
        <w:rPr>
          <w:rFonts w:ascii="Times New Roman" w:eastAsia="仿宋_GB2312" w:hAnsi="Times New Roman" w:cs="Times New Roman"/>
          <w:sz w:val="28"/>
          <w:szCs w:val="28"/>
        </w:rPr>
        <w:t>577104</w:t>
      </w:r>
      <w:r w:rsidR="004703DC" w:rsidRPr="00BE22F5">
        <w:rPr>
          <w:rFonts w:ascii="Times New Roman" w:eastAsia="仿宋_GB2312" w:hAnsi="Times New Roman" w:cs="Times New Roman"/>
          <w:sz w:val="28"/>
          <w:szCs w:val="28"/>
        </w:rPr>
        <w:t>股</w:t>
      </w:r>
      <w:r w:rsidR="004703DC">
        <w:rPr>
          <w:rFonts w:ascii="Times New Roman" w:eastAsia="仿宋_GB2312" w:hAnsi="Times New Roman" w:cs="Times New Roman" w:hint="eastAsia"/>
          <w:sz w:val="28"/>
          <w:szCs w:val="28"/>
        </w:rPr>
        <w:t>亿阳</w:t>
      </w:r>
      <w:r w:rsidR="004703DC" w:rsidRPr="00BE22F5">
        <w:rPr>
          <w:rFonts w:ascii="Times New Roman" w:eastAsia="仿宋_GB2312" w:hAnsi="Times New Roman" w:cs="Times New Roman"/>
          <w:sz w:val="28"/>
          <w:szCs w:val="28"/>
        </w:rPr>
        <w:t>集团</w:t>
      </w:r>
      <w:r w:rsidR="004703DC">
        <w:rPr>
          <w:rFonts w:ascii="Times New Roman" w:eastAsia="仿宋_GB2312" w:hAnsi="Times New Roman" w:cs="Times New Roman" w:hint="eastAsia"/>
          <w:sz w:val="28"/>
          <w:szCs w:val="28"/>
        </w:rPr>
        <w:t>股份</w:t>
      </w:r>
      <w:r w:rsidR="004703DC" w:rsidRPr="00BE22F5">
        <w:rPr>
          <w:rFonts w:ascii="Times New Roman" w:eastAsia="仿宋_GB2312" w:hAnsi="Times New Roman" w:cs="Times New Roman"/>
          <w:sz w:val="28"/>
          <w:szCs w:val="28"/>
        </w:rPr>
        <w:t>（若股数出现小数位，则去掉拟分配</w:t>
      </w:r>
      <w:r w:rsidR="004703DC">
        <w:rPr>
          <w:rFonts w:ascii="Times New Roman" w:eastAsia="仿宋_GB2312" w:hAnsi="Times New Roman" w:cs="Times New Roman" w:hint="eastAsia"/>
          <w:sz w:val="28"/>
          <w:szCs w:val="28"/>
        </w:rPr>
        <w:t>股数</w:t>
      </w:r>
      <w:r w:rsidR="004703DC" w:rsidRPr="00BE22F5">
        <w:rPr>
          <w:rFonts w:ascii="Times New Roman" w:eastAsia="仿宋_GB2312" w:hAnsi="Times New Roman" w:cs="Times New Roman"/>
          <w:sz w:val="28"/>
          <w:szCs w:val="28"/>
        </w:rPr>
        <w:t>小数点右侧的数字后，在个位数上加</w:t>
      </w:r>
      <w:r w:rsidR="004703DC" w:rsidRPr="00BE22F5">
        <w:rPr>
          <w:rFonts w:ascii="Times New Roman" w:eastAsia="仿宋_GB2312" w:hAnsi="Times New Roman" w:cs="Times New Roman"/>
          <w:sz w:val="28"/>
          <w:szCs w:val="28"/>
        </w:rPr>
        <w:t>“1”</w:t>
      </w:r>
      <w:r w:rsidR="004703DC" w:rsidRPr="00BE22F5">
        <w:rPr>
          <w:rFonts w:ascii="Times New Roman" w:eastAsia="仿宋_GB2312" w:hAnsi="Times New Roman" w:cs="Times New Roman"/>
          <w:sz w:val="28"/>
          <w:szCs w:val="28"/>
        </w:rPr>
        <w:t>）</w:t>
      </w:r>
      <w:r w:rsidR="004703DC" w:rsidRPr="00BE22F5">
        <w:rPr>
          <w:rFonts w:ascii="Times New Roman" w:eastAsia="仿宋_GB2312" w:hAnsi="Times New Roman" w:cs="Times New Roman" w:hint="eastAsia"/>
          <w:sz w:val="28"/>
          <w:szCs w:val="28"/>
        </w:rPr>
        <w:t>方式予以清偿，</w:t>
      </w:r>
      <w:r w:rsidR="0000016B">
        <w:rPr>
          <w:rFonts w:ascii="Times New Roman" w:eastAsia="仿宋_GB2312" w:hAnsi="Times New Roman" w:cs="Times New Roman" w:hint="eastAsia"/>
          <w:sz w:val="28"/>
          <w:szCs w:val="28"/>
        </w:rPr>
        <w:t>股份</w:t>
      </w:r>
      <w:r w:rsidR="004703DC" w:rsidRPr="00BE22F5">
        <w:rPr>
          <w:rFonts w:ascii="Times New Roman" w:eastAsia="仿宋_GB2312" w:hAnsi="Times New Roman" w:cs="Times New Roman"/>
          <w:sz w:val="28"/>
          <w:szCs w:val="28"/>
        </w:rPr>
        <w:t>的抵债价格按</w:t>
      </w:r>
      <w:r w:rsidR="004703DC">
        <w:rPr>
          <w:rFonts w:ascii="Times New Roman" w:eastAsia="仿宋_GB2312" w:hAnsi="Times New Roman" w:cs="Times New Roman" w:hint="eastAsia"/>
          <w:sz w:val="28"/>
          <w:szCs w:val="28"/>
        </w:rPr>
        <w:t>1</w:t>
      </w:r>
      <w:r w:rsidR="004703DC">
        <w:rPr>
          <w:rFonts w:ascii="Times New Roman" w:eastAsia="仿宋_GB2312" w:hAnsi="Times New Roman" w:cs="Times New Roman"/>
          <w:sz w:val="28"/>
          <w:szCs w:val="28"/>
        </w:rPr>
        <w:t>7.</w:t>
      </w:r>
      <w:r w:rsidR="003C0C36">
        <w:rPr>
          <w:rFonts w:ascii="Times New Roman" w:eastAsia="仿宋_GB2312" w:hAnsi="Times New Roman" w:cs="Times New Roman"/>
          <w:sz w:val="28"/>
          <w:szCs w:val="28"/>
        </w:rPr>
        <w:t>73</w:t>
      </w:r>
      <w:r w:rsidR="004703DC" w:rsidRPr="00BE22F5">
        <w:rPr>
          <w:rFonts w:ascii="Times New Roman" w:eastAsia="仿宋_GB2312" w:hAnsi="Times New Roman" w:cs="Times New Roman"/>
          <w:sz w:val="28"/>
          <w:szCs w:val="28"/>
        </w:rPr>
        <w:t>元</w:t>
      </w:r>
      <w:r w:rsidR="004703DC" w:rsidRPr="00BE22F5">
        <w:rPr>
          <w:rFonts w:ascii="Times New Roman" w:eastAsia="仿宋_GB2312" w:hAnsi="Times New Roman" w:cs="Times New Roman"/>
          <w:sz w:val="28"/>
          <w:szCs w:val="28"/>
        </w:rPr>
        <w:t>/</w:t>
      </w:r>
      <w:r w:rsidR="004703DC" w:rsidRPr="00BE22F5">
        <w:rPr>
          <w:rFonts w:ascii="Times New Roman" w:eastAsia="仿宋_GB2312" w:hAnsi="Times New Roman" w:cs="Times New Roman"/>
          <w:sz w:val="28"/>
          <w:szCs w:val="28"/>
        </w:rPr>
        <w:t>股</w:t>
      </w:r>
      <w:r w:rsidR="003C0C36">
        <w:rPr>
          <w:rStyle w:val="af5"/>
          <w:rFonts w:ascii="Times New Roman" w:eastAsia="仿宋_GB2312" w:hAnsi="Times New Roman" w:cs="Times New Roman"/>
          <w:sz w:val="28"/>
          <w:szCs w:val="28"/>
        </w:rPr>
        <w:footnoteReference w:id="2"/>
      </w:r>
      <w:r w:rsidR="004703DC" w:rsidRPr="00BE22F5">
        <w:rPr>
          <w:rFonts w:ascii="Times New Roman" w:eastAsia="仿宋_GB2312" w:hAnsi="Times New Roman" w:cs="Times New Roman"/>
          <w:sz w:val="28"/>
          <w:szCs w:val="28"/>
        </w:rPr>
        <w:t>计算，该部分普通债权的清偿比例</w:t>
      </w:r>
      <w:r w:rsidR="004703DC" w:rsidRPr="00BE22F5">
        <w:rPr>
          <w:rFonts w:ascii="Times New Roman" w:eastAsia="仿宋_GB2312" w:hAnsi="Times New Roman" w:cs="Times New Roman" w:hint="eastAsia"/>
          <w:sz w:val="28"/>
          <w:szCs w:val="28"/>
        </w:rPr>
        <w:t>为</w:t>
      </w:r>
      <w:r w:rsidR="004703DC" w:rsidRPr="00BE22F5">
        <w:rPr>
          <w:rFonts w:ascii="Times New Roman" w:eastAsia="仿宋_GB2312" w:hAnsi="Times New Roman" w:cs="Times New Roman"/>
          <w:sz w:val="28"/>
          <w:szCs w:val="28"/>
        </w:rPr>
        <w:t>100%</w:t>
      </w:r>
      <w:r w:rsidR="004703DC" w:rsidRPr="00BE22F5">
        <w:rPr>
          <w:rFonts w:ascii="Times New Roman" w:eastAsia="仿宋_GB2312" w:hAnsi="Times New Roman" w:cs="Times New Roman"/>
          <w:sz w:val="28"/>
          <w:szCs w:val="28"/>
        </w:rPr>
        <w:t>。</w:t>
      </w:r>
    </w:p>
    <w:p w14:paraId="11115DE4" w14:textId="5C21B7AD" w:rsidR="003C078D" w:rsidRPr="00136410" w:rsidRDefault="003C078D" w:rsidP="00C347D7">
      <w:pPr>
        <w:pStyle w:val="3"/>
        <w:adjustRightInd w:val="0"/>
        <w:snapToGrid w:val="0"/>
        <w:spacing w:beforeLines="50" w:before="156" w:after="0" w:line="560" w:lineRule="exact"/>
        <w:ind w:firstLineChars="200" w:firstLine="560"/>
        <w:rPr>
          <w:rFonts w:ascii="Times New Roman" w:eastAsia="仿宋_GB2312" w:hAnsi="Times New Roman" w:cs="Times New Roman"/>
          <w:sz w:val="28"/>
          <w:szCs w:val="28"/>
        </w:rPr>
      </w:pPr>
      <w:bookmarkStart w:id="39" w:name="_Toc29940896"/>
      <w:r w:rsidRPr="00136410">
        <w:rPr>
          <w:rFonts w:ascii="Times New Roman" w:eastAsia="仿宋_GB2312" w:hAnsi="Times New Roman" w:cs="Times New Roman" w:hint="eastAsia"/>
          <w:sz w:val="28"/>
          <w:szCs w:val="28"/>
        </w:rPr>
        <w:t>（五）</w:t>
      </w:r>
      <w:r w:rsidR="00E00D46" w:rsidRPr="00136410">
        <w:rPr>
          <w:rFonts w:ascii="Times New Roman" w:eastAsia="仿宋_GB2312" w:hAnsi="Times New Roman" w:cs="Times New Roman" w:hint="eastAsia"/>
          <w:sz w:val="28"/>
          <w:szCs w:val="28"/>
        </w:rPr>
        <w:t>未申报</w:t>
      </w:r>
      <w:r w:rsidRPr="00136410">
        <w:rPr>
          <w:rFonts w:ascii="Times New Roman" w:eastAsia="仿宋_GB2312" w:hAnsi="Times New Roman" w:cs="Times New Roman" w:hint="eastAsia"/>
          <w:sz w:val="28"/>
          <w:szCs w:val="28"/>
        </w:rPr>
        <w:t>债权</w:t>
      </w:r>
      <w:bookmarkEnd w:id="39"/>
    </w:p>
    <w:p w14:paraId="66344FF5" w14:textId="042BA7D6" w:rsidR="009F722C" w:rsidRPr="00136410" w:rsidRDefault="009F722C" w:rsidP="00C347D7">
      <w:pPr>
        <w:adjustRightInd w:val="0"/>
        <w:snapToGrid w:val="0"/>
        <w:spacing w:beforeLines="50" w:before="156" w:line="560" w:lineRule="exact"/>
        <w:ind w:firstLineChars="200" w:firstLine="560"/>
        <w:rPr>
          <w:rFonts w:ascii="Times New Roman" w:eastAsia="仿宋_GB2312" w:hAnsi="Times New Roman" w:cs="Times New Roman"/>
          <w:sz w:val="28"/>
          <w:szCs w:val="28"/>
        </w:rPr>
      </w:pPr>
      <w:r w:rsidRPr="00136410">
        <w:rPr>
          <w:rFonts w:ascii="Times New Roman" w:eastAsia="仿宋_GB2312" w:hAnsi="Times New Roman" w:cs="Times New Roman" w:hint="eastAsia"/>
          <w:sz w:val="28"/>
          <w:szCs w:val="28"/>
        </w:rPr>
        <w:t>未依照《</w:t>
      </w:r>
      <w:r w:rsidR="006714B6" w:rsidRPr="00136410">
        <w:rPr>
          <w:rFonts w:ascii="Times New Roman" w:eastAsia="仿宋_GB2312" w:hAnsi="Times New Roman" w:cs="Times New Roman" w:hint="eastAsia"/>
          <w:sz w:val="28"/>
          <w:szCs w:val="28"/>
        </w:rPr>
        <w:t>企业</w:t>
      </w:r>
      <w:r w:rsidRPr="00136410">
        <w:rPr>
          <w:rFonts w:ascii="Times New Roman" w:eastAsia="仿宋_GB2312" w:hAnsi="Times New Roman" w:cs="Times New Roman" w:hint="eastAsia"/>
          <w:sz w:val="28"/>
          <w:szCs w:val="28"/>
        </w:rPr>
        <w:t>破产法》规定申报但账面</w:t>
      </w:r>
      <w:r w:rsidR="002C3DA2" w:rsidRPr="00136410">
        <w:rPr>
          <w:rFonts w:ascii="Times New Roman" w:eastAsia="仿宋_GB2312" w:hAnsi="Times New Roman" w:cs="Times New Roman" w:hint="eastAsia"/>
          <w:sz w:val="28"/>
          <w:szCs w:val="28"/>
        </w:rPr>
        <w:t>有</w:t>
      </w:r>
      <w:r w:rsidRPr="00136410">
        <w:rPr>
          <w:rFonts w:ascii="Times New Roman" w:eastAsia="仿宋_GB2312" w:hAnsi="Times New Roman" w:cs="Times New Roman" w:hint="eastAsia"/>
          <w:sz w:val="28"/>
          <w:szCs w:val="28"/>
        </w:rPr>
        <w:t>记载的债权，</w:t>
      </w:r>
      <w:r w:rsidR="002C3DA2" w:rsidRPr="00136410">
        <w:rPr>
          <w:rFonts w:ascii="Times New Roman" w:eastAsia="仿宋_GB2312" w:hAnsi="Times New Roman" w:cs="Times New Roman" w:hint="eastAsia"/>
          <w:sz w:val="28"/>
          <w:szCs w:val="28"/>
        </w:rPr>
        <w:t>债权人</w:t>
      </w:r>
      <w:r w:rsidRPr="00136410">
        <w:rPr>
          <w:rFonts w:ascii="Times New Roman" w:eastAsia="仿宋_GB2312" w:hAnsi="Times New Roman" w:cs="Times New Roman" w:hint="eastAsia"/>
          <w:sz w:val="28"/>
          <w:szCs w:val="28"/>
        </w:rPr>
        <w:t>在本重整计划执行期间不得行使权利；重整计划执行完毕后，债权人可以按照本重整计划规定的同类债权的清偿条件向亿阳集团主张权利。</w:t>
      </w:r>
    </w:p>
    <w:p w14:paraId="18C4485F" w14:textId="71CE9499" w:rsidR="003C078D" w:rsidRPr="00136410" w:rsidRDefault="003C078D" w:rsidP="00C347D7">
      <w:pPr>
        <w:pStyle w:val="2"/>
        <w:adjustRightInd w:val="0"/>
        <w:snapToGrid w:val="0"/>
        <w:spacing w:beforeLines="50" w:before="156" w:after="0" w:line="560" w:lineRule="exact"/>
        <w:ind w:firstLineChars="200" w:firstLine="640"/>
        <w:rPr>
          <w:rFonts w:ascii="Times New Roman" w:eastAsia="仿宋_GB2312" w:hAnsi="Times New Roman" w:cs="Times New Roman"/>
        </w:rPr>
      </w:pPr>
      <w:bookmarkStart w:id="40" w:name="_Toc29940897"/>
      <w:r w:rsidRPr="00136410">
        <w:rPr>
          <w:rFonts w:ascii="Times New Roman" w:eastAsia="仿宋_GB2312" w:hAnsi="Times New Roman" w:cs="Times New Roman" w:hint="eastAsia"/>
        </w:rPr>
        <w:t>四、未来经营方案</w:t>
      </w:r>
      <w:bookmarkEnd w:id="40"/>
    </w:p>
    <w:p w14:paraId="121A6DF6" w14:textId="6135F364" w:rsidR="00C0416F" w:rsidRPr="00136410" w:rsidRDefault="008A504B" w:rsidP="00C347D7">
      <w:pPr>
        <w:pStyle w:val="3"/>
        <w:adjustRightInd w:val="0"/>
        <w:snapToGrid w:val="0"/>
        <w:spacing w:beforeLines="50" w:before="156" w:after="0" w:line="560" w:lineRule="exact"/>
        <w:ind w:firstLineChars="200" w:firstLine="560"/>
        <w:rPr>
          <w:rFonts w:ascii="Times New Roman" w:eastAsia="仿宋_GB2312" w:hAnsi="Times New Roman" w:cs="Times New Roman"/>
          <w:sz w:val="28"/>
          <w:szCs w:val="28"/>
        </w:rPr>
      </w:pPr>
      <w:bookmarkStart w:id="41" w:name="_Toc29940898"/>
      <w:r w:rsidRPr="00136410">
        <w:rPr>
          <w:rFonts w:ascii="Times New Roman" w:eastAsia="仿宋_GB2312" w:hAnsi="Times New Roman" w:cs="Times New Roman" w:hint="eastAsia"/>
          <w:sz w:val="28"/>
          <w:szCs w:val="28"/>
        </w:rPr>
        <w:t>（一）</w:t>
      </w:r>
      <w:r w:rsidR="0002233A" w:rsidRPr="00136410">
        <w:rPr>
          <w:rFonts w:ascii="Times New Roman" w:eastAsia="仿宋_GB2312" w:hAnsi="Times New Roman" w:cs="Times New Roman" w:hint="eastAsia"/>
          <w:sz w:val="28"/>
          <w:szCs w:val="28"/>
        </w:rPr>
        <w:t>回归</w:t>
      </w:r>
      <w:r w:rsidR="00C0416F" w:rsidRPr="00136410">
        <w:rPr>
          <w:rFonts w:ascii="Times New Roman" w:eastAsia="仿宋_GB2312" w:hAnsi="Times New Roman" w:cs="Times New Roman" w:hint="eastAsia"/>
          <w:sz w:val="28"/>
          <w:szCs w:val="28"/>
        </w:rPr>
        <w:t>核心业务</w:t>
      </w:r>
      <w:r w:rsidR="00491871" w:rsidRPr="00136410">
        <w:rPr>
          <w:rFonts w:ascii="Times New Roman" w:eastAsia="仿宋_GB2312" w:hAnsi="Times New Roman" w:cs="Times New Roman" w:hint="eastAsia"/>
          <w:sz w:val="28"/>
          <w:szCs w:val="28"/>
        </w:rPr>
        <w:t>，提升核心价值</w:t>
      </w:r>
      <w:bookmarkEnd w:id="41"/>
    </w:p>
    <w:p w14:paraId="03D25997" w14:textId="250420AE" w:rsidR="00C85D23" w:rsidRPr="00136410" w:rsidRDefault="00BF176C" w:rsidP="00C347D7">
      <w:pPr>
        <w:adjustRightInd w:val="0"/>
        <w:snapToGrid w:val="0"/>
        <w:spacing w:beforeLines="50" w:before="156" w:line="560" w:lineRule="exact"/>
        <w:ind w:firstLineChars="200" w:firstLine="560"/>
        <w:rPr>
          <w:rFonts w:ascii="Times New Roman" w:eastAsia="仿宋_GB2312" w:hAnsi="Times New Roman" w:cs="Times New Roman"/>
          <w:sz w:val="28"/>
          <w:szCs w:val="28"/>
        </w:rPr>
      </w:pPr>
      <w:r w:rsidRPr="00136410">
        <w:rPr>
          <w:rFonts w:ascii="Times New Roman" w:eastAsia="仿宋_GB2312" w:hAnsi="Times New Roman" w:cs="Times New Roman" w:hint="eastAsia"/>
          <w:sz w:val="28"/>
          <w:szCs w:val="28"/>
        </w:rPr>
        <w:t>重整后</w:t>
      </w:r>
      <w:r w:rsidR="0002233A" w:rsidRPr="00136410">
        <w:rPr>
          <w:rFonts w:ascii="Times New Roman" w:eastAsia="仿宋_GB2312" w:hAnsi="Times New Roman" w:cs="Times New Roman" w:hint="eastAsia"/>
          <w:sz w:val="28"/>
          <w:szCs w:val="28"/>
        </w:rPr>
        <w:t>的亿阳集团</w:t>
      </w:r>
      <w:r w:rsidRPr="00136410">
        <w:rPr>
          <w:rFonts w:ascii="Times New Roman" w:eastAsia="仿宋_GB2312" w:hAnsi="Times New Roman" w:cs="Times New Roman" w:hint="eastAsia"/>
          <w:sz w:val="28"/>
          <w:szCs w:val="28"/>
        </w:rPr>
        <w:t>将</w:t>
      </w:r>
      <w:r w:rsidR="00AA2249" w:rsidRPr="00136410">
        <w:rPr>
          <w:rFonts w:ascii="Times New Roman" w:eastAsia="仿宋_GB2312" w:hAnsi="Times New Roman" w:cs="Times New Roman" w:hint="eastAsia"/>
          <w:sz w:val="28"/>
          <w:szCs w:val="28"/>
        </w:rPr>
        <w:t>进一步</w:t>
      </w:r>
      <w:r w:rsidR="002466EB" w:rsidRPr="00136410">
        <w:rPr>
          <w:rFonts w:ascii="Times New Roman" w:eastAsia="仿宋_GB2312" w:hAnsi="Times New Roman" w:cs="Times New Roman" w:hint="eastAsia"/>
          <w:sz w:val="28"/>
          <w:szCs w:val="28"/>
        </w:rPr>
        <w:t>确立高科技</w:t>
      </w:r>
      <w:r w:rsidR="002C3DA2" w:rsidRPr="00136410">
        <w:rPr>
          <w:rFonts w:ascii="Times New Roman" w:eastAsia="仿宋_GB2312" w:hAnsi="Times New Roman" w:cs="Times New Roman" w:hint="eastAsia"/>
          <w:sz w:val="28"/>
          <w:szCs w:val="28"/>
        </w:rPr>
        <w:t>发展</w:t>
      </w:r>
      <w:r w:rsidR="002466EB" w:rsidRPr="00136410">
        <w:rPr>
          <w:rFonts w:ascii="Times New Roman" w:eastAsia="仿宋_GB2312" w:hAnsi="Times New Roman" w:cs="Times New Roman" w:hint="eastAsia"/>
          <w:sz w:val="28"/>
          <w:szCs w:val="28"/>
        </w:rPr>
        <w:t>战略，</w:t>
      </w:r>
      <w:r w:rsidR="00AA2249" w:rsidRPr="00136410">
        <w:rPr>
          <w:rFonts w:ascii="Times New Roman" w:eastAsia="仿宋_GB2312" w:hAnsi="Times New Roman" w:cs="Times New Roman" w:hint="eastAsia"/>
          <w:sz w:val="28"/>
          <w:szCs w:val="28"/>
        </w:rPr>
        <w:t>更加重视和</w:t>
      </w:r>
      <w:r w:rsidR="00072B8D" w:rsidRPr="00136410">
        <w:rPr>
          <w:rFonts w:ascii="Times New Roman" w:eastAsia="仿宋_GB2312" w:hAnsi="Times New Roman" w:cs="Times New Roman" w:hint="eastAsia"/>
          <w:sz w:val="28"/>
          <w:szCs w:val="28"/>
        </w:rPr>
        <w:t>发展</w:t>
      </w:r>
      <w:r w:rsidRPr="00136410">
        <w:rPr>
          <w:rFonts w:ascii="Times New Roman" w:eastAsia="仿宋_GB2312" w:hAnsi="Times New Roman" w:cs="Times New Roman"/>
          <w:sz w:val="28"/>
          <w:szCs w:val="28"/>
        </w:rPr>
        <w:t>IT</w:t>
      </w:r>
      <w:r w:rsidRPr="00136410">
        <w:rPr>
          <w:rFonts w:ascii="Times New Roman" w:eastAsia="仿宋_GB2312" w:hAnsi="Times New Roman" w:cs="Times New Roman" w:hint="eastAsia"/>
          <w:sz w:val="28"/>
          <w:szCs w:val="28"/>
        </w:rPr>
        <w:t>业务，继续</w:t>
      </w:r>
      <w:r w:rsidR="008A504B" w:rsidRPr="00136410">
        <w:rPr>
          <w:rFonts w:ascii="Times New Roman" w:eastAsia="仿宋_GB2312" w:hAnsi="Times New Roman" w:cs="Times New Roman" w:hint="eastAsia"/>
          <w:sz w:val="28"/>
          <w:szCs w:val="28"/>
        </w:rPr>
        <w:t>发挥高科技公司</w:t>
      </w:r>
      <w:r w:rsidRPr="00136410">
        <w:rPr>
          <w:rFonts w:ascii="Times New Roman" w:eastAsia="仿宋_GB2312" w:hAnsi="Times New Roman" w:cs="Times New Roman" w:hint="eastAsia"/>
          <w:sz w:val="28"/>
          <w:szCs w:val="28"/>
        </w:rPr>
        <w:t>的技术、市场</w:t>
      </w:r>
      <w:r w:rsidR="0002233A" w:rsidRPr="00136410">
        <w:rPr>
          <w:rFonts w:ascii="Times New Roman" w:eastAsia="仿宋_GB2312" w:hAnsi="Times New Roman" w:cs="Times New Roman" w:hint="eastAsia"/>
          <w:sz w:val="28"/>
          <w:szCs w:val="28"/>
        </w:rPr>
        <w:t>等</w:t>
      </w:r>
      <w:r w:rsidR="008A504B" w:rsidRPr="00136410">
        <w:rPr>
          <w:rFonts w:ascii="Times New Roman" w:eastAsia="仿宋_GB2312" w:hAnsi="Times New Roman" w:cs="Times New Roman" w:hint="eastAsia"/>
          <w:sz w:val="28"/>
          <w:szCs w:val="28"/>
        </w:rPr>
        <w:t>优势</w:t>
      </w:r>
      <w:r w:rsidR="00C0416F" w:rsidRPr="00136410">
        <w:rPr>
          <w:rFonts w:ascii="Times New Roman" w:eastAsia="仿宋_GB2312" w:hAnsi="Times New Roman" w:cs="Times New Roman" w:hint="eastAsia"/>
          <w:sz w:val="28"/>
          <w:szCs w:val="28"/>
        </w:rPr>
        <w:t>，</w:t>
      </w:r>
      <w:r w:rsidR="00BF1135" w:rsidRPr="00136410">
        <w:rPr>
          <w:rFonts w:ascii="Times New Roman" w:eastAsia="仿宋_GB2312" w:hAnsi="Times New Roman" w:cs="Times New Roman" w:hint="eastAsia"/>
          <w:sz w:val="28"/>
          <w:szCs w:val="28"/>
        </w:rPr>
        <w:t>逐步恢复经营能力和持续盈利能力。</w:t>
      </w:r>
      <w:r w:rsidR="00AA2455" w:rsidRPr="00136410">
        <w:rPr>
          <w:rFonts w:ascii="Times New Roman" w:eastAsia="仿宋_GB2312" w:hAnsi="Times New Roman" w:cs="Times New Roman" w:hint="eastAsia"/>
          <w:sz w:val="28"/>
          <w:szCs w:val="28"/>
        </w:rPr>
        <w:t>配置优势资源，</w:t>
      </w:r>
      <w:r w:rsidR="00CD039A" w:rsidRPr="00136410">
        <w:rPr>
          <w:rFonts w:ascii="Times New Roman" w:eastAsia="仿宋_GB2312" w:hAnsi="Times New Roman" w:cs="Times New Roman" w:hint="eastAsia"/>
          <w:sz w:val="28"/>
          <w:szCs w:val="28"/>
        </w:rPr>
        <w:t>更好地</w:t>
      </w:r>
      <w:r w:rsidR="00EC2065" w:rsidRPr="00136410">
        <w:rPr>
          <w:rFonts w:ascii="Times New Roman" w:eastAsia="仿宋_GB2312" w:hAnsi="Times New Roman" w:cs="Times New Roman" w:hint="eastAsia"/>
          <w:sz w:val="28"/>
          <w:szCs w:val="28"/>
        </w:rPr>
        <w:t>发挥亿阳集团三十年积累的优势和</w:t>
      </w:r>
      <w:r w:rsidR="00BF1135" w:rsidRPr="00136410">
        <w:rPr>
          <w:rFonts w:ascii="Times New Roman" w:eastAsia="仿宋_GB2312" w:hAnsi="Times New Roman" w:cs="Times New Roman" w:hint="eastAsia"/>
          <w:sz w:val="28"/>
          <w:szCs w:val="28"/>
        </w:rPr>
        <w:t>竞争力，</w:t>
      </w:r>
      <w:r w:rsidR="00EC2065" w:rsidRPr="00136410">
        <w:rPr>
          <w:rFonts w:ascii="Times New Roman" w:eastAsia="仿宋_GB2312" w:hAnsi="Times New Roman" w:cs="Times New Roman" w:hint="eastAsia"/>
          <w:sz w:val="28"/>
          <w:szCs w:val="28"/>
        </w:rPr>
        <w:t>提高盈利能力，</w:t>
      </w:r>
      <w:r w:rsidR="00BF1135" w:rsidRPr="00136410">
        <w:rPr>
          <w:rFonts w:ascii="Times New Roman" w:eastAsia="仿宋_GB2312" w:hAnsi="Times New Roman" w:cs="Times New Roman" w:hint="eastAsia"/>
          <w:sz w:val="28"/>
          <w:szCs w:val="28"/>
        </w:rPr>
        <w:t>实现重生。</w:t>
      </w:r>
    </w:p>
    <w:p w14:paraId="4070A41A" w14:textId="2751AC52" w:rsidR="00BF1135" w:rsidRPr="00136410" w:rsidRDefault="008A504B" w:rsidP="00C347D7">
      <w:pPr>
        <w:pStyle w:val="3"/>
        <w:adjustRightInd w:val="0"/>
        <w:snapToGrid w:val="0"/>
        <w:spacing w:beforeLines="50" w:before="156" w:after="0" w:line="560" w:lineRule="exact"/>
        <w:ind w:firstLineChars="200" w:firstLine="560"/>
        <w:rPr>
          <w:rFonts w:ascii="Times New Roman" w:eastAsia="仿宋_GB2312" w:hAnsi="Times New Roman" w:cs="Times New Roman"/>
          <w:sz w:val="28"/>
          <w:szCs w:val="28"/>
        </w:rPr>
      </w:pPr>
      <w:bookmarkStart w:id="42" w:name="_Toc29940899"/>
      <w:r w:rsidRPr="00136410">
        <w:rPr>
          <w:rFonts w:ascii="Times New Roman" w:eastAsia="仿宋_GB2312" w:hAnsi="Times New Roman" w:cs="Times New Roman" w:hint="eastAsia"/>
          <w:sz w:val="28"/>
          <w:szCs w:val="28"/>
        </w:rPr>
        <w:t>（</w:t>
      </w:r>
      <w:r w:rsidR="00E1538E" w:rsidRPr="00136410">
        <w:rPr>
          <w:rFonts w:ascii="Times New Roman" w:eastAsia="仿宋_GB2312" w:hAnsi="Times New Roman" w:cs="Times New Roman" w:hint="eastAsia"/>
          <w:sz w:val="28"/>
          <w:szCs w:val="28"/>
        </w:rPr>
        <w:t>二</w:t>
      </w:r>
      <w:r w:rsidRPr="00136410">
        <w:rPr>
          <w:rFonts w:ascii="Times New Roman" w:eastAsia="仿宋_GB2312" w:hAnsi="Times New Roman" w:cs="Times New Roman" w:hint="eastAsia"/>
          <w:sz w:val="28"/>
          <w:szCs w:val="28"/>
        </w:rPr>
        <w:t>）</w:t>
      </w:r>
      <w:r w:rsidR="0065430F" w:rsidRPr="00136410">
        <w:rPr>
          <w:rFonts w:ascii="Times New Roman" w:eastAsia="仿宋_GB2312" w:hAnsi="Times New Roman" w:cs="Times New Roman" w:hint="eastAsia"/>
          <w:sz w:val="28"/>
          <w:szCs w:val="28"/>
        </w:rPr>
        <w:t>处置相关资产，减轻债务负担</w:t>
      </w:r>
      <w:bookmarkEnd w:id="42"/>
    </w:p>
    <w:p w14:paraId="6F799981" w14:textId="0FAB3B91" w:rsidR="00CE4673" w:rsidRPr="00136410" w:rsidRDefault="00BF1135" w:rsidP="00C347D7">
      <w:pPr>
        <w:adjustRightInd w:val="0"/>
        <w:snapToGrid w:val="0"/>
        <w:spacing w:beforeLines="50" w:before="156" w:line="560" w:lineRule="exact"/>
        <w:ind w:firstLineChars="200" w:firstLine="560"/>
        <w:rPr>
          <w:rFonts w:ascii="Times New Roman" w:eastAsia="仿宋_GB2312" w:hAnsi="Times New Roman" w:cs="Times New Roman"/>
          <w:sz w:val="28"/>
          <w:szCs w:val="28"/>
        </w:rPr>
      </w:pPr>
      <w:r w:rsidRPr="00136410">
        <w:rPr>
          <w:rFonts w:ascii="Times New Roman" w:eastAsia="仿宋_GB2312" w:hAnsi="Times New Roman" w:cs="Times New Roman" w:hint="eastAsia"/>
          <w:sz w:val="28"/>
          <w:szCs w:val="28"/>
        </w:rPr>
        <w:t>亿阳集团将通过公开拍卖等方式剥离</w:t>
      </w:r>
      <w:r w:rsidR="00C0416F" w:rsidRPr="00136410">
        <w:rPr>
          <w:rFonts w:ascii="Times New Roman" w:eastAsia="仿宋_GB2312" w:hAnsi="Times New Roman" w:cs="Times New Roman" w:hint="eastAsia"/>
          <w:sz w:val="28"/>
          <w:szCs w:val="28"/>
        </w:rPr>
        <w:t>低效</w:t>
      </w:r>
      <w:r w:rsidRPr="00136410">
        <w:rPr>
          <w:rFonts w:ascii="Times New Roman" w:eastAsia="仿宋_GB2312" w:hAnsi="Times New Roman" w:cs="Times New Roman" w:hint="eastAsia"/>
          <w:sz w:val="28"/>
          <w:szCs w:val="28"/>
        </w:rPr>
        <w:t>资产和业务，</w:t>
      </w:r>
      <w:r w:rsidR="002466EB" w:rsidRPr="00136410">
        <w:rPr>
          <w:rFonts w:ascii="Times New Roman" w:eastAsia="仿宋_GB2312" w:hAnsi="Times New Roman" w:cs="Times New Roman" w:hint="eastAsia"/>
          <w:sz w:val="28"/>
          <w:szCs w:val="28"/>
        </w:rPr>
        <w:t>纠正资源错配，缩减业务范围，集中精力发展高科技产业。</w:t>
      </w:r>
      <w:r w:rsidR="00CE4673" w:rsidRPr="00136410">
        <w:rPr>
          <w:rFonts w:ascii="Times New Roman" w:eastAsia="仿宋_GB2312" w:hAnsi="Times New Roman" w:cs="Times New Roman" w:hint="eastAsia"/>
          <w:sz w:val="28"/>
          <w:szCs w:val="28"/>
        </w:rPr>
        <w:t>对</w:t>
      </w:r>
      <w:r w:rsidR="00323185">
        <w:rPr>
          <w:rFonts w:ascii="Times New Roman" w:eastAsia="仿宋_GB2312" w:hAnsi="Times New Roman" w:cs="Times New Roman" w:hint="eastAsia"/>
          <w:sz w:val="28"/>
          <w:szCs w:val="28"/>
        </w:rPr>
        <w:t>亿阳集团</w:t>
      </w:r>
      <w:r w:rsidR="002C3DA2" w:rsidRPr="00136410">
        <w:rPr>
          <w:rFonts w:ascii="Times New Roman" w:eastAsia="仿宋_GB2312" w:hAnsi="Times New Roman" w:cs="Times New Roman" w:hint="eastAsia"/>
          <w:sz w:val="28"/>
          <w:szCs w:val="28"/>
        </w:rPr>
        <w:t>持有</w:t>
      </w:r>
      <w:r w:rsidR="00CE4673" w:rsidRPr="00136410">
        <w:rPr>
          <w:rFonts w:ascii="Times New Roman" w:eastAsia="仿宋_GB2312" w:hAnsi="Times New Roman" w:cs="Times New Roman" w:hint="eastAsia"/>
          <w:sz w:val="28"/>
          <w:szCs w:val="28"/>
        </w:rPr>
        <w:t>南京长江第三大桥有限责任公司、北京产权交易所有限公司股权</w:t>
      </w:r>
      <w:r w:rsidR="00323185">
        <w:rPr>
          <w:rFonts w:ascii="Times New Roman" w:eastAsia="仿宋_GB2312" w:hAnsi="Times New Roman" w:cs="Times New Roman" w:hint="eastAsia"/>
          <w:sz w:val="28"/>
          <w:szCs w:val="28"/>
        </w:rPr>
        <w:t>等非核心、经营资产可</w:t>
      </w:r>
      <w:r w:rsidR="00CE4673" w:rsidRPr="00136410">
        <w:rPr>
          <w:rFonts w:ascii="Times New Roman" w:eastAsia="仿宋_GB2312" w:hAnsi="Times New Roman" w:cs="Times New Roman" w:hint="eastAsia"/>
          <w:sz w:val="28"/>
          <w:szCs w:val="28"/>
        </w:rPr>
        <w:t>在</w:t>
      </w:r>
      <w:r w:rsidR="00FB476C" w:rsidRPr="00136410">
        <w:rPr>
          <w:rFonts w:ascii="Times New Roman" w:eastAsia="仿宋_GB2312" w:hAnsi="Times New Roman" w:cs="Times New Roman" w:hint="eastAsia"/>
          <w:sz w:val="28"/>
          <w:szCs w:val="28"/>
        </w:rPr>
        <w:t>法院裁定批准</w:t>
      </w:r>
      <w:r w:rsidR="00CE4673" w:rsidRPr="00136410">
        <w:rPr>
          <w:rFonts w:ascii="Times New Roman" w:eastAsia="仿宋_GB2312" w:hAnsi="Times New Roman" w:cs="Times New Roman" w:hint="eastAsia"/>
          <w:sz w:val="28"/>
          <w:szCs w:val="28"/>
        </w:rPr>
        <w:t>重整计划后</w:t>
      </w:r>
      <w:r w:rsidR="00F87646" w:rsidRPr="00136410">
        <w:rPr>
          <w:rFonts w:ascii="Times New Roman" w:eastAsia="仿宋_GB2312" w:hAnsi="Times New Roman" w:cs="Times New Roman" w:hint="eastAsia"/>
          <w:sz w:val="28"/>
          <w:szCs w:val="28"/>
        </w:rPr>
        <w:t>予以</w:t>
      </w:r>
      <w:r w:rsidR="008F0715" w:rsidRPr="00136410">
        <w:rPr>
          <w:rFonts w:ascii="Times New Roman" w:eastAsia="仿宋_GB2312" w:hAnsi="Times New Roman" w:cs="Times New Roman" w:hint="eastAsia"/>
          <w:sz w:val="28"/>
          <w:szCs w:val="28"/>
        </w:rPr>
        <w:t>公开</w:t>
      </w:r>
      <w:r w:rsidR="00CE4673" w:rsidRPr="00136410">
        <w:rPr>
          <w:rFonts w:ascii="Times New Roman" w:eastAsia="仿宋_GB2312" w:hAnsi="Times New Roman" w:cs="Times New Roman" w:hint="eastAsia"/>
          <w:sz w:val="28"/>
          <w:szCs w:val="28"/>
        </w:rPr>
        <w:t>处置</w:t>
      </w:r>
      <w:r w:rsidR="00AD17F0" w:rsidRPr="00136410">
        <w:rPr>
          <w:rFonts w:ascii="Times New Roman" w:eastAsia="仿宋_GB2312" w:hAnsi="Times New Roman" w:cs="Times New Roman" w:hint="eastAsia"/>
          <w:sz w:val="28"/>
          <w:szCs w:val="28"/>
        </w:rPr>
        <w:t>，处置所得将</w:t>
      </w:r>
      <w:r w:rsidR="00B84BF3" w:rsidRPr="00136410">
        <w:rPr>
          <w:rFonts w:ascii="Times New Roman" w:eastAsia="仿宋_GB2312" w:hAnsi="Times New Roman" w:cs="Times New Roman" w:hint="eastAsia"/>
          <w:sz w:val="28"/>
          <w:szCs w:val="28"/>
        </w:rPr>
        <w:t>优先</w:t>
      </w:r>
      <w:r w:rsidR="00AD17F0" w:rsidRPr="00136410">
        <w:rPr>
          <w:rFonts w:ascii="Times New Roman" w:eastAsia="仿宋_GB2312" w:hAnsi="Times New Roman" w:cs="Times New Roman" w:hint="eastAsia"/>
          <w:sz w:val="28"/>
          <w:szCs w:val="28"/>
        </w:rPr>
        <w:t>清偿对应有财产担保债权</w:t>
      </w:r>
      <w:r w:rsidR="00CE4673" w:rsidRPr="00136410">
        <w:rPr>
          <w:rFonts w:ascii="Times New Roman" w:eastAsia="仿宋_GB2312" w:hAnsi="Times New Roman" w:cs="Times New Roman" w:hint="eastAsia"/>
          <w:sz w:val="28"/>
          <w:szCs w:val="28"/>
        </w:rPr>
        <w:t>。</w:t>
      </w:r>
    </w:p>
    <w:p w14:paraId="2B80A9C4" w14:textId="2702DF6D" w:rsidR="00376C7B" w:rsidRPr="00136410" w:rsidRDefault="00376C7B" w:rsidP="00C347D7">
      <w:pPr>
        <w:pStyle w:val="3"/>
        <w:adjustRightInd w:val="0"/>
        <w:snapToGrid w:val="0"/>
        <w:spacing w:beforeLines="50" w:before="156" w:after="0" w:line="560" w:lineRule="exact"/>
        <w:ind w:firstLineChars="200" w:firstLine="560"/>
        <w:rPr>
          <w:rFonts w:ascii="Times New Roman" w:eastAsia="仿宋_GB2312" w:hAnsi="Times New Roman" w:cs="Times New Roman"/>
          <w:sz w:val="28"/>
          <w:szCs w:val="28"/>
        </w:rPr>
      </w:pPr>
      <w:bookmarkStart w:id="43" w:name="_Toc29940900"/>
      <w:r w:rsidRPr="00136410">
        <w:rPr>
          <w:rFonts w:ascii="Times New Roman" w:eastAsia="仿宋_GB2312" w:hAnsi="Times New Roman" w:cs="Times New Roman" w:hint="eastAsia"/>
          <w:sz w:val="28"/>
          <w:szCs w:val="28"/>
        </w:rPr>
        <w:lastRenderedPageBreak/>
        <w:t>（</w:t>
      </w:r>
      <w:r w:rsidR="00415B6B" w:rsidRPr="00136410">
        <w:rPr>
          <w:rFonts w:ascii="Times New Roman" w:eastAsia="仿宋_GB2312" w:hAnsi="Times New Roman" w:cs="Times New Roman" w:hint="eastAsia"/>
          <w:sz w:val="28"/>
          <w:szCs w:val="28"/>
        </w:rPr>
        <w:t>三</w:t>
      </w:r>
      <w:r w:rsidRPr="00136410">
        <w:rPr>
          <w:rFonts w:ascii="Times New Roman" w:eastAsia="仿宋_GB2312" w:hAnsi="Times New Roman" w:cs="Times New Roman" w:hint="eastAsia"/>
          <w:sz w:val="28"/>
          <w:szCs w:val="28"/>
        </w:rPr>
        <w:t>）加强内部控制</w:t>
      </w:r>
      <w:r w:rsidR="0065430F" w:rsidRPr="00136410">
        <w:rPr>
          <w:rFonts w:ascii="Times New Roman" w:eastAsia="仿宋_GB2312" w:hAnsi="Times New Roman" w:cs="Times New Roman" w:hint="eastAsia"/>
          <w:sz w:val="28"/>
          <w:szCs w:val="28"/>
        </w:rPr>
        <w:t>，完善治理结构</w:t>
      </w:r>
      <w:bookmarkEnd w:id="43"/>
    </w:p>
    <w:p w14:paraId="083A2C88" w14:textId="666D54FA" w:rsidR="00376C7B" w:rsidRPr="00136410" w:rsidRDefault="00376C7B" w:rsidP="00C347D7">
      <w:pPr>
        <w:adjustRightInd w:val="0"/>
        <w:snapToGrid w:val="0"/>
        <w:spacing w:beforeLines="50" w:before="156" w:line="560" w:lineRule="exact"/>
        <w:ind w:firstLineChars="200" w:firstLine="560"/>
        <w:rPr>
          <w:rFonts w:ascii="Times New Roman" w:eastAsia="仿宋_GB2312" w:hAnsi="Times New Roman" w:cs="Times New Roman"/>
          <w:kern w:val="0"/>
          <w:sz w:val="28"/>
          <w:szCs w:val="28"/>
        </w:rPr>
      </w:pPr>
      <w:r w:rsidRPr="00136410">
        <w:rPr>
          <w:rFonts w:ascii="Times New Roman" w:eastAsia="仿宋_GB2312" w:hAnsi="Times New Roman" w:cs="Times New Roman" w:hint="eastAsia"/>
          <w:kern w:val="0"/>
          <w:sz w:val="28"/>
          <w:szCs w:val="28"/>
        </w:rPr>
        <w:t>亿阳集团</w:t>
      </w:r>
      <w:r w:rsidR="002C040A" w:rsidRPr="00136410">
        <w:rPr>
          <w:rFonts w:ascii="Times New Roman" w:eastAsia="仿宋_GB2312" w:hAnsi="Times New Roman" w:cs="Times New Roman" w:hint="eastAsia"/>
          <w:kern w:val="0"/>
          <w:sz w:val="28"/>
          <w:szCs w:val="28"/>
        </w:rPr>
        <w:t>将</w:t>
      </w:r>
      <w:r w:rsidRPr="00136410">
        <w:rPr>
          <w:rFonts w:ascii="Times New Roman" w:eastAsia="仿宋_GB2312" w:hAnsi="Times New Roman" w:cs="Times New Roman" w:hint="eastAsia"/>
          <w:kern w:val="0"/>
          <w:sz w:val="28"/>
          <w:szCs w:val="28"/>
        </w:rPr>
        <w:t>完善法人治理结构，加强内控制度，构建可有效防范和化解经营风险、促进公司持续发展的长效机制，提升公司经营管理水平。同时，严格控制杠杆率，慎重选择融资方式，控制财务风险。</w:t>
      </w:r>
    </w:p>
    <w:p w14:paraId="14ECA83F" w14:textId="773D9F8D" w:rsidR="00415B6B" w:rsidRPr="00136410" w:rsidRDefault="00415B6B" w:rsidP="00C347D7">
      <w:pPr>
        <w:pStyle w:val="3"/>
        <w:adjustRightInd w:val="0"/>
        <w:snapToGrid w:val="0"/>
        <w:spacing w:beforeLines="50" w:before="156" w:after="0" w:line="560" w:lineRule="exact"/>
        <w:ind w:firstLineChars="200" w:firstLine="560"/>
        <w:rPr>
          <w:rFonts w:ascii="Times New Roman" w:eastAsia="仿宋_GB2312" w:hAnsi="Times New Roman" w:cs="Times New Roman"/>
          <w:sz w:val="28"/>
          <w:szCs w:val="28"/>
        </w:rPr>
      </w:pPr>
      <w:bookmarkStart w:id="44" w:name="_Toc29940901"/>
      <w:r w:rsidRPr="00136410">
        <w:rPr>
          <w:rFonts w:ascii="Times New Roman" w:eastAsia="仿宋_GB2312" w:hAnsi="Times New Roman" w:cs="Times New Roman" w:hint="eastAsia"/>
          <w:sz w:val="28"/>
          <w:szCs w:val="28"/>
        </w:rPr>
        <w:t>（四）培育潜力业务</w:t>
      </w:r>
      <w:r w:rsidR="0065430F" w:rsidRPr="00136410">
        <w:rPr>
          <w:rFonts w:ascii="Times New Roman" w:eastAsia="仿宋_GB2312" w:hAnsi="Times New Roman" w:cs="Times New Roman" w:hint="eastAsia"/>
          <w:sz w:val="28"/>
          <w:szCs w:val="28"/>
        </w:rPr>
        <w:t>，提升股权价值</w:t>
      </w:r>
      <w:bookmarkEnd w:id="44"/>
    </w:p>
    <w:p w14:paraId="136339E0" w14:textId="204910FF" w:rsidR="008744B4" w:rsidRPr="00136410" w:rsidRDefault="002C3DA2" w:rsidP="00C347D7">
      <w:pPr>
        <w:adjustRightInd w:val="0"/>
        <w:snapToGrid w:val="0"/>
        <w:spacing w:beforeLines="50" w:before="156" w:line="560" w:lineRule="exact"/>
        <w:ind w:firstLineChars="200" w:firstLine="560"/>
        <w:rPr>
          <w:rFonts w:ascii="Times New Roman" w:eastAsia="仿宋_GB2312" w:hAnsi="Times New Roman" w:cs="Times New Roman"/>
          <w:sz w:val="28"/>
          <w:szCs w:val="28"/>
        </w:rPr>
      </w:pPr>
      <w:r w:rsidRPr="00136410">
        <w:rPr>
          <w:rFonts w:ascii="Times New Roman" w:eastAsia="仿宋_GB2312" w:hAnsi="Times New Roman" w:cs="Times New Roman" w:hint="eastAsia"/>
          <w:sz w:val="28"/>
          <w:szCs w:val="28"/>
        </w:rPr>
        <w:t>重整</w:t>
      </w:r>
      <w:r w:rsidR="00141549" w:rsidRPr="00136410">
        <w:rPr>
          <w:rFonts w:ascii="Times New Roman" w:eastAsia="仿宋_GB2312" w:hAnsi="Times New Roman" w:cs="Times New Roman" w:hint="eastAsia"/>
          <w:sz w:val="28"/>
          <w:szCs w:val="28"/>
        </w:rPr>
        <w:t>投资人</w:t>
      </w:r>
      <w:r w:rsidRPr="00136410">
        <w:rPr>
          <w:rFonts w:ascii="Times New Roman" w:eastAsia="仿宋_GB2312" w:hAnsi="Times New Roman" w:cs="Times New Roman" w:hint="eastAsia"/>
          <w:sz w:val="28"/>
          <w:szCs w:val="28"/>
        </w:rPr>
        <w:t>可</w:t>
      </w:r>
      <w:r w:rsidR="00141549" w:rsidRPr="00136410">
        <w:rPr>
          <w:rFonts w:ascii="Times New Roman" w:eastAsia="仿宋_GB2312" w:hAnsi="Times New Roman" w:cs="Times New Roman" w:hint="eastAsia"/>
          <w:sz w:val="28"/>
          <w:szCs w:val="28"/>
        </w:rPr>
        <w:t>在</w:t>
      </w:r>
      <w:r w:rsidR="00911E0B" w:rsidRPr="00136410">
        <w:rPr>
          <w:rFonts w:ascii="Times New Roman" w:eastAsia="仿宋_GB2312" w:hAnsi="Times New Roman" w:cs="Times New Roman" w:hint="eastAsia"/>
          <w:sz w:val="28"/>
          <w:szCs w:val="28"/>
        </w:rPr>
        <w:t>亿阳集团重整后</w:t>
      </w:r>
      <w:r w:rsidR="00911E0B" w:rsidRPr="00136410">
        <w:rPr>
          <w:rFonts w:ascii="Times New Roman" w:eastAsia="仿宋_GB2312" w:hAnsi="Times New Roman" w:cs="Times New Roman" w:hint="eastAsia"/>
          <w:kern w:val="0"/>
          <w:sz w:val="28"/>
          <w:szCs w:val="28"/>
        </w:rPr>
        <w:t>对大健康板块、新材料板块和农业板块</w:t>
      </w:r>
      <w:r w:rsidR="00911E0B" w:rsidRPr="00136410">
        <w:rPr>
          <w:rFonts w:ascii="Times New Roman" w:eastAsia="仿宋_GB2312" w:hAnsi="Times New Roman" w:cs="Times New Roman" w:hint="eastAsia"/>
          <w:sz w:val="28"/>
          <w:szCs w:val="28"/>
        </w:rPr>
        <w:t>进行持续投入，</w:t>
      </w:r>
      <w:r w:rsidR="008B5D79" w:rsidRPr="00136410">
        <w:rPr>
          <w:rFonts w:ascii="Times New Roman" w:eastAsia="仿宋_GB2312" w:hAnsi="Times New Roman" w:cs="Times New Roman" w:hint="eastAsia"/>
          <w:sz w:val="28"/>
          <w:szCs w:val="28"/>
        </w:rPr>
        <w:t>争取</w:t>
      </w:r>
      <w:r w:rsidR="00141549" w:rsidRPr="00136410">
        <w:rPr>
          <w:rFonts w:ascii="Times New Roman" w:eastAsia="仿宋_GB2312" w:hAnsi="Times New Roman" w:cs="Times New Roman" w:hint="eastAsia"/>
          <w:sz w:val="28"/>
          <w:szCs w:val="28"/>
        </w:rPr>
        <w:t>前述</w:t>
      </w:r>
      <w:r w:rsidR="00911E0B" w:rsidRPr="00136410">
        <w:rPr>
          <w:rFonts w:ascii="Times New Roman" w:eastAsia="仿宋_GB2312" w:hAnsi="Times New Roman" w:cs="Times New Roman" w:hint="eastAsia"/>
          <w:sz w:val="28"/>
          <w:szCs w:val="28"/>
        </w:rPr>
        <w:t>业务板块</w:t>
      </w:r>
      <w:r w:rsidR="008B5D79" w:rsidRPr="00136410">
        <w:rPr>
          <w:rFonts w:ascii="Times New Roman" w:eastAsia="仿宋_GB2312" w:hAnsi="Times New Roman" w:cs="Times New Roman" w:hint="eastAsia"/>
          <w:sz w:val="28"/>
          <w:szCs w:val="28"/>
        </w:rPr>
        <w:t>在</w:t>
      </w:r>
      <w:r w:rsidR="00014301" w:rsidRPr="00136410">
        <w:rPr>
          <w:rFonts w:ascii="Times New Roman" w:eastAsia="仿宋_GB2312" w:hAnsi="Times New Roman" w:cs="Times New Roman" w:hint="eastAsia"/>
          <w:sz w:val="28"/>
          <w:szCs w:val="28"/>
        </w:rPr>
        <w:t>未来</w:t>
      </w:r>
      <w:r w:rsidR="008B5D79" w:rsidRPr="00136410">
        <w:rPr>
          <w:rFonts w:ascii="Times New Roman" w:eastAsia="仿宋_GB2312" w:hAnsi="Times New Roman" w:cs="Times New Roman"/>
          <w:sz w:val="28"/>
          <w:szCs w:val="28"/>
        </w:rPr>
        <w:t>3</w:t>
      </w:r>
      <w:r w:rsidRPr="00136410">
        <w:rPr>
          <w:rFonts w:ascii="Times New Roman" w:eastAsia="仿宋_GB2312" w:hAnsi="Times New Roman" w:cs="Times New Roman"/>
          <w:sz w:val="28"/>
          <w:szCs w:val="28"/>
        </w:rPr>
        <w:t>-</w:t>
      </w:r>
      <w:r w:rsidR="008B5D79" w:rsidRPr="00136410">
        <w:rPr>
          <w:rFonts w:ascii="Times New Roman" w:eastAsia="仿宋_GB2312" w:hAnsi="Times New Roman" w:cs="Times New Roman"/>
          <w:sz w:val="28"/>
          <w:szCs w:val="28"/>
        </w:rPr>
        <w:t>5</w:t>
      </w:r>
      <w:r w:rsidR="008B5D79" w:rsidRPr="00136410">
        <w:rPr>
          <w:rFonts w:ascii="Times New Roman" w:eastAsia="仿宋_GB2312" w:hAnsi="Times New Roman" w:cs="Times New Roman" w:hint="eastAsia"/>
          <w:sz w:val="28"/>
          <w:szCs w:val="28"/>
        </w:rPr>
        <w:t>年内达到登陆资本市场的标准并通过</w:t>
      </w:r>
      <w:r w:rsidR="000A1854" w:rsidRPr="00136410">
        <w:rPr>
          <w:rFonts w:ascii="Times New Roman" w:eastAsia="仿宋_GB2312" w:hAnsi="Times New Roman" w:cs="Times New Roman" w:hint="eastAsia"/>
          <w:sz w:val="28"/>
          <w:szCs w:val="28"/>
        </w:rPr>
        <w:t>置入</w:t>
      </w:r>
      <w:r w:rsidR="008B5D79" w:rsidRPr="00136410">
        <w:rPr>
          <w:rFonts w:ascii="Times New Roman" w:eastAsia="仿宋_GB2312" w:hAnsi="Times New Roman" w:cs="Times New Roman" w:hint="eastAsia"/>
          <w:sz w:val="28"/>
          <w:szCs w:val="28"/>
        </w:rPr>
        <w:t>上市公司或者单独</w:t>
      </w:r>
      <w:r w:rsidR="008B5D79" w:rsidRPr="00136410">
        <w:rPr>
          <w:rFonts w:ascii="Times New Roman" w:eastAsia="仿宋_GB2312" w:hAnsi="Times New Roman" w:cs="Times New Roman"/>
          <w:sz w:val="28"/>
          <w:szCs w:val="28"/>
        </w:rPr>
        <w:t>IPO</w:t>
      </w:r>
      <w:r w:rsidR="008B5D79" w:rsidRPr="00136410">
        <w:rPr>
          <w:rFonts w:ascii="Times New Roman" w:eastAsia="仿宋_GB2312" w:hAnsi="Times New Roman" w:cs="Times New Roman" w:hint="eastAsia"/>
          <w:sz w:val="28"/>
          <w:szCs w:val="28"/>
        </w:rPr>
        <w:t>的方式实现资产证券化</w:t>
      </w:r>
      <w:r w:rsidR="00911E0B" w:rsidRPr="00136410">
        <w:rPr>
          <w:rFonts w:ascii="Times New Roman" w:eastAsia="仿宋_GB2312" w:hAnsi="Times New Roman" w:cs="Times New Roman" w:hint="eastAsia"/>
          <w:sz w:val="28"/>
          <w:szCs w:val="28"/>
        </w:rPr>
        <w:t>。</w:t>
      </w:r>
      <w:proofErr w:type="gramStart"/>
      <w:r w:rsidR="00B05D5D" w:rsidRPr="00136410">
        <w:rPr>
          <w:rFonts w:ascii="Times New Roman" w:eastAsia="仿宋_GB2312" w:hAnsi="Times New Roman" w:cs="Times New Roman" w:hint="eastAsia"/>
          <w:sz w:val="28"/>
          <w:szCs w:val="28"/>
        </w:rPr>
        <w:t>未来</w:t>
      </w:r>
      <w:r w:rsidR="00911E0B" w:rsidRPr="00136410">
        <w:rPr>
          <w:rFonts w:ascii="Times New Roman" w:eastAsia="仿宋_GB2312" w:hAnsi="Times New Roman" w:cs="Times New Roman" w:hint="eastAsia"/>
          <w:sz w:val="28"/>
          <w:szCs w:val="28"/>
        </w:rPr>
        <w:t>亿</w:t>
      </w:r>
      <w:proofErr w:type="gramEnd"/>
      <w:r w:rsidR="00911E0B" w:rsidRPr="00136410">
        <w:rPr>
          <w:rFonts w:ascii="Times New Roman" w:eastAsia="仿宋_GB2312" w:hAnsi="Times New Roman" w:cs="Times New Roman" w:hint="eastAsia"/>
          <w:sz w:val="28"/>
          <w:szCs w:val="28"/>
        </w:rPr>
        <w:t>阳集团将其持有该部分业务的股票与全体转股债权人持有亿阳集团的股份进行置换</w:t>
      </w:r>
      <w:r w:rsidR="00B05D5D" w:rsidRPr="00136410">
        <w:rPr>
          <w:rFonts w:ascii="Times New Roman" w:eastAsia="仿宋_GB2312" w:hAnsi="Times New Roman" w:cs="Times New Roman" w:hint="eastAsia"/>
          <w:sz w:val="28"/>
          <w:szCs w:val="28"/>
        </w:rPr>
        <w:t>，或者由现管理</w:t>
      </w:r>
      <w:proofErr w:type="gramStart"/>
      <w:r w:rsidR="00B05D5D" w:rsidRPr="00136410">
        <w:rPr>
          <w:rFonts w:ascii="Times New Roman" w:eastAsia="仿宋_GB2312" w:hAnsi="Times New Roman" w:cs="Times New Roman" w:hint="eastAsia"/>
          <w:sz w:val="28"/>
          <w:szCs w:val="28"/>
        </w:rPr>
        <w:t>层收购转</w:t>
      </w:r>
      <w:proofErr w:type="gramEnd"/>
      <w:r w:rsidR="00B05D5D" w:rsidRPr="00136410">
        <w:rPr>
          <w:rFonts w:ascii="Times New Roman" w:eastAsia="仿宋_GB2312" w:hAnsi="Times New Roman" w:cs="Times New Roman" w:hint="eastAsia"/>
          <w:sz w:val="28"/>
          <w:szCs w:val="28"/>
        </w:rPr>
        <w:t>股债权人持有</w:t>
      </w:r>
      <w:r w:rsidR="00B84BF3" w:rsidRPr="00136410">
        <w:rPr>
          <w:rFonts w:ascii="Times New Roman" w:eastAsia="仿宋_GB2312" w:hAnsi="Times New Roman" w:cs="Times New Roman" w:hint="eastAsia"/>
          <w:sz w:val="28"/>
          <w:szCs w:val="28"/>
        </w:rPr>
        <w:t>亿阳集团的</w:t>
      </w:r>
      <w:r w:rsidR="00B05D5D" w:rsidRPr="00136410">
        <w:rPr>
          <w:rFonts w:ascii="Times New Roman" w:eastAsia="仿宋_GB2312" w:hAnsi="Times New Roman" w:cs="Times New Roman" w:hint="eastAsia"/>
          <w:sz w:val="28"/>
          <w:szCs w:val="28"/>
        </w:rPr>
        <w:t>股份</w:t>
      </w:r>
      <w:r w:rsidR="00911E0B" w:rsidRPr="00136410">
        <w:rPr>
          <w:rFonts w:ascii="Times New Roman" w:eastAsia="仿宋_GB2312" w:hAnsi="Times New Roman" w:cs="Times New Roman" w:hint="eastAsia"/>
          <w:sz w:val="28"/>
          <w:szCs w:val="28"/>
        </w:rPr>
        <w:t>，</w:t>
      </w:r>
      <w:r w:rsidR="00EC2065" w:rsidRPr="00136410">
        <w:rPr>
          <w:rFonts w:ascii="Times New Roman" w:eastAsia="仿宋_GB2312" w:hAnsi="Times New Roman" w:cs="Times New Roman" w:hint="eastAsia"/>
          <w:sz w:val="28"/>
          <w:szCs w:val="28"/>
        </w:rPr>
        <w:t>更好地</w:t>
      </w:r>
      <w:r w:rsidR="00911E0B" w:rsidRPr="00136410">
        <w:rPr>
          <w:rFonts w:ascii="Times New Roman" w:eastAsia="仿宋_GB2312" w:hAnsi="Times New Roman" w:cs="Times New Roman" w:hint="eastAsia"/>
          <w:sz w:val="28"/>
          <w:szCs w:val="28"/>
        </w:rPr>
        <w:t>实现转股债权人的退出。</w:t>
      </w:r>
    </w:p>
    <w:p w14:paraId="651FEE68" w14:textId="77777777" w:rsidR="008A5E25" w:rsidRPr="00136410" w:rsidRDefault="008A5E25" w:rsidP="00C347D7">
      <w:pPr>
        <w:pStyle w:val="3"/>
        <w:adjustRightInd w:val="0"/>
        <w:snapToGrid w:val="0"/>
        <w:spacing w:beforeLines="50" w:before="156" w:after="0" w:line="560" w:lineRule="exact"/>
        <w:ind w:firstLineChars="200" w:firstLine="560"/>
        <w:rPr>
          <w:rFonts w:ascii="Times New Roman" w:eastAsia="仿宋_GB2312" w:hAnsi="Times New Roman" w:cs="Times New Roman"/>
          <w:sz w:val="28"/>
          <w:szCs w:val="28"/>
        </w:rPr>
      </w:pPr>
      <w:bookmarkStart w:id="45" w:name="_Toc10098824"/>
      <w:bookmarkStart w:id="46" w:name="_Toc29940902"/>
      <w:bookmarkStart w:id="47" w:name="_Hlk27554019"/>
      <w:r w:rsidRPr="00136410">
        <w:rPr>
          <w:rFonts w:ascii="Times New Roman" w:eastAsia="仿宋_GB2312" w:hAnsi="Times New Roman" w:cs="Times New Roman" w:hint="eastAsia"/>
          <w:sz w:val="28"/>
          <w:szCs w:val="28"/>
        </w:rPr>
        <w:t>（五）管理层业绩承诺</w:t>
      </w:r>
      <w:bookmarkEnd w:id="45"/>
      <w:bookmarkEnd w:id="46"/>
    </w:p>
    <w:p w14:paraId="4641CB45" w14:textId="6B8C7A1E" w:rsidR="008A5E25" w:rsidRPr="00136410" w:rsidRDefault="005F5FF6" w:rsidP="00C347D7">
      <w:pPr>
        <w:adjustRightInd w:val="0"/>
        <w:snapToGrid w:val="0"/>
        <w:spacing w:beforeLines="50" w:before="156" w:line="560" w:lineRule="exact"/>
        <w:ind w:firstLineChars="200" w:firstLine="560"/>
        <w:rPr>
          <w:rFonts w:ascii="Times New Roman" w:eastAsia="仿宋_GB2312" w:hAnsi="Times New Roman" w:cs="Times New Roman"/>
          <w:sz w:val="28"/>
          <w:szCs w:val="28"/>
        </w:rPr>
      </w:pPr>
      <w:r w:rsidRPr="00136410">
        <w:rPr>
          <w:rFonts w:ascii="Times New Roman" w:eastAsia="仿宋_GB2312" w:hAnsi="Times New Roman" w:cs="Times New Roman" w:hint="eastAsia"/>
          <w:sz w:val="28"/>
          <w:szCs w:val="28"/>
        </w:rPr>
        <w:t>现</w:t>
      </w:r>
      <w:r w:rsidR="00B7098C" w:rsidRPr="00136410">
        <w:rPr>
          <w:rFonts w:ascii="Times New Roman" w:eastAsia="仿宋_GB2312" w:hAnsi="Times New Roman" w:cs="Times New Roman" w:hint="eastAsia"/>
          <w:sz w:val="28"/>
          <w:szCs w:val="28"/>
        </w:rPr>
        <w:t>管理层</w:t>
      </w:r>
      <w:r w:rsidRPr="00136410">
        <w:rPr>
          <w:rFonts w:ascii="Times New Roman" w:eastAsia="仿宋_GB2312" w:hAnsi="Times New Roman" w:cs="Times New Roman" w:hint="eastAsia"/>
          <w:sz w:val="28"/>
          <w:szCs w:val="28"/>
        </w:rPr>
        <w:t>承诺，</w:t>
      </w:r>
      <w:proofErr w:type="gramStart"/>
      <w:r w:rsidR="00B84BF3" w:rsidRPr="00136410">
        <w:rPr>
          <w:rFonts w:ascii="Times New Roman" w:eastAsia="仿宋_GB2312" w:hAnsi="Times New Roman" w:cs="Times New Roman" w:hint="eastAsia"/>
          <w:sz w:val="28"/>
          <w:szCs w:val="28"/>
        </w:rPr>
        <w:t>自</w:t>
      </w:r>
      <w:r w:rsidR="00AD17F0" w:rsidRPr="00136410">
        <w:rPr>
          <w:rFonts w:ascii="Times New Roman" w:eastAsia="仿宋_GB2312" w:hAnsi="Times New Roman" w:cs="Times New Roman" w:hint="eastAsia"/>
          <w:sz w:val="28"/>
          <w:szCs w:val="28"/>
        </w:rPr>
        <w:t>法院</w:t>
      </w:r>
      <w:proofErr w:type="gramEnd"/>
      <w:r w:rsidR="00AD17F0" w:rsidRPr="00136410">
        <w:rPr>
          <w:rFonts w:ascii="Times New Roman" w:eastAsia="仿宋_GB2312" w:hAnsi="Times New Roman" w:cs="Times New Roman" w:hint="eastAsia"/>
          <w:sz w:val="28"/>
          <w:szCs w:val="28"/>
        </w:rPr>
        <w:t>批准重整计划后</w:t>
      </w:r>
      <w:r w:rsidRPr="00136410">
        <w:rPr>
          <w:rFonts w:ascii="Times New Roman" w:eastAsia="仿宋_GB2312" w:hAnsi="Times New Roman" w:cs="Times New Roman" w:hint="eastAsia"/>
          <w:sz w:val="28"/>
          <w:szCs w:val="28"/>
        </w:rPr>
        <w:t>五年</w:t>
      </w:r>
      <w:r w:rsidR="00B84BF3" w:rsidRPr="00136410">
        <w:rPr>
          <w:rFonts w:ascii="Times New Roman" w:eastAsia="仿宋_GB2312" w:hAnsi="Times New Roman" w:cs="Times New Roman" w:hint="eastAsia"/>
          <w:sz w:val="28"/>
          <w:szCs w:val="28"/>
        </w:rPr>
        <w:t>内，</w:t>
      </w:r>
      <w:r w:rsidR="00AA4F20" w:rsidRPr="00136410">
        <w:rPr>
          <w:rFonts w:ascii="Times New Roman" w:eastAsia="仿宋_GB2312" w:hAnsi="Times New Roman" w:cs="Times New Roman" w:hint="eastAsia"/>
          <w:sz w:val="28"/>
          <w:szCs w:val="28"/>
        </w:rPr>
        <w:t>公司</w:t>
      </w:r>
      <w:r w:rsidRPr="00136410">
        <w:rPr>
          <w:rFonts w:ascii="Times New Roman" w:eastAsia="仿宋_GB2312" w:hAnsi="Times New Roman" w:cs="Times New Roman" w:hint="eastAsia"/>
          <w:sz w:val="28"/>
          <w:szCs w:val="28"/>
        </w:rPr>
        <w:t>合并报表范围内归属于母公司所有者的净利润</w:t>
      </w:r>
      <w:r w:rsidR="00AA4F20" w:rsidRPr="00136410">
        <w:rPr>
          <w:rFonts w:ascii="Times New Roman" w:eastAsia="仿宋_GB2312" w:hAnsi="Times New Roman" w:cs="Times New Roman" w:hint="eastAsia"/>
          <w:sz w:val="28"/>
          <w:szCs w:val="28"/>
        </w:rPr>
        <w:t>合计</w:t>
      </w:r>
      <w:r w:rsidRPr="00136410">
        <w:rPr>
          <w:rFonts w:ascii="Times New Roman" w:eastAsia="仿宋_GB2312" w:hAnsi="Times New Roman" w:cs="Times New Roman" w:hint="eastAsia"/>
          <w:sz w:val="28"/>
          <w:szCs w:val="28"/>
        </w:rPr>
        <w:t>不低于</w:t>
      </w:r>
      <w:r w:rsidRPr="00136410">
        <w:rPr>
          <w:rFonts w:ascii="Times New Roman" w:eastAsia="仿宋_GB2312" w:hAnsi="Times New Roman" w:cs="Times New Roman"/>
          <w:sz w:val="28"/>
          <w:szCs w:val="28"/>
        </w:rPr>
        <w:t>10</w:t>
      </w:r>
      <w:r w:rsidRPr="00136410">
        <w:rPr>
          <w:rFonts w:ascii="Times New Roman" w:eastAsia="仿宋_GB2312" w:hAnsi="Times New Roman" w:cs="Times New Roman" w:hint="eastAsia"/>
          <w:sz w:val="28"/>
          <w:szCs w:val="28"/>
        </w:rPr>
        <w:t>亿元</w:t>
      </w:r>
      <w:r w:rsidR="00AA4F20" w:rsidRPr="00136410">
        <w:rPr>
          <w:rFonts w:ascii="Times New Roman" w:eastAsia="仿宋_GB2312" w:hAnsi="Times New Roman" w:cs="Times New Roman" w:hint="eastAsia"/>
          <w:sz w:val="28"/>
          <w:szCs w:val="28"/>
        </w:rPr>
        <w:t>，作为</w:t>
      </w:r>
      <w:r w:rsidR="00AD17F0" w:rsidRPr="00136410">
        <w:rPr>
          <w:rFonts w:ascii="Times New Roman" w:eastAsia="仿宋_GB2312" w:hAnsi="Times New Roman" w:cs="Times New Roman" w:hint="eastAsia"/>
          <w:sz w:val="28"/>
          <w:szCs w:val="28"/>
        </w:rPr>
        <w:t>其</w:t>
      </w:r>
      <w:r w:rsidR="00AA4F20" w:rsidRPr="00136410">
        <w:rPr>
          <w:rFonts w:ascii="Times New Roman" w:eastAsia="仿宋_GB2312" w:hAnsi="Times New Roman" w:cs="Times New Roman" w:hint="eastAsia"/>
          <w:sz w:val="28"/>
          <w:szCs w:val="28"/>
        </w:rPr>
        <w:t>受让重整投资人和转股债权人</w:t>
      </w:r>
      <w:r w:rsidR="007B1EEE" w:rsidRPr="00136410">
        <w:rPr>
          <w:rFonts w:ascii="Times New Roman" w:eastAsia="仿宋_GB2312" w:hAnsi="Times New Roman" w:cs="Times New Roman" w:hint="eastAsia"/>
          <w:sz w:val="28"/>
          <w:szCs w:val="28"/>
        </w:rPr>
        <w:t>激励</w:t>
      </w:r>
      <w:r w:rsidR="00AA4F20" w:rsidRPr="00136410">
        <w:rPr>
          <w:rFonts w:ascii="Times New Roman" w:eastAsia="仿宋_GB2312" w:hAnsi="Times New Roman" w:cs="Times New Roman" w:hint="eastAsia"/>
          <w:sz w:val="28"/>
          <w:szCs w:val="28"/>
        </w:rPr>
        <w:t>股份的条件</w:t>
      </w:r>
      <w:r w:rsidR="008A5E25" w:rsidRPr="00136410">
        <w:rPr>
          <w:rFonts w:ascii="Times New Roman" w:eastAsia="仿宋_GB2312" w:hAnsi="Times New Roman" w:cs="Times New Roman" w:hint="eastAsia"/>
          <w:sz w:val="28"/>
          <w:szCs w:val="28"/>
        </w:rPr>
        <w:t>。</w:t>
      </w:r>
      <w:r w:rsidR="008712AB" w:rsidRPr="00136410">
        <w:rPr>
          <w:rFonts w:ascii="Times New Roman" w:eastAsia="仿宋_GB2312" w:hAnsi="Times New Roman" w:cs="Times New Roman" w:hint="eastAsia"/>
          <w:sz w:val="28"/>
          <w:szCs w:val="28"/>
        </w:rPr>
        <w:t>五年期满，如公司业绩低于现管理</w:t>
      </w:r>
      <w:proofErr w:type="gramStart"/>
      <w:r w:rsidR="008712AB" w:rsidRPr="00136410">
        <w:rPr>
          <w:rFonts w:ascii="Times New Roman" w:eastAsia="仿宋_GB2312" w:hAnsi="Times New Roman" w:cs="Times New Roman" w:hint="eastAsia"/>
          <w:sz w:val="28"/>
          <w:szCs w:val="28"/>
        </w:rPr>
        <w:t>层</w:t>
      </w:r>
      <w:r w:rsidRPr="00136410">
        <w:rPr>
          <w:rFonts w:ascii="Times New Roman" w:eastAsia="仿宋_GB2312" w:hAnsi="Times New Roman" w:cs="Times New Roman" w:hint="eastAsia"/>
          <w:sz w:val="28"/>
          <w:szCs w:val="28"/>
        </w:rPr>
        <w:t>承诺</w:t>
      </w:r>
      <w:proofErr w:type="gramEnd"/>
      <w:r w:rsidR="008712AB" w:rsidRPr="00136410">
        <w:rPr>
          <w:rFonts w:ascii="Times New Roman" w:eastAsia="仿宋_GB2312" w:hAnsi="Times New Roman" w:cs="Times New Roman" w:hint="eastAsia"/>
          <w:sz w:val="28"/>
          <w:szCs w:val="28"/>
        </w:rPr>
        <w:t>业绩</w:t>
      </w:r>
      <w:r w:rsidR="008712AB" w:rsidRPr="00136410">
        <w:rPr>
          <w:rFonts w:ascii="Times New Roman" w:eastAsia="仿宋_GB2312" w:hAnsi="Times New Roman" w:cs="Times New Roman"/>
          <w:sz w:val="28"/>
          <w:szCs w:val="28"/>
        </w:rPr>
        <w:t>60%</w:t>
      </w:r>
      <w:r w:rsidR="00AD17F0" w:rsidRPr="00136410">
        <w:rPr>
          <w:rFonts w:ascii="Times New Roman" w:eastAsia="仿宋_GB2312" w:hAnsi="Times New Roman" w:cs="Times New Roman" w:hint="eastAsia"/>
          <w:sz w:val="28"/>
          <w:szCs w:val="28"/>
        </w:rPr>
        <w:t>的</w:t>
      </w:r>
      <w:r w:rsidR="008712AB" w:rsidRPr="00136410">
        <w:rPr>
          <w:rFonts w:ascii="Times New Roman" w:eastAsia="仿宋_GB2312" w:hAnsi="Times New Roman" w:cs="Times New Roman" w:hint="eastAsia"/>
          <w:sz w:val="28"/>
          <w:szCs w:val="28"/>
        </w:rPr>
        <w:t>，重整投资人及转股债权人</w:t>
      </w:r>
      <w:r w:rsidR="006C3085" w:rsidRPr="00136410">
        <w:rPr>
          <w:rFonts w:ascii="Times New Roman" w:eastAsia="仿宋_GB2312" w:hAnsi="Times New Roman" w:cs="Times New Roman" w:hint="eastAsia"/>
          <w:sz w:val="28"/>
          <w:szCs w:val="28"/>
        </w:rPr>
        <w:t>对现管理层不予股份激励；如公司业绩达到现管理</w:t>
      </w:r>
      <w:proofErr w:type="gramStart"/>
      <w:r w:rsidR="006C3085" w:rsidRPr="00136410">
        <w:rPr>
          <w:rFonts w:ascii="Times New Roman" w:eastAsia="仿宋_GB2312" w:hAnsi="Times New Roman" w:cs="Times New Roman" w:hint="eastAsia"/>
          <w:sz w:val="28"/>
          <w:szCs w:val="28"/>
        </w:rPr>
        <w:t>层承诺</w:t>
      </w:r>
      <w:proofErr w:type="gramEnd"/>
      <w:r w:rsidR="006C3085" w:rsidRPr="00136410">
        <w:rPr>
          <w:rFonts w:ascii="Times New Roman" w:eastAsia="仿宋_GB2312" w:hAnsi="Times New Roman" w:cs="Times New Roman" w:hint="eastAsia"/>
          <w:sz w:val="28"/>
          <w:szCs w:val="28"/>
        </w:rPr>
        <w:t>业绩</w:t>
      </w:r>
      <w:r w:rsidR="006C3085" w:rsidRPr="00136410">
        <w:rPr>
          <w:rFonts w:ascii="Times New Roman" w:eastAsia="仿宋_GB2312" w:hAnsi="Times New Roman" w:cs="Times New Roman"/>
          <w:sz w:val="28"/>
          <w:szCs w:val="28"/>
        </w:rPr>
        <w:t>60%</w:t>
      </w:r>
      <w:r w:rsidR="006C3085" w:rsidRPr="00136410">
        <w:rPr>
          <w:rFonts w:ascii="Times New Roman" w:eastAsia="仿宋_GB2312" w:hAnsi="Times New Roman" w:cs="Times New Roman" w:hint="eastAsia"/>
          <w:sz w:val="28"/>
          <w:szCs w:val="28"/>
        </w:rPr>
        <w:t>不足</w:t>
      </w:r>
      <w:r w:rsidR="006C3085" w:rsidRPr="00136410">
        <w:rPr>
          <w:rFonts w:ascii="Times New Roman" w:eastAsia="仿宋_GB2312" w:hAnsi="Times New Roman" w:cs="Times New Roman"/>
          <w:sz w:val="28"/>
          <w:szCs w:val="28"/>
        </w:rPr>
        <w:t>100%</w:t>
      </w:r>
      <w:r w:rsidR="00AD17F0" w:rsidRPr="00136410">
        <w:rPr>
          <w:rFonts w:ascii="Times New Roman" w:eastAsia="仿宋_GB2312" w:hAnsi="Times New Roman" w:cs="Times New Roman" w:hint="eastAsia"/>
          <w:sz w:val="28"/>
          <w:szCs w:val="28"/>
        </w:rPr>
        <w:t>的</w:t>
      </w:r>
      <w:r w:rsidR="006C3085" w:rsidRPr="00136410">
        <w:rPr>
          <w:rFonts w:ascii="Times New Roman" w:eastAsia="仿宋_GB2312" w:hAnsi="Times New Roman" w:cs="Times New Roman" w:hint="eastAsia"/>
          <w:sz w:val="28"/>
          <w:szCs w:val="28"/>
        </w:rPr>
        <w:t>，重整投资人及转股债权人按照公司业绩同比例激励现管理层</w:t>
      </w:r>
      <w:r w:rsidR="00F36397" w:rsidRPr="00136410">
        <w:rPr>
          <w:rFonts w:ascii="Times New Roman" w:eastAsia="仿宋_GB2312" w:hAnsi="Times New Roman" w:cs="Times New Roman" w:hint="eastAsia"/>
          <w:sz w:val="28"/>
          <w:szCs w:val="28"/>
        </w:rPr>
        <w:t>（</w:t>
      </w:r>
      <w:r w:rsidR="00F36397" w:rsidRPr="00136410">
        <w:rPr>
          <w:rFonts w:ascii="Times New Roman" w:eastAsia="仿宋_GB2312" w:hAnsi="Times New Roman" w:cs="Times New Roman" w:hint="eastAsia"/>
          <w:i/>
          <w:iCs/>
          <w:sz w:val="28"/>
          <w:szCs w:val="28"/>
        </w:rPr>
        <w:t>股权激励比例</w:t>
      </w:r>
      <w:r w:rsidR="00F36397" w:rsidRPr="00136410">
        <w:rPr>
          <w:rFonts w:ascii="Times New Roman" w:eastAsia="仿宋_GB2312" w:hAnsi="Times New Roman" w:cs="Times New Roman"/>
          <w:i/>
          <w:iCs/>
          <w:sz w:val="28"/>
          <w:szCs w:val="28"/>
        </w:rPr>
        <w:t>=</w:t>
      </w:r>
      <m:oMath>
        <m:r>
          <w:rPr>
            <w:rFonts w:ascii="Cambria Math" w:eastAsia="仿宋_GB2312" w:hAnsi="Cambria Math" w:cs="Times New Roman"/>
            <w:sz w:val="28"/>
            <w:szCs w:val="28"/>
          </w:rPr>
          <m:t>20%</m:t>
        </m:r>
        <m:r>
          <w:rPr>
            <w:rFonts w:ascii="Cambria Math" w:eastAsia="MS Gothic" w:hAnsi="Cambria Math" w:cs="Times New Roman"/>
            <w:sz w:val="28"/>
            <w:szCs w:val="28"/>
          </w:rPr>
          <m:t>*</m:t>
        </m:r>
        <m:r>
          <w:rPr>
            <w:rFonts w:ascii="Cambria Math" w:eastAsia="仿宋_GB2312" w:hAnsi="Cambria Math" w:cs="Times New Roman" w:hint="eastAsia"/>
            <w:sz w:val="28"/>
            <w:szCs w:val="28"/>
          </w:rPr>
          <m:t>实现业绩</m:t>
        </m:r>
        <m:r>
          <w:rPr>
            <w:rFonts w:ascii="Cambria Math" w:eastAsia="仿宋_GB2312" w:hAnsi="Cambria Math" w:cs="Times New Roman"/>
            <w:sz w:val="28"/>
            <w:szCs w:val="28"/>
          </w:rPr>
          <m:t>/</m:t>
        </m:r>
        <m:r>
          <w:rPr>
            <w:rFonts w:ascii="Cambria Math" w:eastAsia="仿宋_GB2312" w:hAnsi="Cambria Math" w:cs="Times New Roman" w:hint="eastAsia"/>
            <w:sz w:val="28"/>
            <w:szCs w:val="28"/>
          </w:rPr>
          <m:t>承诺业绩</m:t>
        </m:r>
      </m:oMath>
      <w:r w:rsidR="00F36397" w:rsidRPr="00136410">
        <w:rPr>
          <w:rFonts w:ascii="Times New Roman" w:eastAsia="仿宋_GB2312" w:hAnsi="Times New Roman" w:cs="Times New Roman" w:hint="eastAsia"/>
          <w:sz w:val="28"/>
          <w:szCs w:val="28"/>
        </w:rPr>
        <w:t>）</w:t>
      </w:r>
      <w:r w:rsidR="006C3085" w:rsidRPr="00136410">
        <w:rPr>
          <w:rFonts w:ascii="Times New Roman" w:eastAsia="仿宋_GB2312" w:hAnsi="Times New Roman" w:cs="Times New Roman" w:hint="eastAsia"/>
          <w:sz w:val="28"/>
          <w:szCs w:val="28"/>
        </w:rPr>
        <w:t>；如公司业绩达到现管理</w:t>
      </w:r>
      <w:proofErr w:type="gramStart"/>
      <w:r w:rsidR="006C3085" w:rsidRPr="00136410">
        <w:rPr>
          <w:rFonts w:ascii="Times New Roman" w:eastAsia="仿宋_GB2312" w:hAnsi="Times New Roman" w:cs="Times New Roman" w:hint="eastAsia"/>
          <w:sz w:val="28"/>
          <w:szCs w:val="28"/>
        </w:rPr>
        <w:t>层承诺</w:t>
      </w:r>
      <w:proofErr w:type="gramEnd"/>
      <w:r w:rsidR="006C3085" w:rsidRPr="00136410">
        <w:rPr>
          <w:rFonts w:ascii="Times New Roman" w:eastAsia="仿宋_GB2312" w:hAnsi="Times New Roman" w:cs="Times New Roman" w:hint="eastAsia"/>
          <w:sz w:val="28"/>
          <w:szCs w:val="28"/>
        </w:rPr>
        <w:t>业绩</w:t>
      </w:r>
      <w:r w:rsidR="006C3085" w:rsidRPr="00136410">
        <w:rPr>
          <w:rFonts w:ascii="Times New Roman" w:eastAsia="仿宋_GB2312" w:hAnsi="Times New Roman" w:cs="Times New Roman"/>
          <w:sz w:val="28"/>
          <w:szCs w:val="28"/>
        </w:rPr>
        <w:t>100%</w:t>
      </w:r>
      <w:r w:rsidR="006C3085" w:rsidRPr="00136410">
        <w:rPr>
          <w:rFonts w:ascii="Times New Roman" w:eastAsia="仿宋_GB2312" w:hAnsi="Times New Roman" w:cs="Times New Roman" w:hint="eastAsia"/>
          <w:sz w:val="28"/>
          <w:szCs w:val="28"/>
        </w:rPr>
        <w:t>的，重整投资人及转股债权人将其受让股份的</w:t>
      </w:r>
      <w:r w:rsidR="000E4393" w:rsidRPr="00136410">
        <w:rPr>
          <w:rFonts w:ascii="Times New Roman" w:eastAsia="仿宋_GB2312" w:hAnsi="Times New Roman" w:cs="Times New Roman"/>
          <w:sz w:val="28"/>
          <w:szCs w:val="28"/>
        </w:rPr>
        <w:t>20%</w:t>
      </w:r>
      <w:r w:rsidR="006C3085" w:rsidRPr="00136410">
        <w:rPr>
          <w:rFonts w:ascii="Times New Roman" w:eastAsia="仿宋_GB2312" w:hAnsi="Times New Roman" w:cs="Times New Roman" w:hint="eastAsia"/>
          <w:sz w:val="28"/>
          <w:szCs w:val="28"/>
        </w:rPr>
        <w:t>同比例让与公司现管理层。如</w:t>
      </w:r>
      <w:r w:rsidR="00AA4F20" w:rsidRPr="00136410">
        <w:rPr>
          <w:rFonts w:ascii="Times New Roman" w:eastAsia="仿宋_GB2312" w:hAnsi="Times New Roman" w:cs="Times New Roman" w:hint="eastAsia"/>
          <w:sz w:val="28"/>
          <w:szCs w:val="28"/>
        </w:rPr>
        <w:t>现管理</w:t>
      </w:r>
      <w:proofErr w:type="gramStart"/>
      <w:r w:rsidR="00AA4F20" w:rsidRPr="00136410">
        <w:rPr>
          <w:rFonts w:ascii="Times New Roman" w:eastAsia="仿宋_GB2312" w:hAnsi="Times New Roman" w:cs="Times New Roman" w:hint="eastAsia"/>
          <w:sz w:val="28"/>
          <w:szCs w:val="28"/>
        </w:rPr>
        <w:t>层</w:t>
      </w:r>
      <w:r w:rsidR="006C3085" w:rsidRPr="00136410">
        <w:rPr>
          <w:rFonts w:ascii="Times New Roman" w:eastAsia="仿宋_GB2312" w:hAnsi="Times New Roman" w:cs="Times New Roman" w:hint="eastAsia"/>
          <w:sz w:val="28"/>
          <w:szCs w:val="28"/>
        </w:rPr>
        <w:t>承诺</w:t>
      </w:r>
      <w:proofErr w:type="gramEnd"/>
      <w:r w:rsidR="00AA4F20" w:rsidRPr="00136410">
        <w:rPr>
          <w:rFonts w:ascii="Times New Roman" w:eastAsia="仿宋_GB2312" w:hAnsi="Times New Roman" w:cs="Times New Roman" w:hint="eastAsia"/>
          <w:sz w:val="28"/>
          <w:szCs w:val="28"/>
        </w:rPr>
        <w:t>业绩</w:t>
      </w:r>
      <w:r w:rsidR="006C3085" w:rsidRPr="00136410">
        <w:rPr>
          <w:rFonts w:ascii="Times New Roman" w:eastAsia="仿宋_GB2312" w:hAnsi="Times New Roman" w:cs="Times New Roman" w:hint="eastAsia"/>
          <w:sz w:val="28"/>
          <w:szCs w:val="28"/>
        </w:rPr>
        <w:t>提前实现的，重整投资人及转股债权人在业绩承诺实现后将其受让股份的</w:t>
      </w:r>
      <w:r w:rsidR="000E4393" w:rsidRPr="00136410">
        <w:rPr>
          <w:rFonts w:ascii="Times New Roman" w:eastAsia="仿宋_GB2312" w:hAnsi="Times New Roman" w:cs="Times New Roman"/>
          <w:sz w:val="28"/>
          <w:szCs w:val="28"/>
        </w:rPr>
        <w:t>20%</w:t>
      </w:r>
      <w:r w:rsidR="006C3085" w:rsidRPr="00136410">
        <w:rPr>
          <w:rFonts w:ascii="Times New Roman" w:eastAsia="仿宋_GB2312" w:hAnsi="Times New Roman" w:cs="Times New Roman" w:hint="eastAsia"/>
          <w:sz w:val="28"/>
          <w:szCs w:val="28"/>
        </w:rPr>
        <w:t>同比例让与公司现管理层。</w:t>
      </w:r>
      <w:r w:rsidR="00BA043E" w:rsidRPr="00136410">
        <w:rPr>
          <w:rFonts w:ascii="Times New Roman" w:eastAsia="仿宋_GB2312" w:hAnsi="Times New Roman" w:cs="Times New Roman" w:hint="eastAsia"/>
          <w:sz w:val="28"/>
          <w:szCs w:val="28"/>
        </w:rPr>
        <w:t>股权</w:t>
      </w:r>
      <w:r w:rsidR="00017460" w:rsidRPr="00136410">
        <w:rPr>
          <w:rFonts w:ascii="Times New Roman" w:eastAsia="仿宋_GB2312" w:hAnsi="Times New Roman" w:cs="Times New Roman" w:hint="eastAsia"/>
          <w:sz w:val="28"/>
          <w:szCs w:val="28"/>
        </w:rPr>
        <w:t>激励</w:t>
      </w:r>
      <w:r w:rsidR="00934AE0" w:rsidRPr="00136410">
        <w:rPr>
          <w:rFonts w:ascii="Times New Roman" w:eastAsia="仿宋_GB2312" w:hAnsi="Times New Roman" w:cs="Times New Roman" w:hint="eastAsia"/>
          <w:sz w:val="28"/>
          <w:szCs w:val="28"/>
        </w:rPr>
        <w:t>的具体</w:t>
      </w:r>
      <w:r w:rsidR="00017460" w:rsidRPr="00136410">
        <w:rPr>
          <w:rFonts w:ascii="Times New Roman" w:eastAsia="仿宋_GB2312" w:hAnsi="Times New Roman" w:cs="Times New Roman" w:hint="eastAsia"/>
          <w:sz w:val="28"/>
          <w:szCs w:val="28"/>
        </w:rPr>
        <w:t>方案</w:t>
      </w:r>
      <w:r w:rsidR="00934980" w:rsidRPr="00136410">
        <w:rPr>
          <w:rFonts w:ascii="Times New Roman" w:eastAsia="仿宋_GB2312" w:hAnsi="Times New Roman" w:cs="Times New Roman" w:hint="eastAsia"/>
          <w:sz w:val="28"/>
          <w:szCs w:val="28"/>
        </w:rPr>
        <w:t>由</w:t>
      </w:r>
      <w:r w:rsidR="00017460" w:rsidRPr="00136410">
        <w:rPr>
          <w:rFonts w:ascii="Times New Roman" w:eastAsia="仿宋_GB2312" w:hAnsi="Times New Roman" w:cs="Times New Roman" w:hint="eastAsia"/>
          <w:sz w:val="28"/>
          <w:szCs w:val="28"/>
        </w:rPr>
        <w:t>重整后</w:t>
      </w:r>
      <w:r w:rsidR="00934980" w:rsidRPr="00136410">
        <w:rPr>
          <w:rFonts w:ascii="Times New Roman" w:eastAsia="仿宋_GB2312" w:hAnsi="Times New Roman" w:cs="Times New Roman" w:hint="eastAsia"/>
          <w:sz w:val="28"/>
          <w:szCs w:val="28"/>
        </w:rPr>
        <w:t>的</w:t>
      </w:r>
      <w:r w:rsidR="00017460" w:rsidRPr="00136410">
        <w:rPr>
          <w:rFonts w:ascii="Times New Roman" w:eastAsia="仿宋_GB2312" w:hAnsi="Times New Roman" w:cs="Times New Roman" w:hint="eastAsia"/>
          <w:sz w:val="28"/>
          <w:szCs w:val="28"/>
        </w:rPr>
        <w:t>亿阳集团</w:t>
      </w:r>
      <w:r w:rsidR="00934980" w:rsidRPr="00136410">
        <w:rPr>
          <w:rFonts w:ascii="Times New Roman" w:eastAsia="仿宋_GB2312" w:hAnsi="Times New Roman" w:cs="Times New Roman" w:hint="eastAsia"/>
          <w:sz w:val="28"/>
          <w:szCs w:val="28"/>
        </w:rPr>
        <w:t>根据本重整计划</w:t>
      </w:r>
      <w:r w:rsidR="00934980" w:rsidRPr="00136410">
        <w:rPr>
          <w:rFonts w:ascii="Times New Roman" w:eastAsia="仿宋_GB2312" w:hAnsi="Times New Roman" w:cs="Times New Roman" w:hint="eastAsia"/>
          <w:sz w:val="28"/>
          <w:szCs w:val="28"/>
        </w:rPr>
        <w:lastRenderedPageBreak/>
        <w:t>制定。</w:t>
      </w:r>
    </w:p>
    <w:p w14:paraId="222B8FE6" w14:textId="2F87B831" w:rsidR="00AC7AFF" w:rsidRPr="00136410" w:rsidRDefault="00E1538E" w:rsidP="00C347D7">
      <w:pPr>
        <w:pStyle w:val="2"/>
        <w:adjustRightInd w:val="0"/>
        <w:snapToGrid w:val="0"/>
        <w:spacing w:beforeLines="50" w:before="156" w:after="0" w:line="560" w:lineRule="exact"/>
        <w:ind w:firstLineChars="200" w:firstLine="640"/>
        <w:rPr>
          <w:rFonts w:ascii="Times New Roman" w:eastAsia="仿宋_GB2312" w:hAnsi="Times New Roman" w:cs="Times New Roman"/>
        </w:rPr>
      </w:pPr>
      <w:bookmarkStart w:id="48" w:name="_Toc29940903"/>
      <w:bookmarkEnd w:id="47"/>
      <w:r w:rsidRPr="00136410">
        <w:rPr>
          <w:rFonts w:ascii="Times New Roman" w:eastAsia="仿宋_GB2312" w:hAnsi="Times New Roman" w:cs="Times New Roman" w:hint="eastAsia"/>
        </w:rPr>
        <w:t>五、重整计划的</w:t>
      </w:r>
      <w:r w:rsidR="00AC7AFF" w:rsidRPr="00136410">
        <w:rPr>
          <w:rFonts w:ascii="Times New Roman" w:eastAsia="仿宋_GB2312" w:hAnsi="Times New Roman" w:cs="Times New Roman" w:hint="eastAsia"/>
        </w:rPr>
        <w:t>表决</w:t>
      </w:r>
      <w:r w:rsidRPr="00136410">
        <w:rPr>
          <w:rFonts w:ascii="Times New Roman" w:eastAsia="仿宋_GB2312" w:hAnsi="Times New Roman" w:cs="Times New Roman" w:hint="eastAsia"/>
        </w:rPr>
        <w:t>和</w:t>
      </w:r>
      <w:r w:rsidR="00AC7AFF" w:rsidRPr="00136410">
        <w:rPr>
          <w:rFonts w:ascii="Times New Roman" w:eastAsia="仿宋_GB2312" w:hAnsi="Times New Roman" w:cs="Times New Roman" w:hint="eastAsia"/>
        </w:rPr>
        <w:t>批准</w:t>
      </w:r>
      <w:bookmarkEnd w:id="48"/>
    </w:p>
    <w:p w14:paraId="44C557B0" w14:textId="256E8358" w:rsidR="00AC7AFF" w:rsidRPr="00136410" w:rsidRDefault="00AC7AFF" w:rsidP="00C347D7">
      <w:pPr>
        <w:pStyle w:val="3"/>
        <w:adjustRightInd w:val="0"/>
        <w:snapToGrid w:val="0"/>
        <w:spacing w:beforeLines="50" w:before="156" w:after="0" w:line="560" w:lineRule="exact"/>
        <w:ind w:firstLineChars="200" w:firstLine="560"/>
        <w:rPr>
          <w:rFonts w:ascii="Times New Roman" w:eastAsia="仿宋_GB2312" w:hAnsi="Times New Roman" w:cs="Times New Roman"/>
          <w:sz w:val="28"/>
          <w:szCs w:val="28"/>
        </w:rPr>
      </w:pPr>
      <w:bookmarkStart w:id="49" w:name="_Toc29940904"/>
      <w:r w:rsidRPr="00136410">
        <w:rPr>
          <w:rFonts w:ascii="Times New Roman" w:eastAsia="仿宋_GB2312" w:hAnsi="Times New Roman" w:cs="Times New Roman" w:hint="eastAsia"/>
          <w:sz w:val="28"/>
          <w:szCs w:val="28"/>
        </w:rPr>
        <w:t>（一）分组表决</w:t>
      </w:r>
      <w:bookmarkEnd w:id="49"/>
    </w:p>
    <w:p w14:paraId="058480D8" w14:textId="5CA0BEFA" w:rsidR="00AC7AFF" w:rsidRPr="00136410" w:rsidRDefault="003F3D64" w:rsidP="00C347D7">
      <w:pPr>
        <w:adjustRightInd w:val="0"/>
        <w:snapToGrid w:val="0"/>
        <w:spacing w:beforeLines="50" w:before="156" w:line="560" w:lineRule="exact"/>
        <w:ind w:firstLineChars="200" w:firstLine="560"/>
        <w:rPr>
          <w:rFonts w:ascii="Times New Roman" w:eastAsia="仿宋_GB2312" w:hAnsi="Times New Roman" w:cs="Times New Roman"/>
          <w:sz w:val="28"/>
          <w:szCs w:val="28"/>
        </w:rPr>
      </w:pPr>
      <w:r w:rsidRPr="00136410">
        <w:rPr>
          <w:rFonts w:ascii="Times New Roman" w:eastAsia="仿宋_GB2312" w:hAnsi="Times New Roman" w:cs="Times New Roman" w:hint="eastAsia"/>
          <w:sz w:val="28"/>
          <w:szCs w:val="28"/>
        </w:rPr>
        <w:t>债权人会议由有财产担保债权组、普通债权组对重整计划进行分组表决，职工债权组、税款债权组债权人</w:t>
      </w:r>
      <w:r w:rsidR="002C3DA2" w:rsidRPr="00136410">
        <w:rPr>
          <w:rFonts w:ascii="Times New Roman" w:eastAsia="仿宋_GB2312" w:hAnsi="Times New Roman" w:cs="Times New Roman" w:hint="eastAsia"/>
          <w:sz w:val="28"/>
          <w:szCs w:val="28"/>
        </w:rPr>
        <w:t>的</w:t>
      </w:r>
      <w:r w:rsidRPr="00136410">
        <w:rPr>
          <w:rFonts w:ascii="Times New Roman" w:eastAsia="仿宋_GB2312" w:hAnsi="Times New Roman" w:cs="Times New Roman" w:hint="eastAsia"/>
          <w:sz w:val="28"/>
          <w:szCs w:val="28"/>
        </w:rPr>
        <w:t>权益未受调整，不参与重整计划表决。</w:t>
      </w:r>
      <w:r w:rsidR="00AC7AFF" w:rsidRPr="00136410">
        <w:rPr>
          <w:rFonts w:ascii="Times New Roman" w:eastAsia="仿宋_GB2312" w:hAnsi="Times New Roman" w:cs="Times New Roman" w:hint="eastAsia"/>
          <w:sz w:val="28"/>
          <w:szCs w:val="28"/>
        </w:rPr>
        <w:t>因重整计划涉及出资人权益调整事项，</w:t>
      </w:r>
      <w:r w:rsidR="006B3DCE" w:rsidRPr="00136410">
        <w:rPr>
          <w:rFonts w:ascii="Times New Roman" w:eastAsia="仿宋_GB2312" w:hAnsi="Times New Roman" w:cs="Times New Roman" w:hint="eastAsia"/>
          <w:sz w:val="28"/>
          <w:szCs w:val="28"/>
        </w:rPr>
        <w:t>需</w:t>
      </w:r>
      <w:r w:rsidR="00AC7AFF" w:rsidRPr="00136410">
        <w:rPr>
          <w:rFonts w:ascii="Times New Roman" w:eastAsia="仿宋_GB2312" w:hAnsi="Times New Roman" w:cs="Times New Roman" w:hint="eastAsia"/>
          <w:sz w:val="28"/>
          <w:szCs w:val="28"/>
        </w:rPr>
        <w:t>设出资人组对出资人权益调整事项进行表决。出资人组的表决机制参照《公司法》第一百零三条第二款股东大会表决机制的规定，经出席会议的股东所持表决权的三分之二以上通过，即为该组通过出资人权益调整</w:t>
      </w:r>
      <w:r w:rsidR="008C30A4" w:rsidRPr="00136410">
        <w:rPr>
          <w:rFonts w:ascii="Times New Roman" w:eastAsia="仿宋_GB2312" w:hAnsi="Times New Roman" w:cs="Times New Roman" w:hint="eastAsia"/>
          <w:sz w:val="28"/>
          <w:szCs w:val="28"/>
        </w:rPr>
        <w:t>事项</w:t>
      </w:r>
      <w:r w:rsidR="00AC7AFF" w:rsidRPr="00136410">
        <w:rPr>
          <w:rFonts w:ascii="Times New Roman" w:eastAsia="仿宋_GB2312" w:hAnsi="Times New Roman" w:cs="Times New Roman" w:hint="eastAsia"/>
          <w:sz w:val="28"/>
          <w:szCs w:val="28"/>
        </w:rPr>
        <w:t>。</w:t>
      </w:r>
    </w:p>
    <w:p w14:paraId="418E72BC" w14:textId="5A794724" w:rsidR="00AC7AFF" w:rsidRPr="00136410" w:rsidRDefault="00AC7AFF" w:rsidP="00C347D7">
      <w:pPr>
        <w:pStyle w:val="3"/>
        <w:adjustRightInd w:val="0"/>
        <w:snapToGrid w:val="0"/>
        <w:spacing w:beforeLines="50" w:before="156" w:after="0" w:line="560" w:lineRule="exact"/>
        <w:ind w:firstLineChars="200" w:firstLine="560"/>
        <w:rPr>
          <w:rFonts w:ascii="Times New Roman" w:eastAsia="仿宋_GB2312" w:hAnsi="Times New Roman" w:cs="Times New Roman"/>
          <w:sz w:val="28"/>
          <w:szCs w:val="28"/>
        </w:rPr>
      </w:pPr>
      <w:bookmarkStart w:id="50" w:name="_Toc29940905"/>
      <w:r w:rsidRPr="00136410">
        <w:rPr>
          <w:rFonts w:ascii="Times New Roman" w:eastAsia="仿宋_GB2312" w:hAnsi="Times New Roman" w:cs="Times New Roman" w:hint="eastAsia"/>
          <w:sz w:val="28"/>
          <w:szCs w:val="28"/>
        </w:rPr>
        <w:t>（二）法院批准</w:t>
      </w:r>
      <w:bookmarkEnd w:id="50"/>
    </w:p>
    <w:p w14:paraId="21687DD3" w14:textId="48FBF734" w:rsidR="00656947" w:rsidRPr="00C347D7" w:rsidRDefault="00656947" w:rsidP="00C347D7">
      <w:pPr>
        <w:adjustRightInd w:val="0"/>
        <w:snapToGrid w:val="0"/>
        <w:spacing w:beforeLines="50" w:before="156" w:line="560" w:lineRule="exact"/>
        <w:ind w:firstLineChars="200" w:firstLine="560"/>
        <w:rPr>
          <w:rFonts w:ascii="Times New Roman" w:eastAsia="仿宋_GB2312" w:hAnsi="Times New Roman" w:cs="Times New Roman"/>
          <w:sz w:val="28"/>
          <w:szCs w:val="28"/>
        </w:rPr>
      </w:pPr>
      <w:r w:rsidRPr="00C347D7">
        <w:rPr>
          <w:rFonts w:ascii="Times New Roman" w:eastAsia="仿宋_GB2312" w:hAnsi="Times New Roman" w:cs="Times New Roman" w:hint="eastAsia"/>
          <w:sz w:val="28"/>
          <w:szCs w:val="28"/>
        </w:rPr>
        <w:t>根据《企业破产法》规定，各</w:t>
      </w:r>
      <w:proofErr w:type="gramStart"/>
      <w:r w:rsidRPr="00C347D7">
        <w:rPr>
          <w:rFonts w:ascii="Times New Roman" w:eastAsia="仿宋_GB2312" w:hAnsi="Times New Roman" w:cs="Times New Roman" w:hint="eastAsia"/>
          <w:sz w:val="28"/>
          <w:szCs w:val="28"/>
        </w:rPr>
        <w:t>表决组</w:t>
      </w:r>
      <w:proofErr w:type="gramEnd"/>
      <w:r w:rsidRPr="00C347D7">
        <w:rPr>
          <w:rFonts w:ascii="Times New Roman" w:eastAsia="仿宋_GB2312" w:hAnsi="Times New Roman" w:cs="Times New Roman" w:hint="eastAsia"/>
          <w:sz w:val="28"/>
          <w:szCs w:val="28"/>
        </w:rPr>
        <w:t>均通过重整计划草案</w:t>
      </w:r>
      <w:r w:rsidR="002C040A" w:rsidRPr="00C347D7">
        <w:rPr>
          <w:rFonts w:ascii="Times New Roman" w:eastAsia="仿宋_GB2312" w:hAnsi="Times New Roman" w:cs="Times New Roman" w:hint="eastAsia"/>
          <w:sz w:val="28"/>
          <w:szCs w:val="28"/>
        </w:rPr>
        <w:t>的</w:t>
      </w:r>
      <w:r w:rsidRPr="00C347D7">
        <w:rPr>
          <w:rFonts w:ascii="Times New Roman" w:eastAsia="仿宋_GB2312" w:hAnsi="Times New Roman" w:cs="Times New Roman" w:hint="eastAsia"/>
          <w:sz w:val="28"/>
          <w:szCs w:val="28"/>
        </w:rPr>
        <w:t>，重整计划即为通过。亿阳集团将自重整计划</w:t>
      </w:r>
      <w:r w:rsidR="00934AE0" w:rsidRPr="00C347D7">
        <w:rPr>
          <w:rFonts w:ascii="Times New Roman" w:eastAsia="仿宋_GB2312" w:hAnsi="Times New Roman" w:cs="Times New Roman" w:hint="eastAsia"/>
          <w:sz w:val="28"/>
          <w:szCs w:val="28"/>
        </w:rPr>
        <w:t>表决</w:t>
      </w:r>
      <w:r w:rsidRPr="00C347D7">
        <w:rPr>
          <w:rFonts w:ascii="Times New Roman" w:eastAsia="仿宋_GB2312" w:hAnsi="Times New Roman" w:cs="Times New Roman" w:hint="eastAsia"/>
          <w:sz w:val="28"/>
          <w:szCs w:val="28"/>
        </w:rPr>
        <w:t>通过之日起十日内，向法院提出批准重整计划的申请。部分</w:t>
      </w:r>
      <w:proofErr w:type="gramStart"/>
      <w:r w:rsidRPr="00C347D7">
        <w:rPr>
          <w:rFonts w:ascii="Times New Roman" w:eastAsia="仿宋_GB2312" w:hAnsi="Times New Roman" w:cs="Times New Roman" w:hint="eastAsia"/>
          <w:sz w:val="28"/>
          <w:szCs w:val="28"/>
        </w:rPr>
        <w:t>表决组</w:t>
      </w:r>
      <w:proofErr w:type="gramEnd"/>
      <w:r w:rsidRPr="00C347D7">
        <w:rPr>
          <w:rFonts w:ascii="Times New Roman" w:eastAsia="仿宋_GB2312" w:hAnsi="Times New Roman" w:cs="Times New Roman" w:hint="eastAsia"/>
          <w:sz w:val="28"/>
          <w:szCs w:val="28"/>
        </w:rPr>
        <w:t>未通过重整计划草案的，亿阳集团可以同未通过重整计划草案的</w:t>
      </w:r>
      <w:proofErr w:type="gramStart"/>
      <w:r w:rsidRPr="00C347D7">
        <w:rPr>
          <w:rFonts w:ascii="Times New Roman" w:eastAsia="仿宋_GB2312" w:hAnsi="Times New Roman" w:cs="Times New Roman" w:hint="eastAsia"/>
          <w:sz w:val="28"/>
          <w:szCs w:val="28"/>
        </w:rPr>
        <w:t>表决组</w:t>
      </w:r>
      <w:proofErr w:type="gramEnd"/>
      <w:r w:rsidR="002C040A" w:rsidRPr="00C347D7">
        <w:rPr>
          <w:rFonts w:ascii="Times New Roman" w:eastAsia="仿宋_GB2312" w:hAnsi="Times New Roman" w:cs="Times New Roman" w:hint="eastAsia"/>
          <w:sz w:val="28"/>
          <w:szCs w:val="28"/>
        </w:rPr>
        <w:t>进行</w:t>
      </w:r>
      <w:r w:rsidRPr="00C347D7">
        <w:rPr>
          <w:rFonts w:ascii="Times New Roman" w:eastAsia="仿宋_GB2312" w:hAnsi="Times New Roman" w:cs="Times New Roman" w:hint="eastAsia"/>
          <w:sz w:val="28"/>
          <w:szCs w:val="28"/>
        </w:rPr>
        <w:t>协商，该</w:t>
      </w:r>
      <w:proofErr w:type="gramStart"/>
      <w:r w:rsidRPr="00C347D7">
        <w:rPr>
          <w:rFonts w:ascii="Times New Roman" w:eastAsia="仿宋_GB2312" w:hAnsi="Times New Roman" w:cs="Times New Roman" w:hint="eastAsia"/>
          <w:sz w:val="28"/>
          <w:szCs w:val="28"/>
        </w:rPr>
        <w:t>表决组</w:t>
      </w:r>
      <w:proofErr w:type="gramEnd"/>
      <w:r w:rsidRPr="00C347D7">
        <w:rPr>
          <w:rFonts w:ascii="Times New Roman" w:eastAsia="仿宋_GB2312" w:hAnsi="Times New Roman" w:cs="Times New Roman" w:hint="eastAsia"/>
          <w:sz w:val="28"/>
          <w:szCs w:val="28"/>
        </w:rPr>
        <w:t>可以在协商后再表决一次。未通过重整计划草案的</w:t>
      </w:r>
      <w:proofErr w:type="gramStart"/>
      <w:r w:rsidRPr="00C347D7">
        <w:rPr>
          <w:rFonts w:ascii="Times New Roman" w:eastAsia="仿宋_GB2312" w:hAnsi="Times New Roman" w:cs="Times New Roman" w:hint="eastAsia"/>
          <w:sz w:val="28"/>
          <w:szCs w:val="28"/>
        </w:rPr>
        <w:t>表决组拒绝</w:t>
      </w:r>
      <w:proofErr w:type="gramEnd"/>
      <w:r w:rsidRPr="00C347D7">
        <w:rPr>
          <w:rFonts w:ascii="Times New Roman" w:eastAsia="仿宋_GB2312" w:hAnsi="Times New Roman" w:cs="Times New Roman" w:hint="eastAsia"/>
          <w:sz w:val="28"/>
          <w:szCs w:val="28"/>
        </w:rPr>
        <w:t>再次表决或者再次表决仍未通过重整计划草案，但重整计划草案符合《</w:t>
      </w:r>
      <w:r w:rsidR="006714B6" w:rsidRPr="00C347D7">
        <w:rPr>
          <w:rFonts w:ascii="Times New Roman" w:eastAsia="仿宋_GB2312" w:hAnsi="Times New Roman" w:cs="Times New Roman" w:hint="eastAsia"/>
          <w:sz w:val="28"/>
          <w:szCs w:val="28"/>
        </w:rPr>
        <w:t>企业</w:t>
      </w:r>
      <w:r w:rsidRPr="00C347D7">
        <w:rPr>
          <w:rFonts w:ascii="Times New Roman" w:eastAsia="仿宋_GB2312" w:hAnsi="Times New Roman" w:cs="Times New Roman" w:hint="eastAsia"/>
          <w:sz w:val="28"/>
          <w:szCs w:val="28"/>
        </w:rPr>
        <w:t>破产法》第八十七条</w:t>
      </w:r>
      <w:r w:rsidR="002C040A" w:rsidRPr="00C347D7">
        <w:rPr>
          <w:rFonts w:ascii="Times New Roman" w:eastAsia="仿宋_GB2312" w:hAnsi="Times New Roman" w:cs="Times New Roman" w:hint="eastAsia"/>
          <w:sz w:val="28"/>
          <w:szCs w:val="28"/>
        </w:rPr>
        <w:t>第二款</w:t>
      </w:r>
      <w:r w:rsidRPr="00C347D7">
        <w:rPr>
          <w:rFonts w:ascii="Times New Roman" w:eastAsia="仿宋_GB2312" w:hAnsi="Times New Roman" w:cs="Times New Roman" w:hint="eastAsia"/>
          <w:sz w:val="28"/>
          <w:szCs w:val="28"/>
        </w:rPr>
        <w:t>规定的，亿阳集团可以申请法院批准重整计划草案。</w:t>
      </w:r>
    </w:p>
    <w:p w14:paraId="13D52DC0" w14:textId="14F01A4B" w:rsidR="00AC7AFF" w:rsidRPr="00136410" w:rsidRDefault="00AC7AFF" w:rsidP="00C347D7">
      <w:pPr>
        <w:pStyle w:val="3"/>
        <w:adjustRightInd w:val="0"/>
        <w:snapToGrid w:val="0"/>
        <w:spacing w:beforeLines="50" w:before="156" w:after="0" w:line="560" w:lineRule="exact"/>
        <w:ind w:firstLineChars="200" w:firstLine="560"/>
        <w:rPr>
          <w:rFonts w:ascii="Times New Roman" w:eastAsia="仿宋_GB2312" w:hAnsi="Times New Roman" w:cs="Times New Roman"/>
          <w:sz w:val="28"/>
          <w:szCs w:val="28"/>
        </w:rPr>
      </w:pPr>
      <w:bookmarkStart w:id="51" w:name="_Toc29940906"/>
      <w:r w:rsidRPr="00136410">
        <w:rPr>
          <w:rFonts w:ascii="Times New Roman" w:eastAsia="仿宋_GB2312" w:hAnsi="Times New Roman" w:cs="Times New Roman" w:hint="eastAsia"/>
          <w:sz w:val="28"/>
          <w:szCs w:val="28"/>
        </w:rPr>
        <w:t>（三）批准的效力</w:t>
      </w:r>
      <w:bookmarkEnd w:id="51"/>
    </w:p>
    <w:p w14:paraId="0CC96541" w14:textId="4B828D9A" w:rsidR="00AC7AFF" w:rsidRPr="00136410" w:rsidRDefault="00656947" w:rsidP="00C347D7">
      <w:pPr>
        <w:pStyle w:val="Default"/>
        <w:snapToGrid w:val="0"/>
        <w:spacing w:beforeLines="50" w:before="156" w:line="560" w:lineRule="exact"/>
        <w:ind w:firstLineChars="200" w:firstLine="560"/>
        <w:jc w:val="both"/>
        <w:rPr>
          <w:rFonts w:ascii="Times New Roman" w:hAnsi="Times New Roman" w:cs="Times New Roman"/>
          <w:sz w:val="28"/>
          <w:szCs w:val="28"/>
        </w:rPr>
      </w:pPr>
      <w:r w:rsidRPr="00136410">
        <w:rPr>
          <w:rFonts w:ascii="Times New Roman" w:hAnsi="Times New Roman" w:cs="Times New Roman" w:hint="eastAsia"/>
          <w:sz w:val="28"/>
          <w:szCs w:val="28"/>
        </w:rPr>
        <w:t>经法院裁定批准的重整计划对亿阳集团、</w:t>
      </w:r>
      <w:r w:rsidR="00187068" w:rsidRPr="00136410">
        <w:rPr>
          <w:rFonts w:ascii="Times New Roman" w:hAnsi="Times New Roman" w:cs="Times New Roman" w:hint="eastAsia"/>
          <w:sz w:val="28"/>
          <w:szCs w:val="28"/>
        </w:rPr>
        <w:t>全体</w:t>
      </w:r>
      <w:r w:rsidRPr="00136410">
        <w:rPr>
          <w:rFonts w:ascii="Times New Roman" w:hAnsi="Times New Roman" w:cs="Times New Roman" w:hint="eastAsia"/>
          <w:sz w:val="28"/>
          <w:szCs w:val="28"/>
        </w:rPr>
        <w:t>债权人、出资人均具有约束力。</w:t>
      </w:r>
      <w:r w:rsidR="00AC7AFF" w:rsidRPr="00136410">
        <w:rPr>
          <w:rFonts w:ascii="Times New Roman" w:hAnsi="Times New Roman" w:cs="Times New Roman" w:hint="eastAsia"/>
          <w:sz w:val="28"/>
          <w:szCs w:val="28"/>
        </w:rPr>
        <w:t>重整计划规定的有关方的权利</w:t>
      </w:r>
      <w:r w:rsidR="002C040A" w:rsidRPr="00136410">
        <w:rPr>
          <w:rFonts w:ascii="Times New Roman" w:hAnsi="Times New Roman" w:cs="Times New Roman" w:hint="eastAsia"/>
          <w:sz w:val="28"/>
          <w:szCs w:val="28"/>
        </w:rPr>
        <w:t>、</w:t>
      </w:r>
      <w:r w:rsidR="00AC7AFF" w:rsidRPr="00136410">
        <w:rPr>
          <w:rFonts w:ascii="Times New Roman" w:hAnsi="Times New Roman" w:cs="Times New Roman" w:hint="eastAsia"/>
          <w:sz w:val="28"/>
          <w:szCs w:val="28"/>
        </w:rPr>
        <w:t>义务及于该方权利</w:t>
      </w:r>
      <w:r w:rsidR="002C040A" w:rsidRPr="00136410">
        <w:rPr>
          <w:rFonts w:ascii="Times New Roman" w:hAnsi="Times New Roman" w:cs="Times New Roman" w:hint="eastAsia"/>
          <w:sz w:val="28"/>
          <w:szCs w:val="28"/>
        </w:rPr>
        <w:t>、</w:t>
      </w:r>
      <w:r w:rsidR="00AC7AFF" w:rsidRPr="00136410">
        <w:rPr>
          <w:rFonts w:ascii="Times New Roman" w:hAnsi="Times New Roman" w:cs="Times New Roman" w:hint="eastAsia"/>
          <w:sz w:val="28"/>
          <w:szCs w:val="28"/>
        </w:rPr>
        <w:t>义务的承继方或受让方。</w:t>
      </w:r>
    </w:p>
    <w:p w14:paraId="253E28E9" w14:textId="77777777" w:rsidR="00AC7AFF" w:rsidRPr="00136410" w:rsidRDefault="00AC7AFF" w:rsidP="00C347D7">
      <w:pPr>
        <w:pStyle w:val="3"/>
        <w:adjustRightInd w:val="0"/>
        <w:snapToGrid w:val="0"/>
        <w:spacing w:beforeLines="50" w:before="156" w:after="0" w:line="560" w:lineRule="exact"/>
        <w:ind w:firstLineChars="200" w:firstLine="560"/>
        <w:rPr>
          <w:rFonts w:ascii="Times New Roman" w:eastAsia="仿宋_GB2312" w:hAnsi="Times New Roman" w:cs="Times New Roman"/>
          <w:sz w:val="28"/>
          <w:szCs w:val="28"/>
        </w:rPr>
      </w:pPr>
      <w:bookmarkStart w:id="52" w:name="_Toc29940907"/>
      <w:r w:rsidRPr="00136410">
        <w:rPr>
          <w:rFonts w:ascii="Times New Roman" w:eastAsia="仿宋_GB2312" w:hAnsi="Times New Roman" w:cs="Times New Roman" w:hint="eastAsia"/>
          <w:sz w:val="28"/>
          <w:szCs w:val="28"/>
        </w:rPr>
        <w:lastRenderedPageBreak/>
        <w:t>（四）未获批准的后果</w:t>
      </w:r>
      <w:bookmarkEnd w:id="52"/>
    </w:p>
    <w:p w14:paraId="5D0DDED3" w14:textId="4A7C1B65" w:rsidR="00AC7AFF" w:rsidRPr="00136410" w:rsidRDefault="00934AE0" w:rsidP="00C347D7">
      <w:pPr>
        <w:autoSpaceDE w:val="0"/>
        <w:autoSpaceDN w:val="0"/>
        <w:adjustRightInd w:val="0"/>
        <w:snapToGrid w:val="0"/>
        <w:spacing w:beforeLines="50" w:before="156" w:line="560" w:lineRule="exact"/>
        <w:ind w:firstLineChars="200" w:firstLine="560"/>
        <w:rPr>
          <w:rFonts w:ascii="Times New Roman" w:eastAsia="仿宋_GB2312" w:hAnsi="Times New Roman" w:cs="Times New Roman"/>
          <w:kern w:val="0"/>
          <w:sz w:val="28"/>
          <w:szCs w:val="28"/>
        </w:rPr>
      </w:pPr>
      <w:r w:rsidRPr="00136410">
        <w:rPr>
          <w:rFonts w:ascii="Times New Roman" w:eastAsia="仿宋_GB2312" w:hAnsi="Times New Roman" w:cs="Times New Roman" w:hint="eastAsia"/>
          <w:kern w:val="0"/>
          <w:sz w:val="28"/>
          <w:szCs w:val="28"/>
        </w:rPr>
        <w:t>本</w:t>
      </w:r>
      <w:r w:rsidR="00AC7AFF" w:rsidRPr="00136410">
        <w:rPr>
          <w:rFonts w:ascii="Times New Roman" w:eastAsia="仿宋_GB2312" w:hAnsi="Times New Roman" w:cs="Times New Roman" w:hint="eastAsia"/>
          <w:kern w:val="0"/>
          <w:sz w:val="28"/>
          <w:szCs w:val="28"/>
        </w:rPr>
        <w:t>重整计划</w:t>
      </w:r>
      <w:r w:rsidR="00656947" w:rsidRPr="00136410">
        <w:rPr>
          <w:rFonts w:ascii="Times New Roman" w:eastAsia="仿宋_GB2312" w:hAnsi="Times New Roman" w:cs="Times New Roman" w:hint="eastAsia"/>
          <w:kern w:val="0"/>
          <w:sz w:val="28"/>
          <w:szCs w:val="28"/>
        </w:rPr>
        <w:t>草案</w:t>
      </w:r>
      <w:r w:rsidR="00AC7AFF" w:rsidRPr="00136410">
        <w:rPr>
          <w:rFonts w:ascii="Times New Roman" w:eastAsia="仿宋_GB2312" w:hAnsi="Times New Roman" w:cs="Times New Roman" w:hint="eastAsia"/>
          <w:kern w:val="0"/>
          <w:sz w:val="28"/>
          <w:szCs w:val="28"/>
        </w:rPr>
        <w:t>未</w:t>
      </w:r>
      <w:r w:rsidRPr="00136410">
        <w:rPr>
          <w:rFonts w:ascii="Times New Roman" w:eastAsia="仿宋_GB2312" w:hAnsi="Times New Roman" w:cs="Times New Roman" w:hint="eastAsia"/>
          <w:kern w:val="0"/>
          <w:sz w:val="28"/>
          <w:szCs w:val="28"/>
        </w:rPr>
        <w:t>获得</w:t>
      </w:r>
      <w:r w:rsidR="002C040A" w:rsidRPr="00136410">
        <w:rPr>
          <w:rFonts w:ascii="Times New Roman" w:eastAsia="仿宋_GB2312" w:hAnsi="Times New Roman" w:cs="Times New Roman" w:hint="eastAsia"/>
          <w:kern w:val="0"/>
          <w:sz w:val="28"/>
          <w:szCs w:val="28"/>
        </w:rPr>
        <w:t>通过</w:t>
      </w:r>
      <w:r w:rsidR="008C30A4" w:rsidRPr="00136410">
        <w:rPr>
          <w:rFonts w:ascii="Times New Roman" w:eastAsia="仿宋_GB2312" w:hAnsi="Times New Roman" w:cs="Times New Roman" w:hint="eastAsia"/>
          <w:kern w:val="0"/>
          <w:sz w:val="28"/>
          <w:szCs w:val="28"/>
        </w:rPr>
        <w:t>且</w:t>
      </w:r>
      <w:r w:rsidRPr="00136410">
        <w:rPr>
          <w:rFonts w:ascii="Times New Roman" w:eastAsia="仿宋_GB2312" w:hAnsi="Times New Roman" w:cs="Times New Roman" w:hint="eastAsia"/>
          <w:kern w:val="0"/>
          <w:sz w:val="28"/>
          <w:szCs w:val="28"/>
        </w:rPr>
        <w:t>未依照《企业破产法》第八十七条的规定</w:t>
      </w:r>
      <w:r w:rsidR="008C30A4" w:rsidRPr="00136410">
        <w:rPr>
          <w:rFonts w:ascii="Times New Roman" w:eastAsia="仿宋_GB2312" w:hAnsi="Times New Roman" w:cs="Times New Roman" w:hint="eastAsia"/>
          <w:kern w:val="0"/>
          <w:sz w:val="28"/>
          <w:szCs w:val="28"/>
        </w:rPr>
        <w:t>获得</w:t>
      </w:r>
      <w:r w:rsidRPr="00136410">
        <w:rPr>
          <w:rFonts w:ascii="Times New Roman" w:eastAsia="仿宋_GB2312" w:hAnsi="Times New Roman" w:cs="Times New Roman" w:hint="eastAsia"/>
          <w:kern w:val="0"/>
          <w:sz w:val="28"/>
          <w:szCs w:val="28"/>
        </w:rPr>
        <w:t>法院</w:t>
      </w:r>
      <w:r w:rsidR="008C30A4" w:rsidRPr="00136410">
        <w:rPr>
          <w:rFonts w:ascii="Times New Roman" w:eastAsia="仿宋_GB2312" w:hAnsi="Times New Roman" w:cs="Times New Roman" w:hint="eastAsia"/>
          <w:kern w:val="0"/>
          <w:sz w:val="28"/>
          <w:szCs w:val="28"/>
        </w:rPr>
        <w:t>批准，</w:t>
      </w:r>
      <w:r w:rsidR="00AC7AFF" w:rsidRPr="00136410">
        <w:rPr>
          <w:rFonts w:ascii="Times New Roman" w:eastAsia="仿宋_GB2312" w:hAnsi="Times New Roman" w:cs="Times New Roman" w:hint="eastAsia"/>
          <w:kern w:val="0"/>
          <w:sz w:val="28"/>
          <w:szCs w:val="28"/>
        </w:rPr>
        <w:t>或者已通过的重整计划未获得</w:t>
      </w:r>
      <w:r w:rsidRPr="00136410">
        <w:rPr>
          <w:rFonts w:ascii="Times New Roman" w:eastAsia="仿宋_GB2312" w:hAnsi="Times New Roman" w:cs="Times New Roman" w:hint="eastAsia"/>
          <w:kern w:val="0"/>
          <w:sz w:val="28"/>
          <w:szCs w:val="28"/>
        </w:rPr>
        <w:t>法院</w:t>
      </w:r>
      <w:r w:rsidR="00AC7AFF" w:rsidRPr="00136410">
        <w:rPr>
          <w:rFonts w:ascii="Times New Roman" w:eastAsia="仿宋_GB2312" w:hAnsi="Times New Roman" w:cs="Times New Roman" w:hint="eastAsia"/>
          <w:kern w:val="0"/>
          <w:sz w:val="28"/>
          <w:szCs w:val="28"/>
        </w:rPr>
        <w:t>批准的，</w:t>
      </w:r>
      <w:r w:rsidR="00656947" w:rsidRPr="00136410">
        <w:rPr>
          <w:rFonts w:ascii="Times New Roman" w:eastAsia="仿宋_GB2312" w:hAnsi="Times New Roman" w:cs="Times New Roman" w:hint="eastAsia"/>
          <w:kern w:val="0"/>
          <w:sz w:val="28"/>
          <w:szCs w:val="28"/>
        </w:rPr>
        <w:t>哈尔滨</w:t>
      </w:r>
      <w:r w:rsidR="00AC7AFF" w:rsidRPr="00136410">
        <w:rPr>
          <w:rFonts w:ascii="Times New Roman" w:eastAsia="仿宋_GB2312" w:hAnsi="Times New Roman" w:cs="Times New Roman" w:hint="eastAsia"/>
          <w:kern w:val="0"/>
          <w:sz w:val="28"/>
          <w:szCs w:val="28"/>
        </w:rPr>
        <w:t>中院将裁定终止重整程序，并宣告</w:t>
      </w:r>
      <w:r w:rsidR="00656947" w:rsidRPr="00136410">
        <w:rPr>
          <w:rFonts w:ascii="Times New Roman" w:eastAsia="仿宋_GB2312" w:hAnsi="Times New Roman" w:cs="Times New Roman" w:hint="eastAsia"/>
          <w:kern w:val="0"/>
          <w:sz w:val="28"/>
          <w:szCs w:val="28"/>
        </w:rPr>
        <w:t>亿阳集团</w:t>
      </w:r>
      <w:r w:rsidR="00AC7AFF" w:rsidRPr="00136410">
        <w:rPr>
          <w:rFonts w:ascii="Times New Roman" w:eastAsia="仿宋_GB2312" w:hAnsi="Times New Roman" w:cs="Times New Roman" w:hint="eastAsia"/>
          <w:kern w:val="0"/>
          <w:sz w:val="28"/>
          <w:szCs w:val="28"/>
        </w:rPr>
        <w:t>破产。</w:t>
      </w:r>
    </w:p>
    <w:p w14:paraId="0C9EE59B" w14:textId="358E7D39" w:rsidR="00AC7AFF" w:rsidRPr="00136410" w:rsidRDefault="00656947" w:rsidP="00C347D7">
      <w:pPr>
        <w:pStyle w:val="2"/>
        <w:adjustRightInd w:val="0"/>
        <w:snapToGrid w:val="0"/>
        <w:spacing w:beforeLines="50" w:before="156" w:after="0" w:line="560" w:lineRule="exact"/>
        <w:ind w:firstLineChars="200" w:firstLine="640"/>
        <w:rPr>
          <w:rFonts w:ascii="Times New Roman" w:eastAsia="仿宋_GB2312" w:hAnsi="Times New Roman" w:cs="Times New Roman"/>
        </w:rPr>
      </w:pPr>
      <w:bookmarkStart w:id="53" w:name="_Toc27910"/>
      <w:bookmarkStart w:id="54" w:name="_Toc26698"/>
      <w:bookmarkStart w:id="55" w:name="_Toc489904828"/>
      <w:bookmarkStart w:id="56" w:name="_Toc31006"/>
      <w:bookmarkStart w:id="57" w:name="_Toc12995"/>
      <w:bookmarkStart w:id="58" w:name="_Toc2187"/>
      <w:bookmarkStart w:id="59" w:name="_Toc29940908"/>
      <w:r w:rsidRPr="00136410">
        <w:rPr>
          <w:rFonts w:ascii="Times New Roman" w:eastAsia="仿宋_GB2312" w:hAnsi="Times New Roman" w:cs="Times New Roman" w:hint="eastAsia"/>
        </w:rPr>
        <w:t>六、</w:t>
      </w:r>
      <w:r w:rsidR="007A5403" w:rsidRPr="00136410">
        <w:rPr>
          <w:rFonts w:ascii="Times New Roman" w:eastAsia="仿宋_GB2312" w:hAnsi="Times New Roman" w:cs="Times New Roman" w:hint="eastAsia"/>
        </w:rPr>
        <w:t>重整计划的执行</w:t>
      </w:r>
      <w:bookmarkEnd w:id="53"/>
      <w:bookmarkEnd w:id="54"/>
      <w:bookmarkEnd w:id="55"/>
      <w:bookmarkEnd w:id="56"/>
      <w:bookmarkEnd w:id="57"/>
      <w:bookmarkEnd w:id="58"/>
      <w:bookmarkEnd w:id="59"/>
    </w:p>
    <w:p w14:paraId="7652B53E" w14:textId="77777777" w:rsidR="00622809" w:rsidRPr="00136410" w:rsidRDefault="00622809" w:rsidP="00C347D7">
      <w:pPr>
        <w:pStyle w:val="3"/>
        <w:adjustRightInd w:val="0"/>
        <w:snapToGrid w:val="0"/>
        <w:spacing w:beforeLines="50" w:before="156" w:after="0" w:line="560" w:lineRule="exact"/>
        <w:ind w:firstLineChars="200" w:firstLine="560"/>
        <w:rPr>
          <w:rFonts w:ascii="Times New Roman" w:eastAsia="仿宋_GB2312" w:hAnsi="Times New Roman" w:cs="Times New Roman"/>
          <w:sz w:val="28"/>
          <w:szCs w:val="28"/>
        </w:rPr>
      </w:pPr>
      <w:bookmarkStart w:id="60" w:name="_Toc29940909"/>
      <w:r w:rsidRPr="00136410">
        <w:rPr>
          <w:rFonts w:ascii="Times New Roman" w:eastAsia="仿宋_GB2312" w:hAnsi="Times New Roman" w:cs="Times New Roman" w:hint="eastAsia"/>
          <w:sz w:val="28"/>
          <w:szCs w:val="28"/>
        </w:rPr>
        <w:t>（一）执行主体</w:t>
      </w:r>
      <w:bookmarkEnd w:id="60"/>
    </w:p>
    <w:p w14:paraId="5DFFF924" w14:textId="5401C135" w:rsidR="00622809" w:rsidRPr="00136410" w:rsidRDefault="00622809" w:rsidP="00C347D7">
      <w:pPr>
        <w:adjustRightInd w:val="0"/>
        <w:snapToGrid w:val="0"/>
        <w:spacing w:beforeLines="50" w:before="156" w:line="560" w:lineRule="exact"/>
        <w:ind w:firstLineChars="200" w:firstLine="560"/>
        <w:rPr>
          <w:rFonts w:ascii="Times New Roman" w:eastAsia="仿宋_GB2312" w:hAnsi="Times New Roman" w:cs="Times New Roman"/>
          <w:color w:val="000000" w:themeColor="text1"/>
          <w:sz w:val="28"/>
          <w:szCs w:val="32"/>
        </w:rPr>
      </w:pPr>
      <w:r w:rsidRPr="00136410">
        <w:rPr>
          <w:rFonts w:ascii="Times New Roman" w:eastAsia="仿宋_GB2312" w:hAnsi="Times New Roman" w:cs="Times New Roman" w:hint="eastAsia"/>
          <w:color w:val="000000" w:themeColor="text1"/>
          <w:sz w:val="28"/>
          <w:szCs w:val="32"/>
        </w:rPr>
        <w:t>本重整计划由</w:t>
      </w:r>
      <w:r w:rsidR="008744B4" w:rsidRPr="00136410">
        <w:rPr>
          <w:rFonts w:ascii="Times New Roman" w:eastAsia="仿宋_GB2312" w:hAnsi="Times New Roman" w:cs="Times New Roman" w:hint="eastAsia"/>
          <w:color w:val="000000" w:themeColor="text1"/>
          <w:sz w:val="28"/>
          <w:szCs w:val="32"/>
        </w:rPr>
        <w:t>亿阳集团</w:t>
      </w:r>
      <w:r w:rsidRPr="00136410">
        <w:rPr>
          <w:rFonts w:ascii="Times New Roman" w:eastAsia="仿宋_GB2312" w:hAnsi="Times New Roman" w:cs="Times New Roman" w:hint="eastAsia"/>
          <w:color w:val="000000" w:themeColor="text1"/>
          <w:sz w:val="28"/>
          <w:szCs w:val="32"/>
        </w:rPr>
        <w:t>负责执行，重整计划另有规定的除外。</w:t>
      </w:r>
    </w:p>
    <w:p w14:paraId="4005D064" w14:textId="77777777" w:rsidR="00622809" w:rsidRPr="00136410" w:rsidRDefault="00622809" w:rsidP="00C347D7">
      <w:pPr>
        <w:pStyle w:val="3"/>
        <w:adjustRightInd w:val="0"/>
        <w:snapToGrid w:val="0"/>
        <w:spacing w:beforeLines="50" w:before="156" w:after="0" w:line="560" w:lineRule="exact"/>
        <w:ind w:firstLineChars="200" w:firstLine="560"/>
        <w:rPr>
          <w:rFonts w:ascii="Times New Roman" w:eastAsia="仿宋_GB2312" w:hAnsi="Times New Roman" w:cs="Times New Roman"/>
          <w:b w:val="0"/>
          <w:color w:val="000000" w:themeColor="text1"/>
          <w:sz w:val="28"/>
        </w:rPr>
      </w:pPr>
      <w:bookmarkStart w:id="61" w:name="_Toc29940910"/>
      <w:r w:rsidRPr="00136410">
        <w:rPr>
          <w:rFonts w:ascii="Times New Roman" w:eastAsia="仿宋_GB2312" w:hAnsi="Times New Roman" w:cs="Times New Roman" w:hint="eastAsia"/>
          <w:sz w:val="28"/>
          <w:szCs w:val="28"/>
        </w:rPr>
        <w:t>（二）执行期限</w:t>
      </w:r>
      <w:bookmarkEnd w:id="61"/>
    </w:p>
    <w:p w14:paraId="53FD7DD6" w14:textId="05C44F67" w:rsidR="00622809" w:rsidRPr="00136410" w:rsidRDefault="00622809" w:rsidP="00C347D7">
      <w:pPr>
        <w:adjustRightInd w:val="0"/>
        <w:snapToGrid w:val="0"/>
        <w:spacing w:beforeLines="50" w:before="156" w:line="560" w:lineRule="exact"/>
        <w:ind w:firstLineChars="200" w:firstLine="560"/>
        <w:rPr>
          <w:rFonts w:ascii="Times New Roman" w:eastAsia="仿宋_GB2312" w:hAnsi="Times New Roman" w:cs="Times New Roman"/>
          <w:color w:val="000000" w:themeColor="text1"/>
          <w:sz w:val="28"/>
          <w:szCs w:val="32"/>
        </w:rPr>
      </w:pPr>
      <w:r w:rsidRPr="00136410">
        <w:rPr>
          <w:rFonts w:ascii="Times New Roman" w:eastAsia="仿宋_GB2312" w:hAnsi="Times New Roman" w:cs="Times New Roman" w:hint="eastAsia"/>
          <w:color w:val="000000" w:themeColor="text1"/>
          <w:sz w:val="28"/>
          <w:szCs w:val="32"/>
        </w:rPr>
        <w:t>本重整计划的执行期限自</w:t>
      </w:r>
      <w:r w:rsidR="008744B4" w:rsidRPr="00136410">
        <w:rPr>
          <w:rFonts w:ascii="Times New Roman" w:eastAsia="仿宋_GB2312" w:hAnsi="Times New Roman" w:cs="Times New Roman" w:hint="eastAsia"/>
          <w:color w:val="000000" w:themeColor="text1"/>
          <w:sz w:val="28"/>
          <w:szCs w:val="32"/>
        </w:rPr>
        <w:t>哈尔滨中院</w:t>
      </w:r>
      <w:r w:rsidRPr="00136410">
        <w:rPr>
          <w:rFonts w:ascii="Times New Roman" w:eastAsia="仿宋_GB2312" w:hAnsi="Times New Roman" w:cs="Times New Roman" w:hint="eastAsia"/>
          <w:color w:val="000000" w:themeColor="text1"/>
          <w:sz w:val="28"/>
          <w:szCs w:val="32"/>
        </w:rPr>
        <w:t>裁定批准</w:t>
      </w:r>
      <w:r w:rsidR="00934AE0" w:rsidRPr="00136410">
        <w:rPr>
          <w:rFonts w:ascii="Times New Roman" w:eastAsia="仿宋_GB2312" w:hAnsi="Times New Roman" w:cs="Times New Roman" w:hint="eastAsia"/>
          <w:color w:val="000000" w:themeColor="text1"/>
          <w:sz w:val="28"/>
          <w:szCs w:val="32"/>
        </w:rPr>
        <w:t>重整计划</w:t>
      </w:r>
      <w:r w:rsidRPr="00136410">
        <w:rPr>
          <w:rFonts w:ascii="Times New Roman" w:eastAsia="仿宋_GB2312" w:hAnsi="Times New Roman" w:cs="Times New Roman" w:hint="eastAsia"/>
          <w:color w:val="000000" w:themeColor="text1"/>
          <w:sz w:val="28"/>
          <w:szCs w:val="32"/>
        </w:rPr>
        <w:t>之日起计算，</w:t>
      </w:r>
      <w:r w:rsidR="008744B4" w:rsidRPr="00136410">
        <w:rPr>
          <w:rFonts w:ascii="Times New Roman" w:eastAsia="仿宋_GB2312" w:hAnsi="Times New Roman" w:cs="Times New Roman" w:hint="eastAsia"/>
          <w:color w:val="000000" w:themeColor="text1"/>
          <w:sz w:val="28"/>
          <w:szCs w:val="32"/>
        </w:rPr>
        <w:t>亿阳集团</w:t>
      </w:r>
      <w:r w:rsidRPr="00136410">
        <w:rPr>
          <w:rFonts w:ascii="Times New Roman" w:eastAsia="仿宋_GB2312" w:hAnsi="Times New Roman" w:cs="Times New Roman" w:hint="eastAsia"/>
          <w:color w:val="000000" w:themeColor="text1"/>
          <w:sz w:val="28"/>
          <w:szCs w:val="32"/>
        </w:rPr>
        <w:t>应当争取</w:t>
      </w:r>
      <w:r w:rsidR="00187068" w:rsidRPr="00136410">
        <w:rPr>
          <w:rFonts w:ascii="Times New Roman" w:eastAsia="仿宋_GB2312" w:hAnsi="Times New Roman" w:cs="Times New Roman" w:hint="eastAsia"/>
          <w:color w:val="000000" w:themeColor="text1"/>
          <w:sz w:val="28"/>
          <w:szCs w:val="32"/>
        </w:rPr>
        <w:t>在</w:t>
      </w:r>
      <w:r w:rsidR="00017460" w:rsidRPr="00136410">
        <w:rPr>
          <w:rFonts w:ascii="Times New Roman" w:eastAsia="仿宋_GB2312" w:hAnsi="Times New Roman" w:cs="Times New Roman"/>
          <w:color w:val="000000" w:themeColor="text1"/>
          <w:sz w:val="28"/>
          <w:szCs w:val="32"/>
        </w:rPr>
        <w:t>2020</w:t>
      </w:r>
      <w:r w:rsidR="00017460" w:rsidRPr="00136410">
        <w:rPr>
          <w:rFonts w:ascii="Times New Roman" w:eastAsia="仿宋_GB2312" w:hAnsi="Times New Roman" w:cs="Times New Roman" w:hint="eastAsia"/>
          <w:color w:val="000000" w:themeColor="text1"/>
          <w:sz w:val="28"/>
          <w:szCs w:val="32"/>
        </w:rPr>
        <w:t>年</w:t>
      </w:r>
      <w:r w:rsidR="008C30A4" w:rsidRPr="00136410">
        <w:rPr>
          <w:rFonts w:ascii="Times New Roman" w:eastAsia="仿宋_GB2312" w:hAnsi="Times New Roman" w:cs="Times New Roman"/>
          <w:color w:val="000000" w:themeColor="text1"/>
          <w:sz w:val="28"/>
          <w:szCs w:val="32"/>
        </w:rPr>
        <w:t>2</w:t>
      </w:r>
      <w:r w:rsidR="00787181" w:rsidRPr="00136410">
        <w:rPr>
          <w:rFonts w:ascii="Times New Roman" w:eastAsia="仿宋_GB2312" w:hAnsi="Times New Roman" w:cs="Times New Roman" w:hint="eastAsia"/>
          <w:color w:val="000000" w:themeColor="text1"/>
          <w:sz w:val="28"/>
          <w:szCs w:val="32"/>
        </w:rPr>
        <w:t>月</w:t>
      </w:r>
      <w:r w:rsidR="008C30A4" w:rsidRPr="00136410">
        <w:rPr>
          <w:rFonts w:ascii="Times New Roman" w:eastAsia="仿宋_GB2312" w:hAnsi="Times New Roman" w:cs="Times New Roman"/>
          <w:color w:val="000000" w:themeColor="text1"/>
          <w:sz w:val="28"/>
          <w:szCs w:val="32"/>
        </w:rPr>
        <w:t>29</w:t>
      </w:r>
      <w:r w:rsidR="00787181" w:rsidRPr="00136410">
        <w:rPr>
          <w:rFonts w:ascii="Times New Roman" w:eastAsia="仿宋_GB2312" w:hAnsi="Times New Roman" w:cs="Times New Roman" w:hint="eastAsia"/>
          <w:color w:val="000000" w:themeColor="text1"/>
          <w:sz w:val="28"/>
          <w:szCs w:val="32"/>
        </w:rPr>
        <w:t>日前</w:t>
      </w:r>
      <w:r w:rsidRPr="00136410">
        <w:rPr>
          <w:rFonts w:ascii="Times New Roman" w:eastAsia="仿宋_GB2312" w:hAnsi="Times New Roman" w:cs="Times New Roman" w:hint="eastAsia"/>
          <w:color w:val="000000" w:themeColor="text1"/>
          <w:sz w:val="28"/>
          <w:szCs w:val="32"/>
        </w:rPr>
        <w:t>执行完毕。如重整计划无法在上述期限内执行完毕，</w:t>
      </w:r>
      <w:r w:rsidR="008744B4" w:rsidRPr="00136410">
        <w:rPr>
          <w:rFonts w:ascii="Times New Roman" w:eastAsia="仿宋_GB2312" w:hAnsi="Times New Roman" w:cs="Times New Roman" w:hint="eastAsia"/>
          <w:color w:val="000000" w:themeColor="text1"/>
          <w:sz w:val="28"/>
          <w:szCs w:val="32"/>
        </w:rPr>
        <w:t>亿阳集团</w:t>
      </w:r>
      <w:r w:rsidRPr="00136410">
        <w:rPr>
          <w:rFonts w:ascii="Times New Roman" w:eastAsia="仿宋_GB2312" w:hAnsi="Times New Roman" w:cs="Times New Roman" w:hint="eastAsia"/>
          <w:color w:val="000000" w:themeColor="text1"/>
          <w:sz w:val="28"/>
          <w:szCs w:val="32"/>
        </w:rPr>
        <w:t>应于执行期限届满前向</w:t>
      </w:r>
      <w:r w:rsidR="008744B4" w:rsidRPr="00136410">
        <w:rPr>
          <w:rFonts w:ascii="Times New Roman" w:eastAsia="仿宋_GB2312" w:hAnsi="Times New Roman" w:cs="Times New Roman" w:hint="eastAsia"/>
          <w:color w:val="000000" w:themeColor="text1"/>
          <w:sz w:val="28"/>
          <w:szCs w:val="32"/>
        </w:rPr>
        <w:t>哈尔滨中院</w:t>
      </w:r>
      <w:r w:rsidRPr="00136410">
        <w:rPr>
          <w:rFonts w:ascii="Times New Roman" w:eastAsia="仿宋_GB2312" w:hAnsi="Times New Roman" w:cs="Times New Roman" w:hint="eastAsia"/>
          <w:color w:val="000000" w:themeColor="text1"/>
          <w:sz w:val="28"/>
          <w:szCs w:val="32"/>
        </w:rPr>
        <w:t>提交延长重整计划执行期限的申请，并在</w:t>
      </w:r>
      <w:r w:rsidR="008744B4" w:rsidRPr="00136410">
        <w:rPr>
          <w:rFonts w:ascii="Times New Roman" w:eastAsia="仿宋_GB2312" w:hAnsi="Times New Roman" w:cs="Times New Roman" w:hint="eastAsia"/>
          <w:color w:val="000000" w:themeColor="text1"/>
          <w:sz w:val="28"/>
          <w:szCs w:val="32"/>
        </w:rPr>
        <w:t>哈尔滨中院</w:t>
      </w:r>
      <w:r w:rsidRPr="00136410">
        <w:rPr>
          <w:rFonts w:ascii="Times New Roman" w:eastAsia="仿宋_GB2312" w:hAnsi="Times New Roman" w:cs="Times New Roman" w:hint="eastAsia"/>
          <w:color w:val="000000" w:themeColor="text1"/>
          <w:sz w:val="28"/>
          <w:szCs w:val="32"/>
        </w:rPr>
        <w:t>批准的延长执行期限内继续执行。</w:t>
      </w:r>
    </w:p>
    <w:p w14:paraId="3ED1643E" w14:textId="3D431AA8" w:rsidR="00622809" w:rsidRPr="00136410" w:rsidRDefault="00622809" w:rsidP="00C347D7">
      <w:pPr>
        <w:adjustRightInd w:val="0"/>
        <w:snapToGrid w:val="0"/>
        <w:spacing w:beforeLines="50" w:before="156" w:line="560" w:lineRule="exact"/>
        <w:ind w:firstLineChars="200" w:firstLine="560"/>
        <w:rPr>
          <w:rFonts w:ascii="Times New Roman" w:eastAsia="仿宋_GB2312" w:hAnsi="Times New Roman" w:cs="Times New Roman"/>
          <w:color w:val="000000" w:themeColor="text1"/>
          <w:sz w:val="28"/>
          <w:szCs w:val="32"/>
        </w:rPr>
      </w:pPr>
      <w:r w:rsidRPr="00136410">
        <w:rPr>
          <w:rFonts w:ascii="Times New Roman" w:eastAsia="仿宋_GB2312" w:hAnsi="Times New Roman" w:cs="Times New Roman" w:hint="eastAsia"/>
          <w:color w:val="000000" w:themeColor="text1"/>
          <w:sz w:val="28"/>
          <w:szCs w:val="32"/>
        </w:rPr>
        <w:t>重整计划执行完毕的条件成就后，</w:t>
      </w:r>
      <w:r w:rsidR="008744B4" w:rsidRPr="00136410">
        <w:rPr>
          <w:rFonts w:ascii="Times New Roman" w:eastAsia="仿宋_GB2312" w:hAnsi="Times New Roman" w:cs="Times New Roman" w:hint="eastAsia"/>
          <w:color w:val="000000" w:themeColor="text1"/>
          <w:sz w:val="28"/>
          <w:szCs w:val="32"/>
        </w:rPr>
        <w:t>亿阳集团</w:t>
      </w:r>
      <w:r w:rsidRPr="00136410">
        <w:rPr>
          <w:rFonts w:ascii="Times New Roman" w:eastAsia="仿宋_GB2312" w:hAnsi="Times New Roman" w:cs="Times New Roman" w:hint="eastAsia"/>
          <w:color w:val="000000" w:themeColor="text1"/>
          <w:sz w:val="28"/>
          <w:szCs w:val="32"/>
        </w:rPr>
        <w:t>应向</w:t>
      </w:r>
      <w:r w:rsidR="008744B4" w:rsidRPr="00136410">
        <w:rPr>
          <w:rFonts w:ascii="Times New Roman" w:eastAsia="仿宋_GB2312" w:hAnsi="Times New Roman" w:cs="Times New Roman" w:hint="eastAsia"/>
          <w:color w:val="000000" w:themeColor="text1"/>
          <w:sz w:val="28"/>
          <w:szCs w:val="32"/>
        </w:rPr>
        <w:t>哈尔滨中院</w:t>
      </w:r>
      <w:r w:rsidRPr="00136410">
        <w:rPr>
          <w:rFonts w:ascii="Times New Roman" w:eastAsia="仿宋_GB2312" w:hAnsi="Times New Roman" w:cs="Times New Roman" w:hint="eastAsia"/>
          <w:color w:val="000000" w:themeColor="text1"/>
          <w:sz w:val="28"/>
          <w:szCs w:val="32"/>
        </w:rPr>
        <w:t>与管理人提交执行情况报告，</w:t>
      </w:r>
      <w:r w:rsidR="008744B4" w:rsidRPr="00136410">
        <w:rPr>
          <w:rFonts w:ascii="Times New Roman" w:eastAsia="仿宋_GB2312" w:hAnsi="Times New Roman" w:cs="Times New Roman" w:hint="eastAsia"/>
          <w:color w:val="000000" w:themeColor="text1"/>
          <w:sz w:val="28"/>
          <w:szCs w:val="32"/>
        </w:rPr>
        <w:t>哈尔滨中院</w:t>
      </w:r>
      <w:r w:rsidRPr="00136410">
        <w:rPr>
          <w:rFonts w:ascii="Times New Roman" w:eastAsia="仿宋_GB2312" w:hAnsi="Times New Roman" w:cs="Times New Roman" w:hint="eastAsia"/>
          <w:color w:val="000000" w:themeColor="text1"/>
          <w:sz w:val="28"/>
          <w:szCs w:val="32"/>
        </w:rPr>
        <w:t>将出具确认重整计划执行完毕的裁定。</w:t>
      </w:r>
    </w:p>
    <w:p w14:paraId="01FF6EC7" w14:textId="6C3D7E74" w:rsidR="00622809" w:rsidRPr="00136410" w:rsidRDefault="00622809" w:rsidP="00C347D7">
      <w:pPr>
        <w:pStyle w:val="3"/>
        <w:adjustRightInd w:val="0"/>
        <w:snapToGrid w:val="0"/>
        <w:spacing w:beforeLines="50" w:before="156" w:after="0" w:line="560" w:lineRule="exact"/>
        <w:ind w:firstLineChars="200" w:firstLine="560"/>
        <w:rPr>
          <w:rFonts w:ascii="Times New Roman" w:eastAsia="仿宋_GB2312" w:hAnsi="Times New Roman" w:cs="Times New Roman"/>
          <w:sz w:val="28"/>
          <w:szCs w:val="28"/>
        </w:rPr>
      </w:pPr>
      <w:bookmarkStart w:id="62" w:name="_Toc29940911"/>
      <w:r w:rsidRPr="00136410">
        <w:rPr>
          <w:rFonts w:ascii="Times New Roman" w:eastAsia="仿宋_GB2312" w:hAnsi="Times New Roman" w:cs="Times New Roman" w:hint="eastAsia"/>
          <w:sz w:val="28"/>
          <w:szCs w:val="28"/>
        </w:rPr>
        <w:t>（三）执行措施</w:t>
      </w:r>
      <w:bookmarkEnd w:id="62"/>
    </w:p>
    <w:p w14:paraId="0E2916F7" w14:textId="6D7F019D" w:rsidR="005D100B" w:rsidRPr="00136410" w:rsidRDefault="005D100B" w:rsidP="00C347D7">
      <w:pPr>
        <w:adjustRightInd w:val="0"/>
        <w:snapToGrid w:val="0"/>
        <w:spacing w:beforeLines="50" w:before="156" w:line="560" w:lineRule="exact"/>
        <w:ind w:firstLineChars="200" w:firstLine="560"/>
        <w:rPr>
          <w:rFonts w:ascii="Times New Roman" w:eastAsia="仿宋_GB2312" w:hAnsi="Times New Roman" w:cs="Times New Roman"/>
          <w:bCs/>
          <w:color w:val="000000" w:themeColor="text1"/>
          <w:sz w:val="28"/>
          <w:szCs w:val="32"/>
        </w:rPr>
      </w:pPr>
      <w:r w:rsidRPr="00136410">
        <w:rPr>
          <w:rFonts w:ascii="Times New Roman" w:eastAsia="仿宋_GB2312" w:hAnsi="Times New Roman" w:cs="Times New Roman"/>
          <w:bCs/>
          <w:color w:val="000000" w:themeColor="text1"/>
          <w:sz w:val="28"/>
          <w:szCs w:val="32"/>
        </w:rPr>
        <w:t>1</w:t>
      </w:r>
      <w:r w:rsidR="00990BCC" w:rsidRPr="00136410">
        <w:rPr>
          <w:rFonts w:ascii="Times New Roman" w:eastAsia="仿宋_GB2312" w:hAnsi="Times New Roman" w:cs="Times New Roman" w:hint="eastAsia"/>
          <w:color w:val="000000" w:themeColor="text1"/>
          <w:sz w:val="28"/>
          <w:szCs w:val="32"/>
        </w:rPr>
        <w:t>．</w:t>
      </w:r>
      <w:r w:rsidRPr="00136410">
        <w:rPr>
          <w:rFonts w:ascii="Times New Roman" w:eastAsia="仿宋_GB2312" w:hAnsi="Times New Roman" w:cs="Times New Roman" w:hint="eastAsia"/>
          <w:bCs/>
          <w:color w:val="000000" w:themeColor="text1"/>
          <w:sz w:val="28"/>
          <w:szCs w:val="32"/>
        </w:rPr>
        <w:t>偿债资金的支付</w:t>
      </w:r>
    </w:p>
    <w:p w14:paraId="4F8F873D" w14:textId="277DA14D" w:rsidR="005D100B" w:rsidRPr="00136410" w:rsidRDefault="00990BCC" w:rsidP="00C347D7">
      <w:pPr>
        <w:adjustRightInd w:val="0"/>
        <w:snapToGrid w:val="0"/>
        <w:spacing w:beforeLines="50" w:before="156" w:line="560" w:lineRule="exact"/>
        <w:ind w:firstLineChars="200" w:firstLine="560"/>
        <w:rPr>
          <w:rFonts w:ascii="Times New Roman" w:eastAsia="仿宋_GB2312" w:hAnsi="Times New Roman" w:cs="Times New Roman"/>
          <w:sz w:val="28"/>
          <w:szCs w:val="28"/>
        </w:rPr>
      </w:pPr>
      <w:r w:rsidRPr="00136410">
        <w:rPr>
          <w:rFonts w:ascii="Times New Roman" w:eastAsia="仿宋_GB2312" w:hAnsi="Times New Roman" w:cs="Times New Roman" w:hint="eastAsia"/>
          <w:sz w:val="28"/>
          <w:szCs w:val="28"/>
        </w:rPr>
        <w:t>偿债资金的支付为重整计划执行的基础，重整投资人应</w:t>
      </w:r>
      <w:r w:rsidR="005D100B" w:rsidRPr="00136410">
        <w:rPr>
          <w:rFonts w:ascii="Times New Roman" w:eastAsia="仿宋_GB2312" w:hAnsi="Times New Roman" w:cs="Times New Roman" w:hint="eastAsia"/>
          <w:sz w:val="28"/>
          <w:szCs w:val="28"/>
        </w:rPr>
        <w:t>在法院裁定批准重整计划之日起</w:t>
      </w:r>
      <w:r w:rsidR="008C30A4" w:rsidRPr="00136410">
        <w:rPr>
          <w:rFonts w:ascii="Times New Roman" w:eastAsia="仿宋_GB2312" w:hAnsi="Times New Roman" w:cs="Times New Roman"/>
          <w:sz w:val="28"/>
          <w:szCs w:val="28"/>
        </w:rPr>
        <w:t>20</w:t>
      </w:r>
      <w:r w:rsidR="005D100B" w:rsidRPr="00136410">
        <w:rPr>
          <w:rFonts w:ascii="Times New Roman" w:eastAsia="仿宋_GB2312" w:hAnsi="Times New Roman" w:cs="Times New Roman" w:hint="eastAsia"/>
          <w:sz w:val="28"/>
          <w:szCs w:val="28"/>
        </w:rPr>
        <w:t>日内</w:t>
      </w:r>
      <w:r w:rsidRPr="00136410">
        <w:rPr>
          <w:rFonts w:ascii="Times New Roman" w:eastAsia="仿宋_GB2312" w:hAnsi="Times New Roman" w:cs="Times New Roman" w:hint="eastAsia"/>
          <w:sz w:val="28"/>
          <w:szCs w:val="28"/>
        </w:rPr>
        <w:t>按照重整计划规定</w:t>
      </w:r>
      <w:r w:rsidR="005D100B" w:rsidRPr="00136410">
        <w:rPr>
          <w:rFonts w:ascii="Times New Roman" w:eastAsia="仿宋_GB2312" w:hAnsi="Times New Roman" w:cs="Times New Roman" w:hint="eastAsia"/>
          <w:sz w:val="28"/>
          <w:szCs w:val="28"/>
        </w:rPr>
        <w:t>完成对亿阳集团的</w:t>
      </w:r>
      <w:r w:rsidR="00BA043E" w:rsidRPr="00136410">
        <w:rPr>
          <w:rFonts w:ascii="Times New Roman" w:eastAsia="仿宋_GB2312" w:hAnsi="Times New Roman" w:cs="Times New Roman" w:hint="eastAsia"/>
          <w:sz w:val="28"/>
          <w:szCs w:val="28"/>
        </w:rPr>
        <w:t>投资</w:t>
      </w:r>
      <w:r w:rsidRPr="00136410">
        <w:rPr>
          <w:rFonts w:ascii="Times New Roman" w:eastAsia="仿宋_GB2312" w:hAnsi="Times New Roman" w:cs="Times New Roman" w:hint="eastAsia"/>
          <w:sz w:val="28"/>
          <w:szCs w:val="28"/>
        </w:rPr>
        <w:t>义务</w:t>
      </w:r>
      <w:r w:rsidR="005D100B" w:rsidRPr="00136410">
        <w:rPr>
          <w:rFonts w:ascii="Times New Roman" w:eastAsia="仿宋_GB2312" w:hAnsi="Times New Roman" w:cs="Times New Roman" w:hint="eastAsia"/>
          <w:sz w:val="28"/>
          <w:szCs w:val="28"/>
        </w:rPr>
        <w:t>。</w:t>
      </w:r>
    </w:p>
    <w:p w14:paraId="3F496A03" w14:textId="13EC771C" w:rsidR="00622809" w:rsidRPr="00136410" w:rsidRDefault="003B6200" w:rsidP="00C347D7">
      <w:pPr>
        <w:adjustRightInd w:val="0"/>
        <w:snapToGrid w:val="0"/>
        <w:spacing w:beforeLines="50" w:before="156" w:line="560" w:lineRule="exact"/>
        <w:ind w:firstLineChars="200" w:firstLine="560"/>
        <w:rPr>
          <w:rFonts w:ascii="Times New Roman" w:eastAsia="仿宋_GB2312" w:hAnsi="Times New Roman" w:cs="Times New Roman"/>
          <w:color w:val="000000" w:themeColor="text1"/>
          <w:sz w:val="28"/>
          <w:szCs w:val="32"/>
        </w:rPr>
      </w:pPr>
      <w:r w:rsidRPr="00136410">
        <w:rPr>
          <w:rFonts w:ascii="Times New Roman" w:eastAsia="仿宋_GB2312" w:hAnsi="Times New Roman" w:cs="Times New Roman"/>
          <w:color w:val="000000" w:themeColor="text1"/>
          <w:sz w:val="28"/>
          <w:szCs w:val="32"/>
        </w:rPr>
        <w:lastRenderedPageBreak/>
        <w:t>2</w:t>
      </w:r>
      <w:r w:rsidR="00622809" w:rsidRPr="00136410">
        <w:rPr>
          <w:rFonts w:ascii="Times New Roman" w:eastAsia="仿宋_GB2312" w:hAnsi="Times New Roman" w:cs="Times New Roman" w:hint="eastAsia"/>
          <w:color w:val="000000" w:themeColor="text1"/>
          <w:sz w:val="28"/>
          <w:szCs w:val="32"/>
        </w:rPr>
        <w:t>．现金清偿措施</w:t>
      </w:r>
    </w:p>
    <w:p w14:paraId="7E74C4E3" w14:textId="13593CFB" w:rsidR="00622809" w:rsidRPr="00136410" w:rsidRDefault="00622809" w:rsidP="00C347D7">
      <w:pPr>
        <w:adjustRightInd w:val="0"/>
        <w:snapToGrid w:val="0"/>
        <w:spacing w:beforeLines="50" w:before="156" w:line="560" w:lineRule="exact"/>
        <w:ind w:firstLineChars="200" w:firstLine="560"/>
        <w:rPr>
          <w:rFonts w:ascii="Times New Roman" w:eastAsia="仿宋_GB2312" w:hAnsi="Times New Roman" w:cs="Times New Roman"/>
          <w:color w:val="000000" w:themeColor="text1"/>
          <w:sz w:val="28"/>
          <w:szCs w:val="32"/>
        </w:rPr>
      </w:pPr>
      <w:r w:rsidRPr="00136410">
        <w:rPr>
          <w:rFonts w:ascii="Times New Roman" w:eastAsia="仿宋_GB2312" w:hAnsi="Times New Roman" w:cs="Times New Roman" w:hint="eastAsia"/>
          <w:color w:val="000000" w:themeColor="text1"/>
          <w:sz w:val="28"/>
          <w:szCs w:val="32"/>
        </w:rPr>
        <w:t>每家债权人以现金清偿的债权部分，偿债资金原则上</w:t>
      </w:r>
      <w:r w:rsidR="00187068" w:rsidRPr="00136410">
        <w:rPr>
          <w:rFonts w:ascii="Times New Roman" w:eastAsia="仿宋_GB2312" w:hAnsi="Times New Roman" w:cs="Times New Roman" w:hint="eastAsia"/>
          <w:color w:val="000000" w:themeColor="text1"/>
          <w:sz w:val="28"/>
          <w:szCs w:val="32"/>
        </w:rPr>
        <w:t>通过</w:t>
      </w:r>
      <w:r w:rsidRPr="00136410">
        <w:rPr>
          <w:rFonts w:ascii="Times New Roman" w:eastAsia="仿宋_GB2312" w:hAnsi="Times New Roman" w:cs="Times New Roman" w:hint="eastAsia"/>
          <w:color w:val="000000" w:themeColor="text1"/>
          <w:sz w:val="28"/>
          <w:szCs w:val="32"/>
        </w:rPr>
        <w:t>银行转账方式</w:t>
      </w:r>
      <w:r w:rsidR="00187068" w:rsidRPr="00136410">
        <w:rPr>
          <w:rFonts w:ascii="Times New Roman" w:eastAsia="仿宋_GB2312" w:hAnsi="Times New Roman" w:cs="Times New Roman" w:hint="eastAsia"/>
          <w:color w:val="000000" w:themeColor="text1"/>
          <w:sz w:val="28"/>
          <w:szCs w:val="32"/>
        </w:rPr>
        <w:t>执行</w:t>
      </w:r>
      <w:r w:rsidRPr="00136410">
        <w:rPr>
          <w:rFonts w:ascii="Times New Roman" w:eastAsia="仿宋_GB2312" w:hAnsi="Times New Roman" w:cs="Times New Roman" w:hint="eastAsia"/>
          <w:color w:val="000000" w:themeColor="text1"/>
          <w:sz w:val="28"/>
          <w:szCs w:val="32"/>
        </w:rPr>
        <w:t>。债权人应当</w:t>
      </w:r>
      <w:proofErr w:type="gramStart"/>
      <w:r w:rsidRPr="00136410">
        <w:rPr>
          <w:rFonts w:ascii="Times New Roman" w:eastAsia="仿宋_GB2312" w:hAnsi="Times New Roman" w:cs="Times New Roman" w:hint="eastAsia"/>
          <w:color w:val="000000" w:themeColor="text1"/>
          <w:sz w:val="28"/>
          <w:szCs w:val="32"/>
        </w:rPr>
        <w:t>自</w:t>
      </w:r>
      <w:r w:rsidR="00017460" w:rsidRPr="00136410">
        <w:rPr>
          <w:rFonts w:ascii="Times New Roman" w:eastAsia="仿宋_GB2312" w:hAnsi="Times New Roman" w:cs="Times New Roman" w:hint="eastAsia"/>
          <w:color w:val="000000" w:themeColor="text1"/>
          <w:sz w:val="28"/>
          <w:szCs w:val="32"/>
        </w:rPr>
        <w:t>法院</w:t>
      </w:r>
      <w:proofErr w:type="gramEnd"/>
      <w:r w:rsidR="00BA043E" w:rsidRPr="00136410">
        <w:rPr>
          <w:rFonts w:ascii="Times New Roman" w:eastAsia="仿宋_GB2312" w:hAnsi="Times New Roman" w:cs="Times New Roman" w:hint="eastAsia"/>
          <w:color w:val="000000" w:themeColor="text1"/>
          <w:sz w:val="28"/>
          <w:szCs w:val="32"/>
        </w:rPr>
        <w:t>裁定</w:t>
      </w:r>
      <w:r w:rsidR="00017460" w:rsidRPr="00136410">
        <w:rPr>
          <w:rFonts w:ascii="Times New Roman" w:eastAsia="仿宋_GB2312" w:hAnsi="Times New Roman" w:cs="Times New Roman" w:hint="eastAsia"/>
          <w:color w:val="000000" w:themeColor="text1"/>
          <w:sz w:val="28"/>
          <w:szCs w:val="32"/>
        </w:rPr>
        <w:t>批准</w:t>
      </w:r>
      <w:r w:rsidRPr="00136410">
        <w:rPr>
          <w:rFonts w:ascii="Times New Roman" w:eastAsia="仿宋_GB2312" w:hAnsi="Times New Roman" w:cs="Times New Roman" w:hint="eastAsia"/>
          <w:color w:val="000000" w:themeColor="text1"/>
          <w:sz w:val="28"/>
          <w:szCs w:val="32"/>
        </w:rPr>
        <w:t>重整计划之日起</w:t>
      </w:r>
      <w:r w:rsidR="008C30A4" w:rsidRPr="00136410">
        <w:rPr>
          <w:rFonts w:ascii="Times New Roman" w:eastAsia="仿宋_GB2312" w:hAnsi="Times New Roman" w:cs="Times New Roman"/>
          <w:color w:val="000000" w:themeColor="text1"/>
          <w:sz w:val="28"/>
          <w:szCs w:val="32"/>
        </w:rPr>
        <w:t>5</w:t>
      </w:r>
      <w:r w:rsidR="005F5FF6" w:rsidRPr="00136410">
        <w:rPr>
          <w:rFonts w:ascii="Times New Roman" w:eastAsia="仿宋_GB2312" w:hAnsi="Times New Roman" w:cs="Times New Roman" w:hint="eastAsia"/>
          <w:color w:val="000000" w:themeColor="text1"/>
          <w:sz w:val="28"/>
          <w:szCs w:val="32"/>
        </w:rPr>
        <w:t>个工作日</w:t>
      </w:r>
      <w:r w:rsidRPr="00136410">
        <w:rPr>
          <w:rFonts w:ascii="Times New Roman" w:eastAsia="仿宋_GB2312" w:hAnsi="Times New Roman" w:cs="Times New Roman" w:hint="eastAsia"/>
          <w:color w:val="000000" w:themeColor="text1"/>
          <w:sz w:val="28"/>
          <w:szCs w:val="32"/>
        </w:rPr>
        <w:t>内，按照</w:t>
      </w:r>
      <w:r w:rsidR="008C30A4" w:rsidRPr="00136410">
        <w:rPr>
          <w:rFonts w:ascii="Times New Roman" w:eastAsia="仿宋_GB2312" w:hAnsi="Times New Roman" w:cs="Times New Roman" w:hint="eastAsia"/>
          <w:color w:val="000000" w:themeColor="text1"/>
          <w:sz w:val="28"/>
          <w:szCs w:val="32"/>
        </w:rPr>
        <w:t>本重整计划附件</w:t>
      </w:r>
      <w:r w:rsidR="00944EE6">
        <w:rPr>
          <w:rFonts w:ascii="Times New Roman" w:eastAsia="仿宋_GB2312" w:hAnsi="Times New Roman" w:cs="Times New Roman" w:hint="eastAsia"/>
          <w:color w:val="000000" w:themeColor="text1"/>
          <w:sz w:val="28"/>
          <w:szCs w:val="32"/>
        </w:rPr>
        <w:t>的</w:t>
      </w:r>
      <w:r w:rsidRPr="00944EE6">
        <w:rPr>
          <w:rFonts w:ascii="Times New Roman" w:eastAsia="仿宋_GB2312" w:hAnsi="Times New Roman" w:cs="Times New Roman"/>
          <w:color w:val="000000" w:themeColor="text1"/>
          <w:sz w:val="28"/>
          <w:szCs w:val="32"/>
        </w:rPr>
        <w:t>格式以书面方式提供领受偿债资金的银行账户信息。</w:t>
      </w:r>
      <w:proofErr w:type="gramStart"/>
      <w:r w:rsidRPr="00944EE6">
        <w:rPr>
          <w:rFonts w:ascii="Times New Roman" w:eastAsia="仿宋_GB2312" w:hAnsi="Times New Roman" w:cs="Times New Roman"/>
          <w:color w:val="000000" w:themeColor="text1"/>
          <w:sz w:val="28"/>
          <w:szCs w:val="32"/>
        </w:rPr>
        <w:t>非因</w:t>
      </w:r>
      <w:r w:rsidR="008744B4" w:rsidRPr="00136410">
        <w:rPr>
          <w:rFonts w:ascii="Times New Roman" w:eastAsia="仿宋_GB2312" w:hAnsi="Times New Roman" w:cs="Times New Roman" w:hint="eastAsia"/>
          <w:color w:val="000000" w:themeColor="text1"/>
          <w:sz w:val="28"/>
          <w:szCs w:val="32"/>
        </w:rPr>
        <w:t>亿阳</w:t>
      </w:r>
      <w:proofErr w:type="gramEnd"/>
      <w:r w:rsidR="008744B4" w:rsidRPr="00136410">
        <w:rPr>
          <w:rFonts w:ascii="Times New Roman" w:eastAsia="仿宋_GB2312" w:hAnsi="Times New Roman" w:cs="Times New Roman" w:hint="eastAsia"/>
          <w:color w:val="000000" w:themeColor="text1"/>
          <w:sz w:val="28"/>
          <w:szCs w:val="32"/>
        </w:rPr>
        <w:t>集团</w:t>
      </w:r>
      <w:r w:rsidRPr="00136410">
        <w:rPr>
          <w:rFonts w:ascii="Times New Roman" w:eastAsia="仿宋_GB2312" w:hAnsi="Times New Roman" w:cs="Times New Roman" w:hint="eastAsia"/>
          <w:color w:val="000000" w:themeColor="text1"/>
          <w:sz w:val="28"/>
          <w:szCs w:val="32"/>
        </w:rPr>
        <w:t>原因，导致偿债资金不能转入债权人指定银行账户，或账户被冻结、扣划，由此产生的法律后果由债权人自行承担。逾期不提供银行账户信息的债权人，应向其分配的现金将按照重整计划的相关规定处理，由此产生的法律后果由相关债权人自行承担。</w:t>
      </w:r>
    </w:p>
    <w:p w14:paraId="60B23A77" w14:textId="72AEBEC7" w:rsidR="00622809" w:rsidRPr="00136410" w:rsidRDefault="003B6200" w:rsidP="00C347D7">
      <w:pPr>
        <w:adjustRightInd w:val="0"/>
        <w:snapToGrid w:val="0"/>
        <w:spacing w:beforeLines="50" w:before="156" w:line="560" w:lineRule="exact"/>
        <w:ind w:firstLineChars="200" w:firstLine="560"/>
        <w:rPr>
          <w:rFonts w:ascii="Times New Roman" w:eastAsia="仿宋_GB2312" w:hAnsi="Times New Roman" w:cs="Times New Roman"/>
          <w:color w:val="000000" w:themeColor="text1"/>
          <w:sz w:val="28"/>
          <w:szCs w:val="32"/>
          <w:highlight w:val="yellow"/>
        </w:rPr>
      </w:pPr>
      <w:r w:rsidRPr="00136410">
        <w:rPr>
          <w:rFonts w:ascii="Times New Roman" w:eastAsia="仿宋_GB2312" w:hAnsi="Times New Roman" w:cs="Times New Roman"/>
          <w:color w:val="000000" w:themeColor="text1"/>
          <w:sz w:val="28"/>
          <w:szCs w:val="32"/>
        </w:rPr>
        <w:t>3</w:t>
      </w:r>
      <w:r w:rsidR="00622809" w:rsidRPr="00136410">
        <w:rPr>
          <w:rFonts w:ascii="Times New Roman" w:eastAsia="仿宋_GB2312" w:hAnsi="Times New Roman" w:cs="Times New Roman" w:hint="eastAsia"/>
          <w:color w:val="000000" w:themeColor="text1"/>
          <w:sz w:val="28"/>
          <w:szCs w:val="32"/>
        </w:rPr>
        <w:t>．</w:t>
      </w:r>
      <w:proofErr w:type="gramStart"/>
      <w:r w:rsidR="00622809" w:rsidRPr="00136410">
        <w:rPr>
          <w:rFonts w:ascii="Times New Roman" w:eastAsia="仿宋_GB2312" w:hAnsi="Times New Roman" w:cs="Times New Roman" w:hint="eastAsia"/>
          <w:color w:val="000000" w:themeColor="text1"/>
          <w:sz w:val="28"/>
          <w:szCs w:val="32"/>
        </w:rPr>
        <w:t>留债展期</w:t>
      </w:r>
      <w:proofErr w:type="gramEnd"/>
      <w:r w:rsidR="00622809" w:rsidRPr="00136410">
        <w:rPr>
          <w:rFonts w:ascii="Times New Roman" w:eastAsia="仿宋_GB2312" w:hAnsi="Times New Roman" w:cs="Times New Roman" w:hint="eastAsia"/>
          <w:color w:val="000000" w:themeColor="text1"/>
          <w:sz w:val="28"/>
          <w:szCs w:val="32"/>
        </w:rPr>
        <w:t>的执行</w:t>
      </w:r>
    </w:p>
    <w:p w14:paraId="3CDCE073" w14:textId="0EA9327E" w:rsidR="00BA07C9" w:rsidRPr="00136410" w:rsidRDefault="00622809" w:rsidP="00C347D7">
      <w:pPr>
        <w:adjustRightInd w:val="0"/>
        <w:snapToGrid w:val="0"/>
        <w:spacing w:beforeLines="50" w:before="156" w:line="560" w:lineRule="exact"/>
        <w:ind w:firstLineChars="200" w:firstLine="560"/>
        <w:rPr>
          <w:rFonts w:ascii="Times New Roman" w:eastAsia="仿宋_GB2312" w:hAnsi="Times New Roman" w:cs="Times New Roman"/>
          <w:color w:val="000000" w:themeColor="text1"/>
          <w:sz w:val="28"/>
          <w:szCs w:val="32"/>
        </w:rPr>
      </w:pPr>
      <w:r w:rsidRPr="00136410">
        <w:rPr>
          <w:rFonts w:ascii="Times New Roman" w:eastAsia="仿宋_GB2312" w:hAnsi="Times New Roman" w:cs="Times New Roman" w:hint="eastAsia"/>
          <w:color w:val="000000" w:themeColor="text1"/>
          <w:sz w:val="28"/>
          <w:szCs w:val="32"/>
        </w:rPr>
        <w:t>根据重整计划</w:t>
      </w:r>
      <w:proofErr w:type="gramStart"/>
      <w:r w:rsidRPr="00136410">
        <w:rPr>
          <w:rFonts w:ascii="Times New Roman" w:eastAsia="仿宋_GB2312" w:hAnsi="Times New Roman" w:cs="Times New Roman" w:hint="eastAsia"/>
          <w:color w:val="000000" w:themeColor="text1"/>
          <w:sz w:val="28"/>
          <w:szCs w:val="32"/>
        </w:rPr>
        <w:t>应当留债展期</w:t>
      </w:r>
      <w:proofErr w:type="gramEnd"/>
      <w:r w:rsidRPr="00136410">
        <w:rPr>
          <w:rFonts w:ascii="Times New Roman" w:eastAsia="仿宋_GB2312" w:hAnsi="Times New Roman" w:cs="Times New Roman" w:hint="eastAsia"/>
          <w:color w:val="000000" w:themeColor="text1"/>
          <w:sz w:val="28"/>
          <w:szCs w:val="32"/>
        </w:rPr>
        <w:t>的债权，在法院</w:t>
      </w:r>
      <w:r w:rsidR="00934AE0" w:rsidRPr="00136410">
        <w:rPr>
          <w:rFonts w:ascii="Times New Roman" w:eastAsia="仿宋_GB2312" w:hAnsi="Times New Roman" w:cs="Times New Roman" w:hint="eastAsia"/>
          <w:color w:val="000000" w:themeColor="text1"/>
          <w:sz w:val="28"/>
          <w:szCs w:val="32"/>
        </w:rPr>
        <w:t>裁定</w:t>
      </w:r>
      <w:r w:rsidRPr="00136410">
        <w:rPr>
          <w:rFonts w:ascii="Times New Roman" w:eastAsia="仿宋_GB2312" w:hAnsi="Times New Roman" w:cs="Times New Roman" w:hint="eastAsia"/>
          <w:color w:val="000000" w:themeColor="text1"/>
          <w:sz w:val="28"/>
          <w:szCs w:val="32"/>
        </w:rPr>
        <w:t>批准</w:t>
      </w:r>
      <w:r w:rsidR="00934AE0" w:rsidRPr="00136410">
        <w:rPr>
          <w:rFonts w:ascii="Times New Roman" w:eastAsia="仿宋_GB2312" w:hAnsi="Times New Roman" w:cs="Times New Roman" w:hint="eastAsia"/>
          <w:color w:val="000000" w:themeColor="text1"/>
          <w:sz w:val="28"/>
          <w:szCs w:val="32"/>
        </w:rPr>
        <w:t>重整计划</w:t>
      </w:r>
      <w:r w:rsidRPr="00136410">
        <w:rPr>
          <w:rFonts w:ascii="Times New Roman" w:eastAsia="仿宋_GB2312" w:hAnsi="Times New Roman" w:cs="Times New Roman" w:hint="eastAsia"/>
          <w:color w:val="000000" w:themeColor="text1"/>
          <w:sz w:val="28"/>
          <w:szCs w:val="32"/>
        </w:rPr>
        <w:t>后，</w:t>
      </w:r>
      <w:r w:rsidR="008744B4" w:rsidRPr="00136410">
        <w:rPr>
          <w:rFonts w:ascii="Times New Roman" w:eastAsia="仿宋_GB2312" w:hAnsi="Times New Roman" w:cs="Times New Roman" w:hint="eastAsia"/>
          <w:color w:val="000000" w:themeColor="text1"/>
          <w:sz w:val="28"/>
          <w:szCs w:val="32"/>
        </w:rPr>
        <w:t>亿阳集团</w:t>
      </w:r>
      <w:r w:rsidR="003F3D64" w:rsidRPr="00136410">
        <w:rPr>
          <w:rFonts w:ascii="Times New Roman" w:eastAsia="仿宋_GB2312" w:hAnsi="Times New Roman" w:cs="Times New Roman" w:hint="eastAsia"/>
          <w:color w:val="000000" w:themeColor="text1"/>
          <w:sz w:val="28"/>
          <w:szCs w:val="32"/>
        </w:rPr>
        <w:t>将</w:t>
      </w:r>
      <w:r w:rsidRPr="00136410">
        <w:rPr>
          <w:rFonts w:ascii="Times New Roman" w:eastAsia="仿宋_GB2312" w:hAnsi="Times New Roman" w:cs="Times New Roman" w:hint="eastAsia"/>
          <w:color w:val="000000" w:themeColor="text1"/>
          <w:sz w:val="28"/>
          <w:szCs w:val="32"/>
        </w:rPr>
        <w:t>向有关债权人</w:t>
      </w:r>
      <w:proofErr w:type="gramStart"/>
      <w:r w:rsidRPr="00136410">
        <w:rPr>
          <w:rFonts w:ascii="Times New Roman" w:eastAsia="仿宋_GB2312" w:hAnsi="Times New Roman" w:cs="Times New Roman" w:hint="eastAsia"/>
          <w:color w:val="000000" w:themeColor="text1"/>
          <w:sz w:val="28"/>
          <w:szCs w:val="32"/>
        </w:rPr>
        <w:t>送达留债展期</w:t>
      </w:r>
      <w:proofErr w:type="gramEnd"/>
      <w:r w:rsidRPr="00136410">
        <w:rPr>
          <w:rFonts w:ascii="Times New Roman" w:eastAsia="仿宋_GB2312" w:hAnsi="Times New Roman" w:cs="Times New Roman" w:hint="eastAsia"/>
          <w:color w:val="000000" w:themeColor="text1"/>
          <w:sz w:val="28"/>
          <w:szCs w:val="32"/>
        </w:rPr>
        <w:t>安排告知书，</w:t>
      </w:r>
      <w:proofErr w:type="gramStart"/>
      <w:r w:rsidRPr="00136410">
        <w:rPr>
          <w:rFonts w:ascii="Times New Roman" w:eastAsia="仿宋_GB2312" w:hAnsi="Times New Roman" w:cs="Times New Roman" w:hint="eastAsia"/>
          <w:color w:val="000000" w:themeColor="text1"/>
          <w:sz w:val="28"/>
          <w:szCs w:val="32"/>
        </w:rPr>
        <w:t>留债展期</w:t>
      </w:r>
      <w:proofErr w:type="gramEnd"/>
      <w:r w:rsidRPr="00136410">
        <w:rPr>
          <w:rFonts w:ascii="Times New Roman" w:eastAsia="仿宋_GB2312" w:hAnsi="Times New Roman" w:cs="Times New Roman" w:hint="eastAsia"/>
          <w:color w:val="000000" w:themeColor="text1"/>
          <w:sz w:val="28"/>
          <w:szCs w:val="32"/>
        </w:rPr>
        <w:t>安排告知书中</w:t>
      </w:r>
      <w:r w:rsidR="00187068" w:rsidRPr="00136410">
        <w:rPr>
          <w:rFonts w:ascii="Times New Roman" w:eastAsia="仿宋_GB2312" w:hAnsi="Times New Roman" w:cs="Times New Roman" w:hint="eastAsia"/>
          <w:color w:val="000000" w:themeColor="text1"/>
          <w:sz w:val="28"/>
          <w:szCs w:val="32"/>
        </w:rPr>
        <w:t>将</w:t>
      </w:r>
      <w:r w:rsidRPr="00136410">
        <w:rPr>
          <w:rFonts w:ascii="Times New Roman" w:eastAsia="仿宋_GB2312" w:hAnsi="Times New Roman" w:cs="Times New Roman" w:hint="eastAsia"/>
          <w:color w:val="000000" w:themeColor="text1"/>
          <w:sz w:val="28"/>
          <w:szCs w:val="32"/>
        </w:rPr>
        <w:t>明确</w:t>
      </w:r>
      <w:proofErr w:type="gramStart"/>
      <w:r w:rsidRPr="00136410">
        <w:rPr>
          <w:rFonts w:ascii="Times New Roman" w:eastAsia="仿宋_GB2312" w:hAnsi="Times New Roman" w:cs="Times New Roman" w:hint="eastAsia"/>
          <w:color w:val="000000" w:themeColor="text1"/>
          <w:sz w:val="28"/>
          <w:szCs w:val="32"/>
        </w:rPr>
        <w:t>留债金额</w:t>
      </w:r>
      <w:proofErr w:type="gramEnd"/>
      <w:r w:rsidRPr="00136410">
        <w:rPr>
          <w:rFonts w:ascii="Times New Roman" w:eastAsia="仿宋_GB2312" w:hAnsi="Times New Roman" w:cs="Times New Roman" w:hint="eastAsia"/>
          <w:color w:val="000000" w:themeColor="text1"/>
          <w:sz w:val="28"/>
          <w:szCs w:val="32"/>
        </w:rPr>
        <w:t>及支付安排，</w:t>
      </w:r>
      <w:r w:rsidR="008744B4" w:rsidRPr="00136410">
        <w:rPr>
          <w:rFonts w:ascii="Times New Roman" w:eastAsia="仿宋_GB2312" w:hAnsi="Times New Roman" w:cs="Times New Roman" w:hint="eastAsia"/>
          <w:color w:val="000000" w:themeColor="text1"/>
          <w:sz w:val="28"/>
          <w:szCs w:val="32"/>
        </w:rPr>
        <w:t>亿阳集团</w:t>
      </w:r>
      <w:r w:rsidR="00187068" w:rsidRPr="00136410">
        <w:rPr>
          <w:rFonts w:ascii="Times New Roman" w:eastAsia="仿宋_GB2312" w:hAnsi="Times New Roman" w:cs="Times New Roman" w:hint="eastAsia"/>
          <w:color w:val="000000" w:themeColor="text1"/>
          <w:sz w:val="28"/>
          <w:szCs w:val="32"/>
        </w:rPr>
        <w:t>将</w:t>
      </w:r>
      <w:proofErr w:type="gramStart"/>
      <w:r w:rsidRPr="00136410">
        <w:rPr>
          <w:rFonts w:ascii="Times New Roman" w:eastAsia="仿宋_GB2312" w:hAnsi="Times New Roman" w:cs="Times New Roman" w:hint="eastAsia"/>
          <w:color w:val="000000" w:themeColor="text1"/>
          <w:sz w:val="28"/>
          <w:szCs w:val="32"/>
        </w:rPr>
        <w:t>按照留债展期</w:t>
      </w:r>
      <w:proofErr w:type="gramEnd"/>
      <w:r w:rsidRPr="00136410">
        <w:rPr>
          <w:rFonts w:ascii="Times New Roman" w:eastAsia="仿宋_GB2312" w:hAnsi="Times New Roman" w:cs="Times New Roman" w:hint="eastAsia"/>
          <w:color w:val="000000" w:themeColor="text1"/>
          <w:sz w:val="28"/>
          <w:szCs w:val="32"/>
        </w:rPr>
        <w:t>安排告知书确定的</w:t>
      </w:r>
      <w:proofErr w:type="gramStart"/>
      <w:r w:rsidRPr="00136410">
        <w:rPr>
          <w:rFonts w:ascii="Times New Roman" w:eastAsia="仿宋_GB2312" w:hAnsi="Times New Roman" w:cs="Times New Roman" w:hint="eastAsia"/>
          <w:color w:val="000000" w:themeColor="text1"/>
          <w:sz w:val="28"/>
          <w:szCs w:val="32"/>
        </w:rPr>
        <w:t>留债金额</w:t>
      </w:r>
      <w:proofErr w:type="gramEnd"/>
      <w:r w:rsidRPr="00136410">
        <w:rPr>
          <w:rFonts w:ascii="Times New Roman" w:eastAsia="仿宋_GB2312" w:hAnsi="Times New Roman" w:cs="Times New Roman" w:hint="eastAsia"/>
          <w:color w:val="000000" w:themeColor="text1"/>
          <w:sz w:val="28"/>
          <w:szCs w:val="32"/>
        </w:rPr>
        <w:t>及支付安排进行清偿。</w:t>
      </w:r>
      <w:r w:rsidR="00787181" w:rsidRPr="00136410">
        <w:rPr>
          <w:rFonts w:ascii="Times New Roman" w:eastAsia="仿宋_GB2312" w:hAnsi="Times New Roman" w:cs="Times New Roman" w:hint="eastAsia"/>
          <w:color w:val="000000" w:themeColor="text1"/>
          <w:sz w:val="28"/>
          <w:szCs w:val="32"/>
        </w:rPr>
        <w:t>亿阳集团向相关债权人</w:t>
      </w:r>
      <w:proofErr w:type="gramStart"/>
      <w:r w:rsidR="00787181" w:rsidRPr="00136410">
        <w:rPr>
          <w:rFonts w:ascii="Times New Roman" w:eastAsia="仿宋_GB2312" w:hAnsi="Times New Roman" w:cs="Times New Roman" w:hint="eastAsia"/>
          <w:color w:val="000000" w:themeColor="text1"/>
          <w:sz w:val="28"/>
          <w:szCs w:val="32"/>
        </w:rPr>
        <w:t>送达留债展期</w:t>
      </w:r>
      <w:proofErr w:type="gramEnd"/>
      <w:r w:rsidR="00787181" w:rsidRPr="00136410">
        <w:rPr>
          <w:rFonts w:ascii="Times New Roman" w:eastAsia="仿宋_GB2312" w:hAnsi="Times New Roman" w:cs="Times New Roman" w:hint="eastAsia"/>
          <w:color w:val="000000" w:themeColor="text1"/>
          <w:sz w:val="28"/>
          <w:szCs w:val="32"/>
        </w:rPr>
        <w:t>安排告知书后，视为亿阳集团和相关债权人就债权清偿</w:t>
      </w:r>
      <w:proofErr w:type="gramStart"/>
      <w:r w:rsidR="00787181" w:rsidRPr="00136410">
        <w:rPr>
          <w:rFonts w:ascii="Times New Roman" w:eastAsia="仿宋_GB2312" w:hAnsi="Times New Roman" w:cs="Times New Roman" w:hint="eastAsia"/>
          <w:color w:val="000000" w:themeColor="text1"/>
          <w:sz w:val="28"/>
          <w:szCs w:val="32"/>
        </w:rPr>
        <w:t>作出</w:t>
      </w:r>
      <w:proofErr w:type="gramEnd"/>
      <w:r w:rsidR="00787181" w:rsidRPr="00136410">
        <w:rPr>
          <w:rFonts w:ascii="Times New Roman" w:eastAsia="仿宋_GB2312" w:hAnsi="Times New Roman" w:cs="Times New Roman" w:hint="eastAsia"/>
          <w:color w:val="000000" w:themeColor="text1"/>
          <w:sz w:val="28"/>
          <w:szCs w:val="32"/>
        </w:rPr>
        <w:t>调整，对应亿阳信</w:t>
      </w:r>
      <w:proofErr w:type="gramStart"/>
      <w:r w:rsidR="00787181" w:rsidRPr="00136410">
        <w:rPr>
          <w:rFonts w:ascii="Times New Roman" w:eastAsia="仿宋_GB2312" w:hAnsi="Times New Roman" w:cs="Times New Roman" w:hint="eastAsia"/>
          <w:color w:val="000000" w:themeColor="text1"/>
          <w:sz w:val="28"/>
          <w:szCs w:val="32"/>
        </w:rPr>
        <w:t>通</w:t>
      </w:r>
      <w:r w:rsidR="00B05D5D" w:rsidRPr="00136410">
        <w:rPr>
          <w:rFonts w:ascii="Times New Roman" w:eastAsia="仿宋_GB2312" w:hAnsi="Times New Roman" w:cs="Times New Roman" w:hint="eastAsia"/>
          <w:color w:val="000000" w:themeColor="text1"/>
          <w:sz w:val="28"/>
          <w:szCs w:val="32"/>
        </w:rPr>
        <w:t>及其</w:t>
      </w:r>
      <w:proofErr w:type="gramEnd"/>
      <w:r w:rsidR="00B05D5D" w:rsidRPr="00136410">
        <w:rPr>
          <w:rFonts w:ascii="Times New Roman" w:eastAsia="仿宋_GB2312" w:hAnsi="Times New Roman" w:cs="Times New Roman" w:hint="eastAsia"/>
          <w:color w:val="000000" w:themeColor="text1"/>
          <w:sz w:val="28"/>
          <w:szCs w:val="32"/>
        </w:rPr>
        <w:t>他关联方</w:t>
      </w:r>
      <w:r w:rsidR="000E4393" w:rsidRPr="00136410">
        <w:rPr>
          <w:rFonts w:ascii="Times New Roman" w:eastAsia="仿宋_GB2312" w:hAnsi="Times New Roman" w:cs="Times New Roman" w:hint="eastAsia"/>
          <w:color w:val="000000" w:themeColor="text1"/>
          <w:sz w:val="28"/>
          <w:szCs w:val="32"/>
        </w:rPr>
        <w:t>承担</w:t>
      </w:r>
      <w:r w:rsidR="00787181" w:rsidRPr="00136410">
        <w:rPr>
          <w:rFonts w:ascii="Times New Roman" w:eastAsia="仿宋_GB2312" w:hAnsi="Times New Roman" w:cs="Times New Roman" w:hint="eastAsia"/>
          <w:color w:val="000000" w:themeColor="text1"/>
          <w:sz w:val="28"/>
          <w:szCs w:val="32"/>
        </w:rPr>
        <w:t>担保（或有）或者过错责任随之调整。</w:t>
      </w:r>
      <w:r w:rsidR="00AD17F0" w:rsidRPr="00136410">
        <w:rPr>
          <w:rFonts w:ascii="Times New Roman" w:eastAsia="仿宋_GB2312" w:hAnsi="Times New Roman" w:cs="Times New Roman" w:hint="eastAsia"/>
          <w:kern w:val="0"/>
          <w:sz w:val="28"/>
          <w:szCs w:val="28"/>
        </w:rPr>
        <w:t>上述债权</w:t>
      </w:r>
      <w:proofErr w:type="gramStart"/>
      <w:r w:rsidR="00AD17F0" w:rsidRPr="00136410">
        <w:rPr>
          <w:rFonts w:ascii="Times New Roman" w:eastAsia="仿宋_GB2312" w:hAnsi="Times New Roman" w:cs="Times New Roman" w:hint="eastAsia"/>
          <w:kern w:val="0"/>
          <w:sz w:val="28"/>
          <w:szCs w:val="28"/>
        </w:rPr>
        <w:t>在留债展期</w:t>
      </w:r>
      <w:proofErr w:type="gramEnd"/>
      <w:r w:rsidR="00AD17F0" w:rsidRPr="00136410">
        <w:rPr>
          <w:rFonts w:ascii="Times New Roman" w:eastAsia="仿宋_GB2312" w:hAnsi="Times New Roman" w:cs="Times New Roman" w:hint="eastAsia"/>
          <w:kern w:val="0"/>
          <w:sz w:val="28"/>
          <w:szCs w:val="28"/>
        </w:rPr>
        <w:t>清偿期间仍由亿阳集团及相关方以对应的担保财产提供抵押、质押担保，已处置变现的担保财产除外。债权人应当于</w:t>
      </w:r>
      <w:r w:rsidR="00934AE0" w:rsidRPr="00136410">
        <w:rPr>
          <w:rFonts w:ascii="Times New Roman" w:eastAsia="仿宋_GB2312" w:hAnsi="Times New Roman" w:cs="Times New Roman" w:hint="eastAsia"/>
          <w:kern w:val="0"/>
          <w:sz w:val="28"/>
          <w:szCs w:val="28"/>
        </w:rPr>
        <w:t>本息清偿完毕后</w:t>
      </w:r>
      <w:r w:rsidR="00AD17F0" w:rsidRPr="00136410">
        <w:rPr>
          <w:rFonts w:ascii="Times New Roman" w:eastAsia="仿宋_GB2312" w:hAnsi="Times New Roman" w:cs="Times New Roman" w:hint="eastAsia"/>
          <w:kern w:val="0"/>
          <w:sz w:val="28"/>
          <w:szCs w:val="28"/>
        </w:rPr>
        <w:t>五个工作日内解除对应担保财产的抵押、质押登记。</w:t>
      </w:r>
    </w:p>
    <w:p w14:paraId="4ACB1762" w14:textId="222B6AB7" w:rsidR="00622809" w:rsidRPr="00136410" w:rsidRDefault="003B6200" w:rsidP="00C347D7">
      <w:pPr>
        <w:adjustRightInd w:val="0"/>
        <w:snapToGrid w:val="0"/>
        <w:spacing w:beforeLines="50" w:before="156" w:line="560" w:lineRule="exact"/>
        <w:ind w:firstLineChars="200" w:firstLine="560"/>
        <w:rPr>
          <w:rFonts w:ascii="Times New Roman" w:eastAsia="仿宋_GB2312" w:hAnsi="Times New Roman" w:cs="Times New Roman"/>
          <w:color w:val="000000" w:themeColor="text1"/>
          <w:sz w:val="28"/>
          <w:szCs w:val="32"/>
        </w:rPr>
      </w:pPr>
      <w:r w:rsidRPr="00136410">
        <w:rPr>
          <w:rFonts w:ascii="Times New Roman" w:eastAsia="仿宋_GB2312" w:hAnsi="Times New Roman" w:cs="Times New Roman"/>
          <w:color w:val="000000" w:themeColor="text1"/>
          <w:sz w:val="28"/>
          <w:szCs w:val="32"/>
        </w:rPr>
        <w:t>4</w:t>
      </w:r>
      <w:r w:rsidR="00622809" w:rsidRPr="00136410">
        <w:rPr>
          <w:rFonts w:ascii="Times New Roman" w:eastAsia="仿宋_GB2312" w:hAnsi="Times New Roman" w:cs="Times New Roman" w:hint="eastAsia"/>
          <w:color w:val="000000" w:themeColor="text1"/>
          <w:sz w:val="28"/>
          <w:szCs w:val="32"/>
        </w:rPr>
        <w:t>．</w:t>
      </w:r>
      <w:r w:rsidR="00BA07C9" w:rsidRPr="00136410">
        <w:rPr>
          <w:rFonts w:ascii="Times New Roman" w:eastAsia="仿宋_GB2312" w:hAnsi="Times New Roman" w:cs="Times New Roman" w:hint="eastAsia"/>
          <w:color w:val="000000" w:themeColor="text1"/>
          <w:sz w:val="28"/>
          <w:szCs w:val="32"/>
        </w:rPr>
        <w:t>债转股</w:t>
      </w:r>
      <w:r w:rsidR="003F3D64" w:rsidRPr="00136410">
        <w:rPr>
          <w:rFonts w:ascii="Times New Roman" w:eastAsia="仿宋_GB2312" w:hAnsi="Times New Roman" w:cs="Times New Roman" w:hint="eastAsia"/>
          <w:color w:val="000000" w:themeColor="text1"/>
          <w:sz w:val="28"/>
          <w:szCs w:val="32"/>
        </w:rPr>
        <w:t>的</w:t>
      </w:r>
      <w:r w:rsidR="00BA07C9" w:rsidRPr="00136410">
        <w:rPr>
          <w:rFonts w:ascii="Times New Roman" w:eastAsia="仿宋_GB2312" w:hAnsi="Times New Roman" w:cs="Times New Roman" w:hint="eastAsia"/>
          <w:color w:val="000000" w:themeColor="text1"/>
          <w:sz w:val="28"/>
          <w:szCs w:val="32"/>
        </w:rPr>
        <w:t>实施</w:t>
      </w:r>
    </w:p>
    <w:p w14:paraId="27177DBC" w14:textId="13013409" w:rsidR="00B05D5D" w:rsidRPr="00136410" w:rsidRDefault="00792269" w:rsidP="00C347D7">
      <w:pPr>
        <w:adjustRightInd w:val="0"/>
        <w:snapToGrid w:val="0"/>
        <w:spacing w:beforeLines="50" w:before="156" w:line="560" w:lineRule="exact"/>
        <w:ind w:firstLineChars="200" w:firstLine="560"/>
        <w:rPr>
          <w:rFonts w:ascii="Times New Roman" w:eastAsia="仿宋_GB2312" w:hAnsi="Times New Roman" w:cs="Times New Roman"/>
          <w:color w:val="000000" w:themeColor="text1"/>
          <w:sz w:val="28"/>
          <w:szCs w:val="32"/>
        </w:rPr>
      </w:pPr>
      <w:r w:rsidRPr="00136410">
        <w:rPr>
          <w:rFonts w:ascii="Times New Roman" w:eastAsia="仿宋_GB2312" w:hAnsi="Times New Roman" w:cs="Times New Roman" w:hint="eastAsia"/>
          <w:color w:val="000000" w:themeColor="text1"/>
          <w:sz w:val="28"/>
          <w:szCs w:val="32"/>
        </w:rPr>
        <w:t>根据重整计划</w:t>
      </w:r>
      <w:r w:rsidR="00187068" w:rsidRPr="00136410">
        <w:rPr>
          <w:rFonts w:ascii="Times New Roman" w:eastAsia="仿宋_GB2312" w:hAnsi="Times New Roman" w:cs="Times New Roman" w:hint="eastAsia"/>
          <w:color w:val="000000" w:themeColor="text1"/>
          <w:sz w:val="28"/>
          <w:szCs w:val="32"/>
        </w:rPr>
        <w:t>规定</w:t>
      </w:r>
      <w:r w:rsidR="00D958A5" w:rsidRPr="00136410">
        <w:rPr>
          <w:rFonts w:ascii="Times New Roman" w:eastAsia="仿宋_GB2312" w:hAnsi="Times New Roman" w:cs="Times New Roman" w:hint="eastAsia"/>
          <w:color w:val="000000" w:themeColor="text1"/>
          <w:sz w:val="28"/>
          <w:szCs w:val="32"/>
        </w:rPr>
        <w:t>转股的债权人数</w:t>
      </w:r>
      <w:r w:rsidR="00A232CB" w:rsidRPr="00136410">
        <w:rPr>
          <w:rFonts w:ascii="Times New Roman" w:eastAsia="仿宋_GB2312" w:hAnsi="Times New Roman" w:cs="Times New Roman" w:hint="eastAsia"/>
          <w:color w:val="000000" w:themeColor="text1"/>
          <w:sz w:val="28"/>
          <w:szCs w:val="32"/>
        </w:rPr>
        <w:t>（可能）</w:t>
      </w:r>
      <w:r w:rsidR="001F25F0" w:rsidRPr="00136410">
        <w:rPr>
          <w:rFonts w:ascii="Times New Roman" w:eastAsia="仿宋_GB2312" w:hAnsi="Times New Roman" w:cs="Times New Roman" w:hint="eastAsia"/>
          <w:color w:val="000000" w:themeColor="text1"/>
          <w:sz w:val="28"/>
          <w:szCs w:val="32"/>
        </w:rPr>
        <w:t>受到《证券法》《非上市公众公司监督管理办法》</w:t>
      </w:r>
      <w:r w:rsidR="00D958A5" w:rsidRPr="00136410">
        <w:rPr>
          <w:rFonts w:ascii="Times New Roman" w:eastAsia="仿宋_GB2312" w:hAnsi="Times New Roman" w:cs="Times New Roman" w:hint="eastAsia"/>
          <w:color w:val="000000" w:themeColor="text1"/>
          <w:sz w:val="28"/>
          <w:szCs w:val="32"/>
        </w:rPr>
        <w:t>关于</w:t>
      </w:r>
      <w:r w:rsidR="001F25F0" w:rsidRPr="00136410">
        <w:rPr>
          <w:rFonts w:ascii="Times New Roman" w:eastAsia="仿宋_GB2312" w:hAnsi="Times New Roman" w:cs="Times New Roman" w:hint="eastAsia"/>
          <w:color w:val="000000" w:themeColor="text1"/>
          <w:sz w:val="28"/>
          <w:szCs w:val="32"/>
        </w:rPr>
        <w:t>非公众</w:t>
      </w:r>
      <w:r w:rsidR="00D958A5" w:rsidRPr="00136410">
        <w:rPr>
          <w:rFonts w:ascii="Times New Roman" w:eastAsia="仿宋_GB2312" w:hAnsi="Times New Roman" w:cs="Times New Roman" w:hint="eastAsia"/>
          <w:color w:val="000000" w:themeColor="text1"/>
          <w:sz w:val="28"/>
          <w:szCs w:val="32"/>
        </w:rPr>
        <w:t>公司股东人数的限制，</w:t>
      </w:r>
      <w:r w:rsidR="00A232CB" w:rsidRPr="00136410">
        <w:rPr>
          <w:rFonts w:ascii="Times New Roman" w:eastAsia="仿宋_GB2312" w:hAnsi="Times New Roman" w:cs="Times New Roman" w:hint="eastAsia"/>
          <w:color w:val="000000" w:themeColor="text1"/>
          <w:sz w:val="28"/>
          <w:szCs w:val="32"/>
        </w:rPr>
        <w:t>债转股</w:t>
      </w:r>
      <w:r w:rsidR="00D958A5" w:rsidRPr="00136410">
        <w:rPr>
          <w:rFonts w:ascii="Times New Roman" w:eastAsia="仿宋_GB2312" w:hAnsi="Times New Roman" w:cs="Times New Roman" w:hint="eastAsia"/>
          <w:color w:val="000000" w:themeColor="text1"/>
          <w:sz w:val="28"/>
          <w:szCs w:val="32"/>
        </w:rPr>
        <w:t>将</w:t>
      </w:r>
      <w:r w:rsidR="00EC2065" w:rsidRPr="00136410">
        <w:rPr>
          <w:rFonts w:ascii="Times New Roman" w:eastAsia="仿宋_GB2312" w:hAnsi="Times New Roman" w:cs="Times New Roman" w:hint="eastAsia"/>
          <w:color w:val="000000" w:themeColor="text1"/>
          <w:sz w:val="28"/>
          <w:szCs w:val="32"/>
        </w:rPr>
        <w:t>直接向债权人转股或通过</w:t>
      </w:r>
      <w:r w:rsidR="00187068" w:rsidRPr="00136410">
        <w:rPr>
          <w:rFonts w:ascii="Times New Roman" w:eastAsia="仿宋_GB2312" w:hAnsi="Times New Roman" w:cs="Times New Roman" w:hint="eastAsia"/>
          <w:color w:val="000000" w:themeColor="text1"/>
          <w:sz w:val="28"/>
          <w:szCs w:val="32"/>
        </w:rPr>
        <w:t>持股平台实施，具体为</w:t>
      </w:r>
      <w:r w:rsidR="00EC2065" w:rsidRPr="00136410">
        <w:rPr>
          <w:rFonts w:ascii="Times New Roman" w:eastAsia="仿宋_GB2312" w:hAnsi="Times New Roman" w:cs="Times New Roman" w:hint="eastAsia"/>
          <w:color w:val="000000" w:themeColor="text1"/>
          <w:sz w:val="28"/>
          <w:szCs w:val="32"/>
        </w:rPr>
        <w:t>直接向债权人转</w:t>
      </w:r>
      <w:r w:rsidR="00EC2065" w:rsidRPr="00136410">
        <w:rPr>
          <w:rFonts w:ascii="Times New Roman" w:eastAsia="仿宋_GB2312" w:hAnsi="Times New Roman" w:cs="Times New Roman" w:hint="eastAsia"/>
          <w:color w:val="000000" w:themeColor="text1"/>
          <w:sz w:val="28"/>
          <w:szCs w:val="32"/>
        </w:rPr>
        <w:lastRenderedPageBreak/>
        <w:t>股，或者</w:t>
      </w:r>
      <w:r w:rsidR="00D958A5" w:rsidRPr="00136410">
        <w:rPr>
          <w:rFonts w:ascii="Times New Roman" w:eastAsia="仿宋_GB2312" w:hAnsi="Times New Roman" w:cs="Times New Roman" w:hint="eastAsia"/>
          <w:color w:val="000000" w:themeColor="text1"/>
          <w:sz w:val="28"/>
          <w:szCs w:val="32"/>
        </w:rPr>
        <w:t>债权人以其对亿阳集团</w:t>
      </w:r>
      <w:r w:rsidR="001F25F0" w:rsidRPr="00136410">
        <w:rPr>
          <w:rFonts w:ascii="Times New Roman" w:eastAsia="仿宋_GB2312" w:hAnsi="Times New Roman" w:cs="Times New Roman" w:hint="eastAsia"/>
          <w:color w:val="000000" w:themeColor="text1"/>
          <w:sz w:val="28"/>
          <w:szCs w:val="32"/>
        </w:rPr>
        <w:t>的</w:t>
      </w:r>
      <w:r w:rsidR="00D958A5" w:rsidRPr="00136410">
        <w:rPr>
          <w:rFonts w:ascii="Times New Roman" w:eastAsia="仿宋_GB2312" w:hAnsi="Times New Roman" w:cs="Times New Roman" w:hint="eastAsia"/>
          <w:color w:val="000000" w:themeColor="text1"/>
          <w:sz w:val="28"/>
          <w:szCs w:val="32"/>
        </w:rPr>
        <w:t>转股债权出资成立</w:t>
      </w:r>
      <w:r w:rsidR="001F25F0" w:rsidRPr="00136410">
        <w:rPr>
          <w:rFonts w:ascii="Times New Roman" w:eastAsia="仿宋_GB2312" w:hAnsi="Times New Roman" w:cs="Times New Roman" w:hint="eastAsia"/>
          <w:color w:val="000000" w:themeColor="text1"/>
          <w:sz w:val="28"/>
          <w:szCs w:val="32"/>
        </w:rPr>
        <w:t>有限责任公司或者</w:t>
      </w:r>
      <w:r w:rsidR="00D958A5" w:rsidRPr="00136410">
        <w:rPr>
          <w:rFonts w:ascii="Times New Roman" w:eastAsia="仿宋_GB2312" w:hAnsi="Times New Roman" w:cs="Times New Roman" w:hint="eastAsia"/>
          <w:color w:val="000000" w:themeColor="text1"/>
          <w:sz w:val="28"/>
          <w:szCs w:val="32"/>
        </w:rPr>
        <w:t>有限合伙</w:t>
      </w:r>
      <w:r w:rsidR="00187068" w:rsidRPr="00136410">
        <w:rPr>
          <w:rFonts w:ascii="Times New Roman" w:eastAsia="仿宋_GB2312" w:hAnsi="Times New Roman" w:cs="Times New Roman" w:hint="eastAsia"/>
          <w:color w:val="000000" w:themeColor="text1"/>
          <w:sz w:val="28"/>
          <w:szCs w:val="32"/>
        </w:rPr>
        <w:t>企业</w:t>
      </w:r>
      <w:r w:rsidR="00D958A5" w:rsidRPr="00136410">
        <w:rPr>
          <w:rFonts w:ascii="Times New Roman" w:eastAsia="仿宋_GB2312" w:hAnsi="Times New Roman" w:cs="Times New Roman" w:hint="eastAsia"/>
          <w:color w:val="000000" w:themeColor="text1"/>
          <w:sz w:val="28"/>
          <w:szCs w:val="32"/>
        </w:rPr>
        <w:t>，在法院裁定重整计划后</w:t>
      </w:r>
      <w:r w:rsidR="00A232CB" w:rsidRPr="00136410">
        <w:rPr>
          <w:rFonts w:ascii="Times New Roman" w:eastAsia="仿宋_GB2312" w:hAnsi="Times New Roman" w:cs="Times New Roman" w:hint="eastAsia"/>
          <w:color w:val="000000" w:themeColor="text1"/>
          <w:sz w:val="28"/>
          <w:szCs w:val="32"/>
        </w:rPr>
        <w:t>债权人</w:t>
      </w:r>
      <w:r w:rsidR="00EC2065" w:rsidRPr="00136410">
        <w:rPr>
          <w:rFonts w:ascii="Times New Roman" w:eastAsia="仿宋_GB2312" w:hAnsi="Times New Roman" w:cs="Times New Roman" w:hint="eastAsia"/>
          <w:color w:val="000000" w:themeColor="text1"/>
          <w:sz w:val="28"/>
          <w:szCs w:val="32"/>
        </w:rPr>
        <w:t>直接持有或</w:t>
      </w:r>
      <w:r w:rsidR="00A232CB" w:rsidRPr="00136410">
        <w:rPr>
          <w:rFonts w:ascii="Times New Roman" w:eastAsia="仿宋_GB2312" w:hAnsi="Times New Roman" w:cs="Times New Roman" w:hint="eastAsia"/>
          <w:color w:val="000000" w:themeColor="text1"/>
          <w:sz w:val="28"/>
          <w:szCs w:val="32"/>
        </w:rPr>
        <w:t>通过有限责任公司或者有限合伙</w:t>
      </w:r>
      <w:r w:rsidR="005016B7" w:rsidRPr="00136410">
        <w:rPr>
          <w:rFonts w:ascii="Times New Roman" w:eastAsia="仿宋_GB2312" w:hAnsi="Times New Roman" w:cs="Times New Roman" w:hint="eastAsia"/>
          <w:color w:val="000000" w:themeColor="text1"/>
          <w:sz w:val="28"/>
          <w:szCs w:val="32"/>
        </w:rPr>
        <w:t>企业</w:t>
      </w:r>
      <w:r w:rsidR="00A232CB" w:rsidRPr="00136410">
        <w:rPr>
          <w:rFonts w:ascii="Times New Roman" w:eastAsia="仿宋_GB2312" w:hAnsi="Times New Roman" w:cs="Times New Roman" w:hint="eastAsia"/>
          <w:color w:val="000000" w:themeColor="text1"/>
          <w:sz w:val="28"/>
          <w:szCs w:val="32"/>
        </w:rPr>
        <w:t>持有亿阳集团的股份。</w:t>
      </w:r>
      <w:r w:rsidR="005A7802" w:rsidRPr="00136410">
        <w:rPr>
          <w:rFonts w:ascii="Times New Roman" w:eastAsia="仿宋_GB2312" w:hAnsi="Times New Roman" w:cs="Times New Roman" w:hint="eastAsia"/>
          <w:color w:val="000000" w:themeColor="text1"/>
          <w:sz w:val="28"/>
          <w:szCs w:val="32"/>
        </w:rPr>
        <w:t>同时，考虑到转股债权人</w:t>
      </w:r>
      <w:r w:rsidR="00944EE6">
        <w:rPr>
          <w:rFonts w:ascii="Times New Roman" w:eastAsia="仿宋_GB2312" w:hAnsi="Times New Roman" w:cs="Times New Roman" w:hint="eastAsia"/>
          <w:color w:val="000000" w:themeColor="text1"/>
          <w:sz w:val="28"/>
          <w:szCs w:val="32"/>
        </w:rPr>
        <w:t>人</w:t>
      </w:r>
      <w:r w:rsidR="005A7802" w:rsidRPr="00944EE6">
        <w:rPr>
          <w:rFonts w:ascii="Times New Roman" w:eastAsia="仿宋_GB2312" w:hAnsi="Times New Roman" w:cs="Times New Roman"/>
          <w:color w:val="000000" w:themeColor="text1"/>
          <w:sz w:val="28"/>
          <w:szCs w:val="32"/>
        </w:rPr>
        <w:t>数较多，将按照转股债权金额、转股债权人类别或者其他标准依次成立有限责任公司或者有限合伙企业</w:t>
      </w:r>
      <w:r w:rsidR="005A7802" w:rsidRPr="00136410">
        <w:rPr>
          <w:rFonts w:ascii="Times New Roman" w:eastAsia="仿宋_GB2312" w:hAnsi="Times New Roman" w:cs="Times New Roman" w:hint="eastAsia"/>
          <w:color w:val="000000" w:themeColor="text1"/>
          <w:sz w:val="28"/>
          <w:szCs w:val="32"/>
        </w:rPr>
        <w:t>。</w:t>
      </w:r>
      <w:r w:rsidR="00B05D5D" w:rsidRPr="00136410">
        <w:rPr>
          <w:rFonts w:ascii="Times New Roman" w:eastAsia="仿宋_GB2312" w:hAnsi="Times New Roman" w:cs="Times New Roman" w:hint="eastAsia"/>
          <w:color w:val="000000" w:themeColor="text1"/>
          <w:sz w:val="28"/>
          <w:szCs w:val="32"/>
        </w:rPr>
        <w:t>债转股完成后，现管理</w:t>
      </w:r>
      <w:proofErr w:type="gramStart"/>
      <w:r w:rsidR="00B05D5D" w:rsidRPr="00136410">
        <w:rPr>
          <w:rFonts w:ascii="Times New Roman" w:eastAsia="仿宋_GB2312" w:hAnsi="Times New Roman" w:cs="Times New Roman" w:hint="eastAsia"/>
          <w:color w:val="000000" w:themeColor="text1"/>
          <w:sz w:val="28"/>
          <w:szCs w:val="32"/>
        </w:rPr>
        <w:t>层</w:t>
      </w:r>
      <w:r w:rsidR="00037CAC" w:rsidRPr="00136410">
        <w:rPr>
          <w:rFonts w:ascii="Times New Roman" w:eastAsia="仿宋_GB2312" w:hAnsi="Times New Roman" w:cs="Times New Roman" w:hint="eastAsia"/>
          <w:color w:val="000000" w:themeColor="text1"/>
          <w:sz w:val="28"/>
          <w:szCs w:val="32"/>
        </w:rPr>
        <w:t>未来</w:t>
      </w:r>
      <w:proofErr w:type="gramEnd"/>
      <w:r w:rsidR="00B05D5D" w:rsidRPr="00136410">
        <w:rPr>
          <w:rFonts w:ascii="Times New Roman" w:eastAsia="仿宋_GB2312" w:hAnsi="Times New Roman" w:cs="Times New Roman" w:hint="eastAsia"/>
          <w:color w:val="000000" w:themeColor="text1"/>
          <w:sz w:val="28"/>
          <w:szCs w:val="32"/>
        </w:rPr>
        <w:t>对转股债权人持有亿阳集团股份在同等条件下享有优先购买权。</w:t>
      </w:r>
    </w:p>
    <w:p w14:paraId="5BE1E05C" w14:textId="15C1E50D" w:rsidR="00622809" w:rsidRPr="00136410" w:rsidRDefault="003B6200" w:rsidP="00C347D7">
      <w:pPr>
        <w:adjustRightInd w:val="0"/>
        <w:snapToGrid w:val="0"/>
        <w:spacing w:beforeLines="50" w:before="156" w:line="560" w:lineRule="exact"/>
        <w:ind w:firstLineChars="200" w:firstLine="560"/>
        <w:rPr>
          <w:rFonts w:ascii="Times New Roman" w:eastAsia="仿宋_GB2312" w:hAnsi="Times New Roman" w:cs="Times New Roman"/>
          <w:color w:val="000000" w:themeColor="text1"/>
          <w:sz w:val="28"/>
          <w:szCs w:val="32"/>
        </w:rPr>
      </w:pPr>
      <w:r w:rsidRPr="00136410">
        <w:rPr>
          <w:rFonts w:ascii="Times New Roman" w:eastAsia="仿宋_GB2312" w:hAnsi="Times New Roman" w:cs="Times New Roman"/>
          <w:color w:val="000000" w:themeColor="text1"/>
          <w:sz w:val="28"/>
          <w:szCs w:val="32"/>
        </w:rPr>
        <w:t>5</w:t>
      </w:r>
      <w:r w:rsidR="00622809" w:rsidRPr="00136410">
        <w:rPr>
          <w:rFonts w:ascii="Times New Roman" w:eastAsia="仿宋_GB2312" w:hAnsi="Times New Roman" w:cs="Times New Roman" w:hint="eastAsia"/>
          <w:color w:val="000000" w:themeColor="text1"/>
          <w:sz w:val="28"/>
          <w:szCs w:val="32"/>
        </w:rPr>
        <w:t>．偿债资金和</w:t>
      </w:r>
      <w:r w:rsidR="00607335" w:rsidRPr="00136410">
        <w:rPr>
          <w:rFonts w:ascii="Times New Roman" w:eastAsia="仿宋_GB2312" w:hAnsi="Times New Roman" w:cs="Times New Roman" w:hint="eastAsia"/>
          <w:color w:val="000000" w:themeColor="text1"/>
          <w:sz w:val="28"/>
          <w:szCs w:val="32"/>
        </w:rPr>
        <w:t>股份</w:t>
      </w:r>
      <w:r w:rsidR="00622809" w:rsidRPr="00136410">
        <w:rPr>
          <w:rFonts w:ascii="Times New Roman" w:eastAsia="仿宋_GB2312" w:hAnsi="Times New Roman" w:cs="Times New Roman" w:hint="eastAsia"/>
          <w:color w:val="000000" w:themeColor="text1"/>
          <w:sz w:val="28"/>
          <w:szCs w:val="32"/>
        </w:rPr>
        <w:t>的提存及处理</w:t>
      </w:r>
    </w:p>
    <w:p w14:paraId="03691C71" w14:textId="1948F63C" w:rsidR="00622809" w:rsidRPr="00136410" w:rsidRDefault="00622809" w:rsidP="00C347D7">
      <w:pPr>
        <w:adjustRightInd w:val="0"/>
        <w:snapToGrid w:val="0"/>
        <w:spacing w:beforeLines="50" w:before="156" w:line="560" w:lineRule="exact"/>
        <w:ind w:firstLineChars="200" w:firstLine="560"/>
        <w:rPr>
          <w:rFonts w:ascii="Times New Roman" w:eastAsia="仿宋_GB2312" w:hAnsi="Times New Roman" w:cs="Times New Roman"/>
          <w:color w:val="000000" w:themeColor="text1"/>
          <w:sz w:val="28"/>
          <w:szCs w:val="32"/>
        </w:rPr>
      </w:pPr>
      <w:r w:rsidRPr="00136410">
        <w:rPr>
          <w:rFonts w:ascii="Times New Roman" w:eastAsia="仿宋_GB2312" w:hAnsi="Times New Roman" w:cs="Times New Roman" w:hint="eastAsia"/>
          <w:color w:val="000000" w:themeColor="text1"/>
          <w:sz w:val="28"/>
          <w:szCs w:val="32"/>
        </w:rPr>
        <w:t>债权人未按照重整计划的规定领受分配的偿债资金和</w:t>
      </w:r>
      <w:r w:rsidR="00607335" w:rsidRPr="00136410">
        <w:rPr>
          <w:rFonts w:ascii="Times New Roman" w:eastAsia="仿宋_GB2312" w:hAnsi="Times New Roman" w:cs="Times New Roman" w:hint="eastAsia"/>
          <w:color w:val="000000" w:themeColor="text1"/>
          <w:sz w:val="28"/>
          <w:szCs w:val="32"/>
        </w:rPr>
        <w:t>股份</w:t>
      </w:r>
      <w:r w:rsidRPr="00136410">
        <w:rPr>
          <w:rFonts w:ascii="Times New Roman" w:eastAsia="仿宋_GB2312" w:hAnsi="Times New Roman" w:cs="Times New Roman" w:hint="eastAsia"/>
          <w:color w:val="000000" w:themeColor="text1"/>
          <w:sz w:val="28"/>
          <w:szCs w:val="32"/>
        </w:rPr>
        <w:t>的，根据本重整计划应向其分配的资金将提存至管理人指定的银行账户，</w:t>
      </w:r>
      <w:r w:rsidR="00787181" w:rsidRPr="00136410">
        <w:rPr>
          <w:rFonts w:ascii="Times New Roman" w:eastAsia="仿宋_GB2312" w:hAnsi="Times New Roman" w:cs="Times New Roman" w:hint="eastAsia"/>
          <w:color w:val="000000" w:themeColor="text1"/>
          <w:sz w:val="28"/>
          <w:szCs w:val="32"/>
        </w:rPr>
        <w:t>根据本重整计划应向其分配的股份将</w:t>
      </w:r>
      <w:r w:rsidR="004A64AB" w:rsidRPr="00136410">
        <w:rPr>
          <w:rFonts w:ascii="Times New Roman" w:eastAsia="仿宋_GB2312" w:hAnsi="Times New Roman" w:cs="Times New Roman" w:hint="eastAsia"/>
          <w:color w:val="000000" w:themeColor="text1"/>
          <w:sz w:val="28"/>
          <w:szCs w:val="32"/>
        </w:rPr>
        <w:t>划转至</w:t>
      </w:r>
      <w:r w:rsidR="00787181" w:rsidRPr="00136410">
        <w:rPr>
          <w:rFonts w:ascii="Times New Roman" w:eastAsia="仿宋_GB2312" w:hAnsi="Times New Roman" w:cs="Times New Roman" w:hint="eastAsia"/>
          <w:color w:val="000000" w:themeColor="text1"/>
          <w:sz w:val="28"/>
          <w:szCs w:val="32"/>
        </w:rPr>
        <w:t>管理人指定第三方</w:t>
      </w:r>
      <w:r w:rsidR="004A64AB" w:rsidRPr="00136410">
        <w:rPr>
          <w:rFonts w:ascii="Times New Roman" w:eastAsia="仿宋_GB2312" w:hAnsi="Times New Roman" w:cs="Times New Roman" w:hint="eastAsia"/>
          <w:color w:val="000000" w:themeColor="text1"/>
          <w:sz w:val="28"/>
          <w:szCs w:val="32"/>
        </w:rPr>
        <w:t>名下（为表述方便，</w:t>
      </w:r>
      <w:r w:rsidR="004A64AB" w:rsidRPr="00136410">
        <w:rPr>
          <w:rFonts w:ascii="Times New Roman" w:eastAsia="仿宋_GB2312" w:hAnsi="Times New Roman" w:cs="Times New Roman"/>
          <w:color w:val="000000" w:themeColor="text1"/>
          <w:sz w:val="28"/>
          <w:szCs w:val="32"/>
        </w:rPr>
        <w:t>“</w:t>
      </w:r>
      <w:r w:rsidR="004A64AB" w:rsidRPr="00136410">
        <w:rPr>
          <w:rFonts w:ascii="Times New Roman" w:eastAsia="仿宋_GB2312" w:hAnsi="Times New Roman" w:cs="Times New Roman" w:hint="eastAsia"/>
          <w:color w:val="000000" w:themeColor="text1"/>
          <w:sz w:val="28"/>
          <w:szCs w:val="32"/>
        </w:rPr>
        <w:t>由原股东代为持有或者划转至管理人指定第三方</w:t>
      </w:r>
      <w:r w:rsidR="00D15FDC" w:rsidRPr="00136410">
        <w:rPr>
          <w:rFonts w:ascii="Times New Roman" w:eastAsia="仿宋_GB2312" w:hAnsi="Times New Roman" w:cs="Times New Roman" w:hint="eastAsia"/>
          <w:color w:val="000000" w:themeColor="text1"/>
          <w:sz w:val="28"/>
          <w:szCs w:val="32"/>
        </w:rPr>
        <w:t>的</w:t>
      </w:r>
      <w:r w:rsidR="004A64AB" w:rsidRPr="00136410">
        <w:rPr>
          <w:rFonts w:ascii="Times New Roman" w:eastAsia="仿宋_GB2312" w:hAnsi="Times New Roman" w:cs="Times New Roman" w:hint="eastAsia"/>
          <w:color w:val="000000" w:themeColor="text1"/>
          <w:sz w:val="28"/>
          <w:szCs w:val="32"/>
        </w:rPr>
        <w:t>股份</w:t>
      </w:r>
      <w:r w:rsidR="004A64AB" w:rsidRPr="00136410">
        <w:rPr>
          <w:rFonts w:ascii="Times New Roman" w:eastAsia="仿宋_GB2312" w:hAnsi="Times New Roman" w:cs="Times New Roman"/>
          <w:color w:val="000000" w:themeColor="text1"/>
          <w:sz w:val="28"/>
          <w:szCs w:val="32"/>
        </w:rPr>
        <w:t>”</w:t>
      </w:r>
      <w:r w:rsidR="004A64AB" w:rsidRPr="00136410">
        <w:rPr>
          <w:rFonts w:ascii="Times New Roman" w:eastAsia="仿宋_GB2312" w:hAnsi="Times New Roman" w:cs="Times New Roman" w:hint="eastAsia"/>
          <w:color w:val="000000" w:themeColor="text1"/>
          <w:sz w:val="28"/>
          <w:szCs w:val="32"/>
        </w:rPr>
        <w:t>以下统称</w:t>
      </w:r>
      <w:r w:rsidR="004A64AB" w:rsidRPr="00136410">
        <w:rPr>
          <w:rFonts w:ascii="Times New Roman" w:eastAsia="仿宋_GB2312" w:hAnsi="Times New Roman" w:cs="Times New Roman"/>
          <w:color w:val="000000" w:themeColor="text1"/>
          <w:sz w:val="28"/>
          <w:szCs w:val="32"/>
        </w:rPr>
        <w:t>“</w:t>
      </w:r>
      <w:r w:rsidR="004A64AB" w:rsidRPr="00136410">
        <w:rPr>
          <w:rFonts w:ascii="Times New Roman" w:eastAsia="仿宋_GB2312" w:hAnsi="Times New Roman" w:cs="Times New Roman" w:hint="eastAsia"/>
          <w:color w:val="000000" w:themeColor="text1"/>
          <w:sz w:val="28"/>
          <w:szCs w:val="32"/>
        </w:rPr>
        <w:t>代持股份</w:t>
      </w:r>
      <w:r w:rsidR="004A64AB" w:rsidRPr="00136410">
        <w:rPr>
          <w:rFonts w:ascii="Times New Roman" w:eastAsia="仿宋_GB2312" w:hAnsi="Times New Roman" w:cs="Times New Roman"/>
          <w:color w:val="000000" w:themeColor="text1"/>
          <w:sz w:val="28"/>
          <w:szCs w:val="32"/>
        </w:rPr>
        <w:t>”</w:t>
      </w:r>
      <w:r w:rsidR="004A64AB" w:rsidRPr="00136410">
        <w:rPr>
          <w:rFonts w:ascii="Times New Roman" w:eastAsia="仿宋_GB2312" w:hAnsi="Times New Roman" w:cs="Times New Roman" w:hint="eastAsia"/>
          <w:color w:val="000000" w:themeColor="text1"/>
          <w:sz w:val="28"/>
          <w:szCs w:val="32"/>
        </w:rPr>
        <w:t>）</w:t>
      </w:r>
      <w:r w:rsidR="00787181" w:rsidRPr="00136410">
        <w:rPr>
          <w:rFonts w:ascii="Times New Roman" w:eastAsia="仿宋_GB2312" w:hAnsi="Times New Roman" w:cs="Times New Roman" w:hint="eastAsia"/>
          <w:color w:val="000000" w:themeColor="text1"/>
          <w:sz w:val="28"/>
          <w:szCs w:val="32"/>
        </w:rPr>
        <w:t>，</w:t>
      </w:r>
      <w:r w:rsidRPr="00136410">
        <w:rPr>
          <w:rFonts w:ascii="Times New Roman" w:eastAsia="仿宋_GB2312" w:hAnsi="Times New Roman" w:cs="Times New Roman" w:hint="eastAsia"/>
          <w:color w:val="000000" w:themeColor="text1"/>
          <w:sz w:val="28"/>
          <w:szCs w:val="32"/>
        </w:rPr>
        <w:t>提存的偿债资金</w:t>
      </w:r>
      <w:r w:rsidR="005016B7" w:rsidRPr="00136410">
        <w:rPr>
          <w:rFonts w:ascii="Times New Roman" w:eastAsia="仿宋_GB2312" w:hAnsi="Times New Roman" w:cs="Times New Roman" w:hint="eastAsia"/>
          <w:color w:val="000000" w:themeColor="text1"/>
          <w:sz w:val="28"/>
          <w:szCs w:val="32"/>
        </w:rPr>
        <w:t>和</w:t>
      </w:r>
      <w:r w:rsidR="00787181" w:rsidRPr="00136410">
        <w:rPr>
          <w:rFonts w:ascii="Times New Roman" w:eastAsia="仿宋_GB2312" w:hAnsi="Times New Roman" w:cs="Times New Roman" w:hint="eastAsia"/>
          <w:color w:val="000000" w:themeColor="text1"/>
          <w:sz w:val="28"/>
          <w:szCs w:val="32"/>
        </w:rPr>
        <w:t>代持</w:t>
      </w:r>
      <w:r w:rsidR="00607335" w:rsidRPr="00136410">
        <w:rPr>
          <w:rFonts w:ascii="Times New Roman" w:eastAsia="仿宋_GB2312" w:hAnsi="Times New Roman" w:cs="Times New Roman" w:hint="eastAsia"/>
          <w:color w:val="000000" w:themeColor="text1"/>
          <w:sz w:val="28"/>
          <w:szCs w:val="32"/>
        </w:rPr>
        <w:t>股</w:t>
      </w:r>
      <w:proofErr w:type="gramStart"/>
      <w:r w:rsidR="00607335" w:rsidRPr="00136410">
        <w:rPr>
          <w:rFonts w:ascii="Times New Roman" w:eastAsia="仿宋_GB2312" w:hAnsi="Times New Roman" w:cs="Times New Roman" w:hint="eastAsia"/>
          <w:color w:val="000000" w:themeColor="text1"/>
          <w:sz w:val="28"/>
          <w:szCs w:val="32"/>
        </w:rPr>
        <w:t>份</w:t>
      </w:r>
      <w:r w:rsidRPr="00136410">
        <w:rPr>
          <w:rFonts w:ascii="Times New Roman" w:eastAsia="仿宋_GB2312" w:hAnsi="Times New Roman" w:cs="Times New Roman" w:hint="eastAsia"/>
          <w:color w:val="000000" w:themeColor="text1"/>
          <w:sz w:val="28"/>
          <w:szCs w:val="32"/>
        </w:rPr>
        <w:t>自</w:t>
      </w:r>
      <w:r w:rsidR="008C30A4" w:rsidRPr="00136410">
        <w:rPr>
          <w:rFonts w:ascii="Times New Roman" w:eastAsia="仿宋_GB2312" w:hAnsi="Times New Roman" w:cs="Times New Roman" w:hint="eastAsia"/>
          <w:color w:val="000000" w:themeColor="text1"/>
          <w:sz w:val="28"/>
          <w:szCs w:val="32"/>
        </w:rPr>
        <w:t>法院</w:t>
      </w:r>
      <w:proofErr w:type="gramEnd"/>
      <w:r w:rsidR="008C30A4" w:rsidRPr="00136410">
        <w:rPr>
          <w:rFonts w:ascii="Times New Roman" w:eastAsia="仿宋_GB2312" w:hAnsi="Times New Roman" w:cs="Times New Roman" w:hint="eastAsia"/>
          <w:color w:val="000000" w:themeColor="text1"/>
          <w:sz w:val="28"/>
          <w:szCs w:val="32"/>
        </w:rPr>
        <w:t>裁定</w:t>
      </w:r>
      <w:r w:rsidRPr="00136410">
        <w:rPr>
          <w:rFonts w:ascii="Times New Roman" w:eastAsia="仿宋_GB2312" w:hAnsi="Times New Roman" w:cs="Times New Roman" w:hint="eastAsia"/>
          <w:color w:val="000000" w:themeColor="text1"/>
          <w:sz w:val="28"/>
          <w:szCs w:val="32"/>
        </w:rPr>
        <w:t>重整计划执行完毕之日起满三年，债权人</w:t>
      </w:r>
      <w:r w:rsidR="005016B7" w:rsidRPr="00136410">
        <w:rPr>
          <w:rFonts w:ascii="Times New Roman" w:eastAsia="仿宋_GB2312" w:hAnsi="Times New Roman" w:cs="Times New Roman" w:hint="eastAsia"/>
          <w:color w:val="000000" w:themeColor="text1"/>
          <w:sz w:val="28"/>
          <w:szCs w:val="32"/>
        </w:rPr>
        <w:t>仍</w:t>
      </w:r>
      <w:r w:rsidRPr="00136410">
        <w:rPr>
          <w:rFonts w:ascii="Times New Roman" w:eastAsia="仿宋_GB2312" w:hAnsi="Times New Roman" w:cs="Times New Roman" w:hint="eastAsia"/>
          <w:color w:val="000000" w:themeColor="text1"/>
          <w:sz w:val="28"/>
          <w:szCs w:val="32"/>
        </w:rPr>
        <w:t>不领取的，视为放弃受领</w:t>
      </w:r>
      <w:r w:rsidR="005016B7" w:rsidRPr="00136410">
        <w:rPr>
          <w:rFonts w:ascii="Times New Roman" w:eastAsia="仿宋_GB2312" w:hAnsi="Times New Roman" w:cs="Times New Roman" w:hint="eastAsia"/>
          <w:color w:val="000000" w:themeColor="text1"/>
          <w:sz w:val="28"/>
          <w:szCs w:val="32"/>
        </w:rPr>
        <w:t>偿债资金</w:t>
      </w:r>
      <w:r w:rsidRPr="00136410">
        <w:rPr>
          <w:rFonts w:ascii="Times New Roman" w:eastAsia="仿宋_GB2312" w:hAnsi="Times New Roman" w:cs="Times New Roman" w:hint="eastAsia"/>
          <w:color w:val="000000" w:themeColor="text1"/>
          <w:sz w:val="28"/>
          <w:szCs w:val="32"/>
        </w:rPr>
        <w:t>和</w:t>
      </w:r>
      <w:r w:rsidR="00607335" w:rsidRPr="00136410">
        <w:rPr>
          <w:rFonts w:ascii="Times New Roman" w:eastAsia="仿宋_GB2312" w:hAnsi="Times New Roman" w:cs="Times New Roman" w:hint="eastAsia"/>
          <w:color w:val="000000" w:themeColor="text1"/>
          <w:sz w:val="28"/>
          <w:szCs w:val="32"/>
        </w:rPr>
        <w:t>股份</w:t>
      </w:r>
      <w:r w:rsidRPr="00136410">
        <w:rPr>
          <w:rFonts w:ascii="Times New Roman" w:eastAsia="仿宋_GB2312" w:hAnsi="Times New Roman" w:cs="Times New Roman" w:hint="eastAsia"/>
          <w:color w:val="000000" w:themeColor="text1"/>
          <w:sz w:val="28"/>
          <w:szCs w:val="32"/>
        </w:rPr>
        <w:t>的权利。已提存的偿债资金将归还公司用于补充流动资金，</w:t>
      </w:r>
      <w:r w:rsidR="00787181" w:rsidRPr="00136410">
        <w:rPr>
          <w:rFonts w:ascii="Times New Roman" w:eastAsia="仿宋_GB2312" w:hAnsi="Times New Roman" w:cs="Times New Roman" w:hint="eastAsia"/>
          <w:color w:val="000000" w:themeColor="text1"/>
          <w:sz w:val="28"/>
          <w:szCs w:val="32"/>
        </w:rPr>
        <w:t>代持股份</w:t>
      </w:r>
      <w:r w:rsidRPr="00136410">
        <w:rPr>
          <w:rFonts w:ascii="Times New Roman" w:eastAsia="仿宋_GB2312" w:hAnsi="Times New Roman" w:cs="Times New Roman" w:hint="eastAsia"/>
          <w:color w:val="000000" w:themeColor="text1"/>
          <w:sz w:val="28"/>
          <w:szCs w:val="32"/>
        </w:rPr>
        <w:t>将按照公司股东大会决议予以处置。</w:t>
      </w:r>
    </w:p>
    <w:p w14:paraId="1A28E81E" w14:textId="0E608DEB" w:rsidR="00622809" w:rsidRPr="00136410" w:rsidRDefault="00984732" w:rsidP="00C347D7">
      <w:pPr>
        <w:adjustRightInd w:val="0"/>
        <w:snapToGrid w:val="0"/>
        <w:spacing w:beforeLines="50" w:before="156" w:line="560" w:lineRule="exact"/>
        <w:ind w:firstLineChars="200" w:firstLine="560"/>
        <w:rPr>
          <w:rFonts w:ascii="Times New Roman" w:eastAsia="仿宋_GB2312" w:hAnsi="Times New Roman" w:cs="Times New Roman"/>
          <w:color w:val="000000" w:themeColor="text1"/>
          <w:sz w:val="28"/>
          <w:szCs w:val="32"/>
        </w:rPr>
      </w:pPr>
      <w:r w:rsidRPr="00136410">
        <w:rPr>
          <w:rFonts w:ascii="Times New Roman" w:eastAsia="仿宋_GB2312" w:hAnsi="Times New Roman" w:cs="Times New Roman"/>
          <w:color w:val="000000" w:themeColor="text1"/>
          <w:sz w:val="28"/>
          <w:szCs w:val="32"/>
        </w:rPr>
        <w:t>6</w:t>
      </w:r>
      <w:r w:rsidR="00622809" w:rsidRPr="00136410">
        <w:rPr>
          <w:rFonts w:ascii="Times New Roman" w:eastAsia="仿宋_GB2312" w:hAnsi="Times New Roman" w:cs="Times New Roman" w:hint="eastAsia"/>
          <w:color w:val="000000" w:themeColor="text1"/>
          <w:sz w:val="28"/>
          <w:szCs w:val="32"/>
        </w:rPr>
        <w:t>．未申报债权的处理</w:t>
      </w:r>
    </w:p>
    <w:p w14:paraId="2E5D7940" w14:textId="3FDDD1AC" w:rsidR="00622809" w:rsidRPr="00136410" w:rsidRDefault="00622809" w:rsidP="00C347D7">
      <w:pPr>
        <w:adjustRightInd w:val="0"/>
        <w:snapToGrid w:val="0"/>
        <w:spacing w:beforeLines="50" w:before="156" w:line="560" w:lineRule="exact"/>
        <w:ind w:firstLineChars="200" w:firstLine="560"/>
        <w:rPr>
          <w:rFonts w:ascii="Times New Roman" w:eastAsia="仿宋_GB2312" w:hAnsi="Times New Roman" w:cs="Times New Roman"/>
          <w:color w:val="000000" w:themeColor="text1"/>
          <w:sz w:val="28"/>
          <w:szCs w:val="32"/>
        </w:rPr>
      </w:pPr>
      <w:r w:rsidRPr="00136410">
        <w:rPr>
          <w:rFonts w:ascii="Times New Roman" w:eastAsia="仿宋_GB2312" w:hAnsi="Times New Roman" w:cs="Times New Roman" w:hint="eastAsia"/>
          <w:color w:val="000000" w:themeColor="text1"/>
          <w:sz w:val="28"/>
          <w:szCs w:val="32"/>
        </w:rPr>
        <w:t>未依法申报债权的债权人，</w:t>
      </w:r>
      <w:proofErr w:type="gramStart"/>
      <w:r w:rsidR="008C30A4" w:rsidRPr="00136410">
        <w:rPr>
          <w:rFonts w:ascii="Times New Roman" w:eastAsia="仿宋_GB2312" w:hAnsi="Times New Roman" w:cs="Times New Roman" w:hint="eastAsia"/>
          <w:color w:val="000000" w:themeColor="text1"/>
          <w:sz w:val="28"/>
          <w:szCs w:val="32"/>
        </w:rPr>
        <w:t>自法院</w:t>
      </w:r>
      <w:proofErr w:type="gramEnd"/>
      <w:r w:rsidR="008C30A4" w:rsidRPr="00136410">
        <w:rPr>
          <w:rFonts w:ascii="Times New Roman" w:eastAsia="仿宋_GB2312" w:hAnsi="Times New Roman" w:cs="Times New Roman" w:hint="eastAsia"/>
          <w:color w:val="000000" w:themeColor="text1"/>
          <w:sz w:val="28"/>
          <w:szCs w:val="32"/>
        </w:rPr>
        <w:t>裁定批准</w:t>
      </w:r>
      <w:r w:rsidRPr="00136410">
        <w:rPr>
          <w:rFonts w:ascii="Times New Roman" w:eastAsia="仿宋_GB2312" w:hAnsi="Times New Roman" w:cs="Times New Roman" w:hint="eastAsia"/>
          <w:color w:val="000000" w:themeColor="text1"/>
          <w:sz w:val="28"/>
          <w:szCs w:val="32"/>
        </w:rPr>
        <w:t>重整计划之日起满三年仍未向公司主张权利的，根据本重整计划为其</w:t>
      </w:r>
      <w:r w:rsidR="008C30A4" w:rsidRPr="00136410">
        <w:rPr>
          <w:rFonts w:ascii="Times New Roman" w:eastAsia="仿宋_GB2312" w:hAnsi="Times New Roman" w:cs="Times New Roman" w:hint="eastAsia"/>
          <w:color w:val="000000" w:themeColor="text1"/>
          <w:sz w:val="28"/>
          <w:szCs w:val="32"/>
        </w:rPr>
        <w:t>提存</w:t>
      </w:r>
      <w:r w:rsidRPr="00136410">
        <w:rPr>
          <w:rFonts w:ascii="Times New Roman" w:eastAsia="仿宋_GB2312" w:hAnsi="Times New Roman" w:cs="Times New Roman" w:hint="eastAsia"/>
          <w:color w:val="000000" w:themeColor="text1"/>
          <w:sz w:val="28"/>
          <w:szCs w:val="32"/>
        </w:rPr>
        <w:t>的资金将归还公司用于补充流动资金，</w:t>
      </w:r>
      <w:r w:rsidR="00787181" w:rsidRPr="00136410">
        <w:rPr>
          <w:rFonts w:ascii="Times New Roman" w:eastAsia="仿宋_GB2312" w:hAnsi="Times New Roman" w:cs="Times New Roman" w:hint="eastAsia"/>
          <w:color w:val="000000" w:themeColor="text1"/>
          <w:sz w:val="28"/>
          <w:szCs w:val="32"/>
        </w:rPr>
        <w:t>代持股份</w:t>
      </w:r>
      <w:r w:rsidRPr="00136410">
        <w:rPr>
          <w:rFonts w:ascii="Times New Roman" w:eastAsia="仿宋_GB2312" w:hAnsi="Times New Roman" w:cs="Times New Roman" w:hint="eastAsia"/>
          <w:color w:val="000000" w:themeColor="text1"/>
          <w:sz w:val="28"/>
          <w:szCs w:val="32"/>
        </w:rPr>
        <w:t>将按照公司股东大会形成的生效决议予以处置。</w:t>
      </w:r>
    </w:p>
    <w:p w14:paraId="5301687C" w14:textId="3BC19890" w:rsidR="00622809" w:rsidRPr="00136410" w:rsidRDefault="00984732" w:rsidP="00C347D7">
      <w:pPr>
        <w:adjustRightInd w:val="0"/>
        <w:snapToGrid w:val="0"/>
        <w:spacing w:beforeLines="50" w:before="156" w:line="560" w:lineRule="exact"/>
        <w:ind w:firstLineChars="200" w:firstLine="560"/>
        <w:rPr>
          <w:rFonts w:ascii="Times New Roman" w:eastAsia="仿宋_GB2312" w:hAnsi="Times New Roman" w:cs="Times New Roman"/>
          <w:color w:val="000000" w:themeColor="text1"/>
          <w:sz w:val="28"/>
          <w:szCs w:val="32"/>
        </w:rPr>
      </w:pPr>
      <w:r w:rsidRPr="00136410">
        <w:rPr>
          <w:rFonts w:ascii="Times New Roman" w:eastAsia="仿宋_GB2312" w:hAnsi="Times New Roman" w:cs="Times New Roman"/>
          <w:color w:val="000000" w:themeColor="text1"/>
          <w:sz w:val="28"/>
          <w:szCs w:val="32"/>
        </w:rPr>
        <w:t>7</w:t>
      </w:r>
      <w:r w:rsidR="00622809" w:rsidRPr="00136410">
        <w:rPr>
          <w:rFonts w:ascii="Times New Roman" w:eastAsia="仿宋_GB2312" w:hAnsi="Times New Roman" w:cs="Times New Roman" w:hint="eastAsia"/>
          <w:color w:val="000000" w:themeColor="text1"/>
          <w:sz w:val="28"/>
          <w:szCs w:val="32"/>
        </w:rPr>
        <w:t>．</w:t>
      </w:r>
      <w:r w:rsidR="00EC1F51" w:rsidRPr="00136410">
        <w:rPr>
          <w:rFonts w:ascii="Times New Roman" w:eastAsia="仿宋_GB2312" w:hAnsi="Times New Roman" w:cs="Times New Roman" w:hint="eastAsia"/>
          <w:color w:val="000000" w:themeColor="text1"/>
          <w:sz w:val="28"/>
          <w:szCs w:val="32"/>
        </w:rPr>
        <w:t>破产费用、共益债务及相关费用</w:t>
      </w:r>
      <w:r w:rsidR="00622809" w:rsidRPr="00136410">
        <w:rPr>
          <w:rFonts w:ascii="Times New Roman" w:eastAsia="仿宋_GB2312" w:hAnsi="Times New Roman" w:cs="Times New Roman" w:hint="eastAsia"/>
          <w:color w:val="000000" w:themeColor="text1"/>
          <w:sz w:val="28"/>
          <w:szCs w:val="32"/>
        </w:rPr>
        <w:t>的支付</w:t>
      </w:r>
    </w:p>
    <w:p w14:paraId="78124DE3" w14:textId="1AF63277" w:rsidR="00622809" w:rsidRPr="00136410" w:rsidRDefault="008744B4" w:rsidP="00C347D7">
      <w:pPr>
        <w:adjustRightInd w:val="0"/>
        <w:snapToGrid w:val="0"/>
        <w:spacing w:beforeLines="50" w:before="156" w:line="560" w:lineRule="exact"/>
        <w:ind w:firstLineChars="200" w:firstLine="560"/>
        <w:rPr>
          <w:rFonts w:ascii="Times New Roman" w:eastAsia="仿宋_GB2312" w:hAnsi="Times New Roman" w:cs="Times New Roman"/>
          <w:color w:val="000000" w:themeColor="text1"/>
          <w:sz w:val="28"/>
          <w:szCs w:val="32"/>
        </w:rPr>
      </w:pPr>
      <w:r w:rsidRPr="00136410">
        <w:rPr>
          <w:rFonts w:ascii="Times New Roman" w:eastAsia="仿宋_GB2312" w:hAnsi="Times New Roman" w:cs="Times New Roman" w:hint="eastAsia"/>
          <w:color w:val="000000" w:themeColor="text1"/>
          <w:sz w:val="28"/>
          <w:szCs w:val="32"/>
        </w:rPr>
        <w:t>亿阳集团</w:t>
      </w:r>
      <w:proofErr w:type="gramStart"/>
      <w:r w:rsidR="00EC1F51" w:rsidRPr="00136410">
        <w:rPr>
          <w:rFonts w:ascii="Times New Roman" w:eastAsia="仿宋_GB2312" w:hAnsi="Times New Roman" w:cs="Times New Roman" w:hint="eastAsia"/>
          <w:color w:val="000000" w:themeColor="text1"/>
          <w:sz w:val="28"/>
          <w:szCs w:val="32"/>
        </w:rPr>
        <w:t>重整案破产</w:t>
      </w:r>
      <w:proofErr w:type="gramEnd"/>
      <w:r w:rsidR="00EC1F51" w:rsidRPr="00136410">
        <w:rPr>
          <w:rFonts w:ascii="Times New Roman" w:eastAsia="仿宋_GB2312" w:hAnsi="Times New Roman" w:cs="Times New Roman" w:hint="eastAsia"/>
          <w:color w:val="000000" w:themeColor="text1"/>
          <w:sz w:val="28"/>
          <w:szCs w:val="32"/>
        </w:rPr>
        <w:t>费用、共益债务及相关费用</w:t>
      </w:r>
      <w:r w:rsidR="004C379B">
        <w:rPr>
          <w:rFonts w:ascii="Times New Roman" w:eastAsia="仿宋_GB2312" w:hAnsi="Times New Roman" w:cs="Times New Roman" w:hint="eastAsia"/>
          <w:color w:val="000000" w:themeColor="text1"/>
          <w:sz w:val="28"/>
          <w:szCs w:val="32"/>
        </w:rPr>
        <w:t>预估</w:t>
      </w:r>
      <w:r w:rsidR="00622809" w:rsidRPr="00136410">
        <w:rPr>
          <w:rFonts w:ascii="Times New Roman" w:eastAsia="仿宋_GB2312" w:hAnsi="Times New Roman" w:cs="Times New Roman" w:hint="eastAsia"/>
          <w:color w:val="000000" w:themeColor="text1"/>
          <w:sz w:val="28"/>
          <w:szCs w:val="32"/>
        </w:rPr>
        <w:t>构成如下：</w:t>
      </w:r>
    </w:p>
    <w:p w14:paraId="7142EC6E" w14:textId="77777777" w:rsidR="00622809" w:rsidRPr="00136410" w:rsidRDefault="00622809" w:rsidP="00622809">
      <w:pPr>
        <w:snapToGrid w:val="0"/>
        <w:ind w:firstLineChars="200" w:firstLine="560"/>
        <w:jc w:val="right"/>
        <w:rPr>
          <w:rFonts w:ascii="Times New Roman" w:eastAsia="仿宋_GB2312" w:hAnsi="Times New Roman" w:cs="Times New Roman"/>
          <w:color w:val="000000" w:themeColor="text1"/>
          <w:sz w:val="28"/>
          <w:szCs w:val="28"/>
        </w:rPr>
      </w:pPr>
      <w:r w:rsidRPr="00136410">
        <w:rPr>
          <w:rFonts w:ascii="Times New Roman" w:eastAsia="仿宋_GB2312" w:hAnsi="Times New Roman" w:cs="Times New Roman" w:hint="eastAsia"/>
          <w:color w:val="000000" w:themeColor="text1"/>
          <w:sz w:val="28"/>
          <w:szCs w:val="28"/>
        </w:rPr>
        <w:lastRenderedPageBreak/>
        <w:t>单位：万元</w:t>
      </w:r>
    </w:p>
    <w:tbl>
      <w:tblPr>
        <w:tblW w:w="5000" w:type="pct"/>
        <w:jc w:val="center"/>
        <w:tblBorders>
          <w:top w:val="single" w:sz="6" w:space="0" w:color="auto"/>
          <w:left w:val="single" w:sz="6" w:space="0" w:color="auto"/>
          <w:bottom w:val="single" w:sz="6" w:space="0" w:color="auto"/>
          <w:right w:val="single" w:sz="6" w:space="0" w:color="auto"/>
          <w:insideH w:val="single" w:sz="2" w:space="0" w:color="auto"/>
          <w:insideV w:val="single" w:sz="2" w:space="0" w:color="auto"/>
        </w:tblBorders>
        <w:tblLayout w:type="fixed"/>
        <w:tblLook w:val="0000" w:firstRow="0" w:lastRow="0" w:firstColumn="0" w:lastColumn="0" w:noHBand="0" w:noVBand="0"/>
      </w:tblPr>
      <w:tblGrid>
        <w:gridCol w:w="702"/>
        <w:gridCol w:w="6237"/>
        <w:gridCol w:w="1351"/>
      </w:tblGrid>
      <w:tr w:rsidR="00622809" w:rsidRPr="00136410" w14:paraId="1C066F88" w14:textId="77777777" w:rsidTr="0096735E">
        <w:trPr>
          <w:trHeight w:val="454"/>
          <w:tblHeader/>
          <w:jc w:val="center"/>
        </w:trPr>
        <w:tc>
          <w:tcPr>
            <w:tcW w:w="423" w:type="pct"/>
            <w:tcBorders>
              <w:top w:val="single" w:sz="6" w:space="0" w:color="auto"/>
              <w:bottom w:val="single" w:sz="2" w:space="0" w:color="auto"/>
            </w:tcBorders>
            <w:shd w:val="clear" w:color="auto" w:fill="D9D9D9" w:themeFill="background1" w:themeFillShade="D9"/>
            <w:vAlign w:val="center"/>
          </w:tcPr>
          <w:p w14:paraId="2F75389D" w14:textId="77777777" w:rsidR="00622809" w:rsidRPr="00136410" w:rsidRDefault="00622809" w:rsidP="00564684">
            <w:pPr>
              <w:jc w:val="center"/>
              <w:rPr>
                <w:rFonts w:ascii="Times New Roman" w:eastAsia="仿宋_GB2312" w:hAnsi="Times New Roman" w:cs="Times New Roman"/>
                <w:b/>
                <w:color w:val="000000" w:themeColor="text1"/>
                <w:sz w:val="24"/>
                <w:szCs w:val="24"/>
              </w:rPr>
            </w:pPr>
            <w:r w:rsidRPr="00136410">
              <w:rPr>
                <w:rFonts w:ascii="Times New Roman" w:eastAsia="仿宋_GB2312" w:hAnsi="Times New Roman" w:cs="Times New Roman" w:hint="eastAsia"/>
                <w:b/>
                <w:color w:val="000000" w:themeColor="text1"/>
                <w:sz w:val="24"/>
                <w:szCs w:val="24"/>
              </w:rPr>
              <w:t>序号</w:t>
            </w:r>
          </w:p>
        </w:tc>
        <w:tc>
          <w:tcPr>
            <w:tcW w:w="3762" w:type="pct"/>
            <w:tcBorders>
              <w:top w:val="single" w:sz="6" w:space="0" w:color="auto"/>
              <w:bottom w:val="single" w:sz="2" w:space="0" w:color="auto"/>
            </w:tcBorders>
            <w:shd w:val="clear" w:color="auto" w:fill="D9D9D9" w:themeFill="background1" w:themeFillShade="D9"/>
            <w:tcMar>
              <w:left w:w="28" w:type="dxa"/>
              <w:right w:w="28" w:type="dxa"/>
            </w:tcMar>
            <w:vAlign w:val="center"/>
          </w:tcPr>
          <w:p w14:paraId="3F09B43B" w14:textId="77777777" w:rsidR="00622809" w:rsidRPr="00136410" w:rsidRDefault="00622809" w:rsidP="00564684">
            <w:pPr>
              <w:jc w:val="center"/>
              <w:rPr>
                <w:rFonts w:ascii="Times New Roman" w:eastAsia="仿宋_GB2312" w:hAnsi="Times New Roman" w:cs="Times New Roman"/>
                <w:b/>
                <w:color w:val="000000" w:themeColor="text1"/>
                <w:sz w:val="24"/>
                <w:szCs w:val="24"/>
              </w:rPr>
            </w:pPr>
            <w:r w:rsidRPr="00136410">
              <w:rPr>
                <w:rFonts w:ascii="Times New Roman" w:eastAsia="仿宋_GB2312" w:hAnsi="Times New Roman" w:cs="Times New Roman" w:hint="eastAsia"/>
                <w:b/>
                <w:color w:val="000000" w:themeColor="text1"/>
                <w:sz w:val="24"/>
                <w:szCs w:val="24"/>
              </w:rPr>
              <w:t>项目</w:t>
            </w:r>
          </w:p>
        </w:tc>
        <w:tc>
          <w:tcPr>
            <w:tcW w:w="815" w:type="pct"/>
            <w:tcBorders>
              <w:top w:val="single" w:sz="6" w:space="0" w:color="auto"/>
              <w:bottom w:val="single" w:sz="2" w:space="0" w:color="auto"/>
            </w:tcBorders>
            <w:shd w:val="clear" w:color="auto" w:fill="D9D9D9" w:themeFill="background1" w:themeFillShade="D9"/>
            <w:tcMar>
              <w:left w:w="28" w:type="dxa"/>
              <w:right w:w="28" w:type="dxa"/>
            </w:tcMar>
            <w:vAlign w:val="center"/>
          </w:tcPr>
          <w:p w14:paraId="72540310" w14:textId="77777777" w:rsidR="00622809" w:rsidRPr="00136410" w:rsidRDefault="00622809" w:rsidP="00564684">
            <w:pPr>
              <w:jc w:val="center"/>
              <w:rPr>
                <w:rFonts w:ascii="Times New Roman" w:eastAsia="仿宋_GB2312" w:hAnsi="Times New Roman" w:cs="Times New Roman"/>
                <w:b/>
                <w:color w:val="000000" w:themeColor="text1"/>
                <w:sz w:val="24"/>
                <w:szCs w:val="24"/>
              </w:rPr>
            </w:pPr>
            <w:r w:rsidRPr="00136410">
              <w:rPr>
                <w:rFonts w:ascii="Times New Roman" w:eastAsia="仿宋_GB2312" w:hAnsi="Times New Roman" w:cs="Times New Roman" w:hint="eastAsia"/>
                <w:b/>
                <w:color w:val="000000" w:themeColor="text1"/>
                <w:sz w:val="24"/>
                <w:szCs w:val="24"/>
              </w:rPr>
              <w:t>金额</w:t>
            </w:r>
          </w:p>
        </w:tc>
      </w:tr>
      <w:tr w:rsidR="00622809" w:rsidRPr="00136410" w14:paraId="7AA1DCD2" w14:textId="77777777" w:rsidTr="0096735E">
        <w:trPr>
          <w:trHeight w:val="454"/>
          <w:jc w:val="center"/>
        </w:trPr>
        <w:tc>
          <w:tcPr>
            <w:tcW w:w="423" w:type="pct"/>
            <w:tcBorders>
              <w:top w:val="single" w:sz="2" w:space="0" w:color="auto"/>
            </w:tcBorders>
            <w:vAlign w:val="center"/>
          </w:tcPr>
          <w:p w14:paraId="3DF16B7B" w14:textId="77777777" w:rsidR="00622809" w:rsidRPr="00944EE6" w:rsidRDefault="00622809" w:rsidP="00564684">
            <w:pPr>
              <w:jc w:val="center"/>
              <w:rPr>
                <w:rFonts w:ascii="Times New Roman" w:eastAsia="仿宋_GB2312" w:hAnsi="Times New Roman" w:cs="Times New Roman"/>
                <w:color w:val="000000" w:themeColor="text1"/>
                <w:sz w:val="24"/>
                <w:szCs w:val="24"/>
              </w:rPr>
            </w:pPr>
            <w:r w:rsidRPr="00136410">
              <w:rPr>
                <w:rFonts w:ascii="Times New Roman" w:eastAsia="仿宋_GB2312" w:hAnsi="Times New Roman" w:cs="Times New Roman"/>
                <w:color w:val="000000" w:themeColor="text1"/>
                <w:sz w:val="24"/>
                <w:szCs w:val="24"/>
              </w:rPr>
              <w:t>1</w:t>
            </w:r>
          </w:p>
        </w:tc>
        <w:tc>
          <w:tcPr>
            <w:tcW w:w="3762" w:type="pct"/>
            <w:tcBorders>
              <w:top w:val="single" w:sz="2" w:space="0" w:color="auto"/>
            </w:tcBorders>
            <w:shd w:val="clear" w:color="auto" w:fill="auto"/>
            <w:tcMar>
              <w:left w:w="28" w:type="dxa"/>
              <w:right w:w="28" w:type="dxa"/>
            </w:tcMar>
            <w:vAlign w:val="center"/>
          </w:tcPr>
          <w:p w14:paraId="71B51490" w14:textId="4DECA474" w:rsidR="00622809" w:rsidRPr="00944EE6" w:rsidRDefault="00622809" w:rsidP="00564684">
            <w:pPr>
              <w:jc w:val="center"/>
              <w:rPr>
                <w:rFonts w:ascii="Times New Roman" w:eastAsia="仿宋_GB2312" w:hAnsi="Times New Roman" w:cs="Times New Roman"/>
                <w:color w:val="000000" w:themeColor="text1"/>
                <w:sz w:val="24"/>
                <w:szCs w:val="24"/>
              </w:rPr>
            </w:pPr>
            <w:r w:rsidRPr="00944EE6">
              <w:rPr>
                <w:rFonts w:ascii="Times New Roman" w:eastAsia="仿宋_GB2312" w:hAnsi="Times New Roman" w:cs="Times New Roman"/>
                <w:color w:val="000000" w:themeColor="text1"/>
                <w:sz w:val="24"/>
                <w:szCs w:val="24"/>
              </w:rPr>
              <w:t>管理人报酬</w:t>
            </w:r>
          </w:p>
        </w:tc>
        <w:tc>
          <w:tcPr>
            <w:tcW w:w="815" w:type="pct"/>
            <w:tcBorders>
              <w:top w:val="single" w:sz="2" w:space="0" w:color="auto"/>
            </w:tcBorders>
            <w:shd w:val="clear" w:color="auto" w:fill="auto"/>
            <w:tcMar>
              <w:left w:w="28" w:type="dxa"/>
              <w:right w:w="28" w:type="dxa"/>
            </w:tcMar>
            <w:vAlign w:val="center"/>
          </w:tcPr>
          <w:p w14:paraId="4AE2D212" w14:textId="7929F31E" w:rsidR="00622809" w:rsidRPr="00136410" w:rsidRDefault="00505AE1" w:rsidP="00564684">
            <w:pPr>
              <w:ind w:rightChars="59" w:right="124"/>
              <w:jc w:val="right"/>
              <w:rPr>
                <w:rFonts w:ascii="Times New Roman" w:eastAsia="仿宋_GB2312" w:hAnsi="Times New Roman" w:cs="Times New Roman"/>
                <w:color w:val="000000" w:themeColor="text1"/>
                <w:sz w:val="24"/>
                <w:szCs w:val="24"/>
              </w:rPr>
            </w:pPr>
            <w:r w:rsidRPr="00136410">
              <w:rPr>
                <w:rFonts w:ascii="Times New Roman" w:eastAsia="仿宋_GB2312" w:hAnsi="Times New Roman" w:cs="Times New Roman"/>
                <w:color w:val="000000" w:themeColor="text1"/>
                <w:sz w:val="24"/>
                <w:szCs w:val="24"/>
              </w:rPr>
              <w:t>5,200.00</w:t>
            </w:r>
          </w:p>
        </w:tc>
      </w:tr>
      <w:tr w:rsidR="00622809" w:rsidRPr="00136410" w14:paraId="2A5DB4C6" w14:textId="77777777" w:rsidTr="0096735E">
        <w:trPr>
          <w:trHeight w:val="454"/>
          <w:jc w:val="center"/>
        </w:trPr>
        <w:tc>
          <w:tcPr>
            <w:tcW w:w="423" w:type="pct"/>
            <w:vAlign w:val="center"/>
          </w:tcPr>
          <w:p w14:paraId="2EA14DCA" w14:textId="77777777" w:rsidR="00622809" w:rsidRPr="00944EE6" w:rsidRDefault="00622809" w:rsidP="00564684">
            <w:pPr>
              <w:jc w:val="center"/>
              <w:rPr>
                <w:rFonts w:ascii="Times New Roman" w:eastAsia="仿宋_GB2312" w:hAnsi="Times New Roman" w:cs="Times New Roman"/>
                <w:color w:val="000000" w:themeColor="text1"/>
                <w:sz w:val="24"/>
                <w:szCs w:val="24"/>
              </w:rPr>
            </w:pPr>
            <w:r w:rsidRPr="00136410">
              <w:rPr>
                <w:rFonts w:ascii="Times New Roman" w:eastAsia="仿宋_GB2312" w:hAnsi="Times New Roman" w:cs="Times New Roman"/>
                <w:color w:val="000000" w:themeColor="text1"/>
                <w:sz w:val="24"/>
                <w:szCs w:val="24"/>
              </w:rPr>
              <w:t>2</w:t>
            </w:r>
          </w:p>
        </w:tc>
        <w:tc>
          <w:tcPr>
            <w:tcW w:w="3762" w:type="pct"/>
            <w:shd w:val="clear" w:color="auto" w:fill="auto"/>
            <w:tcMar>
              <w:left w:w="28" w:type="dxa"/>
              <w:right w:w="28" w:type="dxa"/>
            </w:tcMar>
            <w:vAlign w:val="center"/>
          </w:tcPr>
          <w:p w14:paraId="7D320EA1" w14:textId="60A9F2CF" w:rsidR="00622809" w:rsidRPr="00136410" w:rsidRDefault="00505AE1" w:rsidP="00564684">
            <w:pPr>
              <w:jc w:val="center"/>
              <w:rPr>
                <w:rFonts w:ascii="Times New Roman" w:eastAsia="仿宋_GB2312" w:hAnsi="Times New Roman" w:cs="Times New Roman"/>
                <w:color w:val="000000" w:themeColor="text1"/>
                <w:sz w:val="24"/>
                <w:szCs w:val="24"/>
              </w:rPr>
            </w:pPr>
            <w:r w:rsidRPr="00944EE6">
              <w:rPr>
                <w:rFonts w:ascii="Times New Roman" w:eastAsia="仿宋_GB2312" w:hAnsi="Times New Roman" w:cs="Times New Roman"/>
                <w:color w:val="000000" w:themeColor="text1"/>
                <w:sz w:val="24"/>
                <w:szCs w:val="24"/>
              </w:rPr>
              <w:t>管理人执行职务</w:t>
            </w:r>
            <w:r w:rsidR="006F5CB1" w:rsidRPr="00944EE6">
              <w:rPr>
                <w:rFonts w:ascii="Times New Roman" w:eastAsia="仿宋_GB2312" w:hAnsi="Times New Roman" w:cs="Times New Roman"/>
                <w:color w:val="000000" w:themeColor="text1"/>
                <w:sz w:val="24"/>
                <w:szCs w:val="24"/>
              </w:rPr>
              <w:t>、</w:t>
            </w:r>
            <w:r w:rsidR="00622809" w:rsidRPr="00944EE6">
              <w:rPr>
                <w:rFonts w:ascii="Times New Roman" w:eastAsia="仿宋_GB2312" w:hAnsi="Times New Roman" w:cs="Times New Roman"/>
                <w:color w:val="000000" w:themeColor="text1"/>
                <w:sz w:val="24"/>
                <w:szCs w:val="24"/>
              </w:rPr>
              <w:t>聘请中介机构（</w:t>
            </w:r>
            <w:r w:rsidR="00EF297E" w:rsidRPr="00944EE6">
              <w:rPr>
                <w:rFonts w:ascii="Times New Roman" w:eastAsia="仿宋_GB2312" w:hAnsi="Times New Roman" w:cs="Times New Roman"/>
                <w:color w:val="000000" w:themeColor="text1"/>
                <w:sz w:val="24"/>
                <w:szCs w:val="24"/>
              </w:rPr>
              <w:t>审计、</w:t>
            </w:r>
            <w:r w:rsidR="00622809" w:rsidRPr="00136410">
              <w:rPr>
                <w:rFonts w:ascii="Times New Roman" w:eastAsia="仿宋_GB2312" w:hAnsi="Times New Roman" w:cs="Times New Roman" w:hint="eastAsia"/>
                <w:color w:val="000000" w:themeColor="text1"/>
                <w:sz w:val="24"/>
                <w:szCs w:val="24"/>
              </w:rPr>
              <w:t>评估、财务顾问）</w:t>
            </w:r>
            <w:r w:rsidR="006F5CB1" w:rsidRPr="00136410">
              <w:rPr>
                <w:rFonts w:ascii="Times New Roman" w:eastAsia="仿宋_GB2312" w:hAnsi="Times New Roman" w:cs="Times New Roman" w:hint="eastAsia"/>
                <w:color w:val="000000" w:themeColor="text1"/>
                <w:sz w:val="24"/>
                <w:szCs w:val="24"/>
              </w:rPr>
              <w:t>费用</w:t>
            </w:r>
          </w:p>
        </w:tc>
        <w:tc>
          <w:tcPr>
            <w:tcW w:w="815" w:type="pct"/>
            <w:shd w:val="clear" w:color="auto" w:fill="auto"/>
            <w:tcMar>
              <w:left w:w="28" w:type="dxa"/>
              <w:right w:w="28" w:type="dxa"/>
            </w:tcMar>
            <w:vAlign w:val="center"/>
          </w:tcPr>
          <w:p w14:paraId="046824F0" w14:textId="22A9C30C" w:rsidR="00622809" w:rsidRPr="00136410" w:rsidRDefault="00461414" w:rsidP="00564684">
            <w:pPr>
              <w:ind w:rightChars="59" w:right="124"/>
              <w:jc w:val="right"/>
              <w:rPr>
                <w:rFonts w:ascii="Times New Roman" w:eastAsia="仿宋_GB2312" w:hAnsi="Times New Roman" w:cs="Times New Roman"/>
                <w:color w:val="000000" w:themeColor="text1"/>
                <w:sz w:val="24"/>
                <w:szCs w:val="24"/>
              </w:rPr>
            </w:pPr>
            <w:r>
              <w:rPr>
                <w:rFonts w:ascii="Times New Roman" w:eastAsia="仿宋_GB2312" w:hAnsi="Times New Roman" w:cs="Times New Roman" w:hint="eastAsia"/>
                <w:color w:val="000000" w:themeColor="text1"/>
                <w:sz w:val="24"/>
                <w:szCs w:val="24"/>
              </w:rPr>
              <w:t>1,</w:t>
            </w:r>
            <w:r>
              <w:rPr>
                <w:rFonts w:ascii="Times New Roman" w:eastAsia="仿宋_GB2312" w:hAnsi="Times New Roman" w:cs="Times New Roman"/>
                <w:color w:val="000000" w:themeColor="text1"/>
                <w:sz w:val="24"/>
                <w:szCs w:val="24"/>
              </w:rPr>
              <w:t>013.15</w:t>
            </w:r>
          </w:p>
        </w:tc>
      </w:tr>
      <w:tr w:rsidR="00622809" w:rsidRPr="00136410" w14:paraId="1DE450C8" w14:textId="77777777" w:rsidTr="0096735E">
        <w:trPr>
          <w:trHeight w:val="454"/>
          <w:jc w:val="center"/>
        </w:trPr>
        <w:tc>
          <w:tcPr>
            <w:tcW w:w="423" w:type="pct"/>
            <w:vAlign w:val="center"/>
          </w:tcPr>
          <w:p w14:paraId="67ECE280" w14:textId="77777777" w:rsidR="00622809" w:rsidRPr="00944EE6" w:rsidRDefault="00622809" w:rsidP="00564684">
            <w:pPr>
              <w:jc w:val="center"/>
              <w:rPr>
                <w:rFonts w:ascii="Times New Roman" w:eastAsia="仿宋_GB2312" w:hAnsi="Times New Roman" w:cs="Times New Roman"/>
                <w:color w:val="000000" w:themeColor="text1"/>
                <w:sz w:val="24"/>
                <w:szCs w:val="24"/>
              </w:rPr>
            </w:pPr>
            <w:r w:rsidRPr="00136410">
              <w:rPr>
                <w:rFonts w:ascii="Times New Roman" w:eastAsia="仿宋_GB2312" w:hAnsi="Times New Roman" w:cs="Times New Roman"/>
                <w:color w:val="000000" w:themeColor="text1"/>
                <w:sz w:val="24"/>
                <w:szCs w:val="24"/>
              </w:rPr>
              <w:t>3</w:t>
            </w:r>
          </w:p>
        </w:tc>
        <w:tc>
          <w:tcPr>
            <w:tcW w:w="3762" w:type="pct"/>
            <w:shd w:val="clear" w:color="auto" w:fill="auto"/>
            <w:tcMar>
              <w:left w:w="28" w:type="dxa"/>
              <w:right w:w="28" w:type="dxa"/>
            </w:tcMar>
            <w:vAlign w:val="center"/>
          </w:tcPr>
          <w:p w14:paraId="05BA28C9" w14:textId="52318484" w:rsidR="00622809" w:rsidRPr="00944EE6" w:rsidRDefault="006F5CB1" w:rsidP="00564684">
            <w:pPr>
              <w:jc w:val="center"/>
              <w:rPr>
                <w:rFonts w:ascii="Times New Roman" w:eastAsia="仿宋_GB2312" w:hAnsi="Times New Roman" w:cs="Times New Roman"/>
                <w:color w:val="000000" w:themeColor="text1"/>
                <w:sz w:val="24"/>
                <w:szCs w:val="24"/>
              </w:rPr>
            </w:pPr>
            <w:r w:rsidRPr="00944EE6">
              <w:rPr>
                <w:rFonts w:ascii="Times New Roman" w:eastAsia="仿宋_GB2312" w:hAnsi="Times New Roman" w:cs="Times New Roman"/>
                <w:color w:val="000000" w:themeColor="text1"/>
                <w:sz w:val="24"/>
                <w:szCs w:val="24"/>
              </w:rPr>
              <w:t>共益债务</w:t>
            </w:r>
          </w:p>
        </w:tc>
        <w:tc>
          <w:tcPr>
            <w:tcW w:w="815" w:type="pct"/>
            <w:shd w:val="clear" w:color="auto" w:fill="auto"/>
            <w:tcMar>
              <w:left w:w="28" w:type="dxa"/>
              <w:right w:w="28" w:type="dxa"/>
            </w:tcMar>
            <w:vAlign w:val="center"/>
          </w:tcPr>
          <w:p w14:paraId="51BB6A28" w14:textId="06CF75B2" w:rsidR="00622809" w:rsidRPr="00136410" w:rsidRDefault="00461414" w:rsidP="00564684">
            <w:pPr>
              <w:ind w:rightChars="59" w:right="124"/>
              <w:jc w:val="right"/>
              <w:rPr>
                <w:rFonts w:ascii="Times New Roman" w:eastAsia="仿宋_GB2312" w:hAnsi="Times New Roman" w:cs="Times New Roman"/>
                <w:color w:val="000000" w:themeColor="text1"/>
                <w:sz w:val="24"/>
                <w:szCs w:val="24"/>
              </w:rPr>
            </w:pPr>
            <w:r>
              <w:rPr>
                <w:rFonts w:ascii="Times New Roman" w:eastAsia="仿宋_GB2312" w:hAnsi="Times New Roman" w:cs="Times New Roman" w:hint="eastAsia"/>
                <w:color w:val="000000" w:themeColor="text1"/>
                <w:sz w:val="24"/>
                <w:szCs w:val="24"/>
              </w:rPr>
              <w:t>2</w:t>
            </w:r>
            <w:r>
              <w:rPr>
                <w:rFonts w:ascii="Times New Roman" w:eastAsia="仿宋_GB2312" w:hAnsi="Times New Roman" w:cs="Times New Roman"/>
                <w:color w:val="000000" w:themeColor="text1"/>
                <w:sz w:val="24"/>
                <w:szCs w:val="24"/>
              </w:rPr>
              <w:t>,997.14</w:t>
            </w:r>
          </w:p>
        </w:tc>
      </w:tr>
      <w:tr w:rsidR="00BA043E" w:rsidRPr="00136410" w14:paraId="749B7A8D" w14:textId="77777777" w:rsidTr="0096735E">
        <w:trPr>
          <w:trHeight w:val="454"/>
          <w:jc w:val="center"/>
        </w:trPr>
        <w:tc>
          <w:tcPr>
            <w:tcW w:w="423" w:type="pct"/>
            <w:vAlign w:val="center"/>
          </w:tcPr>
          <w:p w14:paraId="0D22637C" w14:textId="638E19ED" w:rsidR="00BA043E" w:rsidRPr="00944EE6" w:rsidRDefault="00BA043E" w:rsidP="00564684">
            <w:pPr>
              <w:jc w:val="center"/>
              <w:rPr>
                <w:rFonts w:ascii="Times New Roman" w:eastAsia="仿宋_GB2312" w:hAnsi="Times New Roman" w:cs="Times New Roman"/>
                <w:color w:val="000000" w:themeColor="text1"/>
                <w:sz w:val="24"/>
                <w:szCs w:val="24"/>
              </w:rPr>
            </w:pPr>
            <w:r w:rsidRPr="00136410">
              <w:rPr>
                <w:rFonts w:ascii="Times New Roman" w:eastAsia="仿宋_GB2312" w:hAnsi="Times New Roman" w:cs="Times New Roman"/>
                <w:color w:val="000000" w:themeColor="text1"/>
                <w:sz w:val="24"/>
                <w:szCs w:val="24"/>
              </w:rPr>
              <w:t>4</w:t>
            </w:r>
          </w:p>
        </w:tc>
        <w:tc>
          <w:tcPr>
            <w:tcW w:w="3762" w:type="pct"/>
            <w:shd w:val="clear" w:color="auto" w:fill="auto"/>
            <w:tcMar>
              <w:left w:w="28" w:type="dxa"/>
              <w:right w:w="28" w:type="dxa"/>
            </w:tcMar>
            <w:vAlign w:val="center"/>
          </w:tcPr>
          <w:p w14:paraId="7B4F46CA" w14:textId="37F1BD16" w:rsidR="00BA043E" w:rsidRPr="00944EE6" w:rsidRDefault="00BA043E" w:rsidP="00564684">
            <w:pPr>
              <w:jc w:val="center"/>
              <w:rPr>
                <w:rFonts w:ascii="Times New Roman" w:eastAsia="仿宋_GB2312" w:hAnsi="Times New Roman" w:cs="Times New Roman"/>
                <w:color w:val="000000" w:themeColor="text1"/>
                <w:sz w:val="24"/>
                <w:szCs w:val="24"/>
              </w:rPr>
            </w:pPr>
            <w:r w:rsidRPr="00944EE6">
              <w:rPr>
                <w:rFonts w:ascii="Times New Roman" w:eastAsia="仿宋_GB2312" w:hAnsi="Times New Roman" w:cs="Times New Roman"/>
                <w:color w:val="000000" w:themeColor="text1"/>
                <w:sz w:val="24"/>
                <w:szCs w:val="24"/>
              </w:rPr>
              <w:t>执行重整计划所需费用及不可预见费用</w:t>
            </w:r>
          </w:p>
        </w:tc>
        <w:tc>
          <w:tcPr>
            <w:tcW w:w="815" w:type="pct"/>
            <w:shd w:val="clear" w:color="auto" w:fill="auto"/>
            <w:tcMar>
              <w:left w:w="28" w:type="dxa"/>
              <w:right w:w="28" w:type="dxa"/>
            </w:tcMar>
            <w:vAlign w:val="center"/>
          </w:tcPr>
          <w:p w14:paraId="2B5B9CCF" w14:textId="36A5B0AD" w:rsidR="00BA043E" w:rsidRPr="00136410" w:rsidRDefault="00BA043E" w:rsidP="00564684">
            <w:pPr>
              <w:ind w:rightChars="59" w:right="124"/>
              <w:jc w:val="right"/>
              <w:rPr>
                <w:rFonts w:ascii="Times New Roman" w:eastAsia="仿宋_GB2312" w:hAnsi="Times New Roman" w:cs="Times New Roman"/>
                <w:color w:val="000000" w:themeColor="text1"/>
                <w:sz w:val="24"/>
                <w:szCs w:val="24"/>
              </w:rPr>
            </w:pPr>
            <w:r w:rsidRPr="00136410">
              <w:rPr>
                <w:rFonts w:ascii="Times New Roman" w:eastAsia="仿宋_GB2312" w:hAnsi="Times New Roman" w:cs="Times New Roman"/>
                <w:color w:val="000000" w:themeColor="text1"/>
                <w:sz w:val="24"/>
                <w:szCs w:val="24"/>
              </w:rPr>
              <w:t>5,000.00</w:t>
            </w:r>
          </w:p>
        </w:tc>
      </w:tr>
      <w:tr w:rsidR="00622809" w:rsidRPr="00136410" w14:paraId="1C621D81" w14:textId="77777777" w:rsidTr="0096735E">
        <w:trPr>
          <w:trHeight w:val="454"/>
          <w:jc w:val="center"/>
        </w:trPr>
        <w:tc>
          <w:tcPr>
            <w:tcW w:w="4185" w:type="pct"/>
            <w:gridSpan w:val="2"/>
            <w:vAlign w:val="center"/>
          </w:tcPr>
          <w:p w14:paraId="5AFBD0BC" w14:textId="77777777" w:rsidR="00622809" w:rsidRPr="00944EE6" w:rsidRDefault="00622809" w:rsidP="00564684">
            <w:pPr>
              <w:jc w:val="center"/>
              <w:rPr>
                <w:rFonts w:ascii="Times New Roman" w:eastAsia="仿宋_GB2312" w:hAnsi="Times New Roman" w:cs="Times New Roman"/>
                <w:b/>
                <w:bCs/>
                <w:color w:val="000000" w:themeColor="text1"/>
                <w:sz w:val="24"/>
                <w:szCs w:val="24"/>
              </w:rPr>
            </w:pPr>
            <w:r w:rsidRPr="00136410">
              <w:rPr>
                <w:rFonts w:ascii="Times New Roman" w:eastAsia="仿宋_GB2312" w:hAnsi="Times New Roman" w:cs="Times New Roman"/>
                <w:b/>
                <w:bCs/>
                <w:color w:val="000000" w:themeColor="text1"/>
                <w:sz w:val="24"/>
                <w:szCs w:val="24"/>
              </w:rPr>
              <w:t>合计</w:t>
            </w:r>
          </w:p>
        </w:tc>
        <w:tc>
          <w:tcPr>
            <w:tcW w:w="815" w:type="pct"/>
            <w:shd w:val="clear" w:color="auto" w:fill="auto"/>
            <w:tcMar>
              <w:left w:w="28" w:type="dxa"/>
              <w:right w:w="28" w:type="dxa"/>
            </w:tcMar>
            <w:vAlign w:val="center"/>
          </w:tcPr>
          <w:p w14:paraId="0983B276" w14:textId="01FABC0E" w:rsidR="00622809" w:rsidRPr="00136410" w:rsidRDefault="00461414" w:rsidP="00564684">
            <w:pPr>
              <w:ind w:rightChars="59" w:right="124"/>
              <w:jc w:val="right"/>
              <w:rPr>
                <w:rFonts w:ascii="Times New Roman" w:eastAsia="仿宋_GB2312" w:hAnsi="Times New Roman" w:cs="Times New Roman"/>
                <w:b/>
                <w:bCs/>
                <w:color w:val="000000" w:themeColor="text1"/>
                <w:sz w:val="24"/>
                <w:szCs w:val="24"/>
              </w:rPr>
            </w:pPr>
            <w:r>
              <w:rPr>
                <w:rFonts w:ascii="Times New Roman" w:eastAsia="仿宋_GB2312" w:hAnsi="Times New Roman" w:cs="Times New Roman"/>
                <w:b/>
                <w:bCs/>
                <w:color w:val="000000" w:themeColor="text1"/>
                <w:sz w:val="24"/>
                <w:szCs w:val="24"/>
              </w:rPr>
              <w:t>14,210.29</w:t>
            </w:r>
          </w:p>
        </w:tc>
      </w:tr>
    </w:tbl>
    <w:p w14:paraId="7B12A006" w14:textId="1356E64D" w:rsidR="00622809" w:rsidRPr="00136410" w:rsidRDefault="00622809" w:rsidP="00C347D7">
      <w:pPr>
        <w:adjustRightInd w:val="0"/>
        <w:snapToGrid w:val="0"/>
        <w:spacing w:beforeLines="50" w:before="156" w:line="560" w:lineRule="exact"/>
        <w:ind w:firstLineChars="200" w:firstLine="560"/>
        <w:rPr>
          <w:rFonts w:ascii="Times New Roman" w:eastAsia="仿宋_GB2312" w:hAnsi="Times New Roman" w:cs="Times New Roman"/>
          <w:color w:val="000000" w:themeColor="text1"/>
          <w:sz w:val="28"/>
          <w:szCs w:val="32"/>
        </w:rPr>
      </w:pPr>
      <w:r w:rsidRPr="00136410">
        <w:rPr>
          <w:rFonts w:ascii="Times New Roman" w:eastAsia="仿宋_GB2312" w:hAnsi="Times New Roman" w:cs="Times New Roman"/>
          <w:color w:val="000000" w:themeColor="text1"/>
          <w:sz w:val="28"/>
          <w:szCs w:val="32"/>
        </w:rPr>
        <w:t>上</w:t>
      </w:r>
      <w:r w:rsidRPr="00944EE6">
        <w:rPr>
          <w:rFonts w:ascii="Times New Roman" w:eastAsia="仿宋_GB2312" w:hAnsi="Times New Roman" w:cs="Times New Roman"/>
          <w:color w:val="000000" w:themeColor="text1"/>
          <w:sz w:val="28"/>
          <w:szCs w:val="32"/>
        </w:rPr>
        <w:t>述费用</w:t>
      </w:r>
      <w:r w:rsidR="004C379B">
        <w:rPr>
          <w:rFonts w:ascii="Times New Roman" w:eastAsia="仿宋_GB2312" w:hAnsi="Times New Roman" w:cs="Times New Roman" w:hint="eastAsia"/>
          <w:color w:val="000000" w:themeColor="text1"/>
          <w:sz w:val="28"/>
          <w:szCs w:val="32"/>
        </w:rPr>
        <w:t>为预估费用</w:t>
      </w:r>
      <w:r w:rsidRPr="00944EE6">
        <w:rPr>
          <w:rFonts w:ascii="Times New Roman" w:eastAsia="仿宋_GB2312" w:hAnsi="Times New Roman" w:cs="Times New Roman"/>
          <w:color w:val="000000" w:themeColor="text1"/>
          <w:sz w:val="28"/>
          <w:szCs w:val="32"/>
        </w:rPr>
        <w:t>，</w:t>
      </w:r>
      <w:r w:rsidR="004C379B">
        <w:rPr>
          <w:rFonts w:ascii="Times New Roman" w:eastAsia="仿宋_GB2312" w:hAnsi="Times New Roman" w:cs="Times New Roman" w:hint="eastAsia"/>
          <w:color w:val="000000" w:themeColor="text1"/>
          <w:sz w:val="28"/>
          <w:szCs w:val="32"/>
        </w:rPr>
        <w:t>其中</w:t>
      </w:r>
      <w:r w:rsidRPr="00944EE6">
        <w:rPr>
          <w:rFonts w:ascii="Times New Roman" w:eastAsia="仿宋_GB2312" w:hAnsi="Times New Roman" w:cs="Times New Roman"/>
          <w:color w:val="000000" w:themeColor="text1"/>
          <w:sz w:val="28"/>
          <w:szCs w:val="32"/>
        </w:rPr>
        <w:t>管理人报酬</w:t>
      </w:r>
      <w:r w:rsidR="00C948F3">
        <w:rPr>
          <w:rFonts w:ascii="Times New Roman" w:eastAsia="仿宋_GB2312" w:hAnsi="Times New Roman" w:cs="Times New Roman" w:hint="eastAsia"/>
          <w:color w:val="000000" w:themeColor="text1"/>
          <w:sz w:val="28"/>
          <w:szCs w:val="32"/>
        </w:rPr>
        <w:t>依法由法院</w:t>
      </w:r>
      <w:r w:rsidR="00E35EE3">
        <w:rPr>
          <w:rFonts w:ascii="Times New Roman" w:eastAsia="仿宋_GB2312" w:hAnsi="Times New Roman" w:cs="Times New Roman" w:hint="eastAsia"/>
          <w:color w:val="000000" w:themeColor="text1"/>
          <w:sz w:val="28"/>
          <w:szCs w:val="32"/>
        </w:rPr>
        <w:t>最终</w:t>
      </w:r>
      <w:r w:rsidR="00C948F3">
        <w:rPr>
          <w:rFonts w:ascii="Times New Roman" w:eastAsia="仿宋_GB2312" w:hAnsi="Times New Roman" w:cs="Times New Roman" w:hint="eastAsia"/>
          <w:color w:val="000000" w:themeColor="text1"/>
          <w:sz w:val="28"/>
          <w:szCs w:val="32"/>
        </w:rPr>
        <w:t>决定。</w:t>
      </w:r>
      <w:r w:rsidRPr="00136410">
        <w:rPr>
          <w:rFonts w:ascii="Times New Roman" w:eastAsia="仿宋_GB2312" w:hAnsi="Times New Roman" w:cs="Times New Roman" w:hint="eastAsia"/>
          <w:color w:val="000000" w:themeColor="text1"/>
          <w:sz w:val="28"/>
          <w:szCs w:val="32"/>
        </w:rPr>
        <w:t>聘请中介机构费用</w:t>
      </w:r>
      <w:r w:rsidR="005016B7" w:rsidRPr="00136410">
        <w:rPr>
          <w:rFonts w:ascii="Times New Roman" w:eastAsia="仿宋_GB2312" w:hAnsi="Times New Roman" w:cs="Times New Roman" w:hint="eastAsia"/>
          <w:color w:val="000000" w:themeColor="text1"/>
          <w:sz w:val="28"/>
          <w:szCs w:val="32"/>
        </w:rPr>
        <w:t>、</w:t>
      </w:r>
      <w:r w:rsidRPr="00136410">
        <w:rPr>
          <w:rFonts w:ascii="Times New Roman" w:eastAsia="仿宋_GB2312" w:hAnsi="Times New Roman" w:cs="Times New Roman" w:hint="eastAsia"/>
          <w:color w:val="000000" w:themeColor="text1"/>
          <w:sz w:val="28"/>
          <w:szCs w:val="32"/>
        </w:rPr>
        <w:t>管理人执行职务费用、执行重整计划所需费用</w:t>
      </w:r>
      <w:r w:rsidR="006F5CB1" w:rsidRPr="00136410">
        <w:rPr>
          <w:rFonts w:ascii="Times New Roman" w:eastAsia="仿宋_GB2312" w:hAnsi="Times New Roman" w:cs="Times New Roman" w:hint="eastAsia"/>
          <w:color w:val="000000" w:themeColor="text1"/>
          <w:sz w:val="28"/>
          <w:szCs w:val="32"/>
        </w:rPr>
        <w:t>及共益债务根据相关合同约定及</w:t>
      </w:r>
      <w:r w:rsidRPr="00136410">
        <w:rPr>
          <w:rFonts w:ascii="Times New Roman" w:eastAsia="仿宋_GB2312" w:hAnsi="Times New Roman" w:cs="Times New Roman" w:hint="eastAsia"/>
          <w:color w:val="000000" w:themeColor="text1"/>
          <w:sz w:val="28"/>
          <w:szCs w:val="32"/>
        </w:rPr>
        <w:t>实际发生情况随时支付。</w:t>
      </w:r>
      <w:bookmarkStart w:id="63" w:name="_GoBack"/>
      <w:bookmarkEnd w:id="63"/>
    </w:p>
    <w:p w14:paraId="243E31C9" w14:textId="77777777" w:rsidR="00622809" w:rsidRPr="00136410" w:rsidRDefault="00622809" w:rsidP="00C347D7">
      <w:pPr>
        <w:pStyle w:val="3"/>
        <w:adjustRightInd w:val="0"/>
        <w:snapToGrid w:val="0"/>
        <w:spacing w:beforeLines="50" w:before="156" w:after="0" w:line="560" w:lineRule="exact"/>
        <w:ind w:firstLineChars="200" w:firstLine="560"/>
        <w:rPr>
          <w:rFonts w:ascii="Times New Roman" w:eastAsia="仿宋_GB2312" w:hAnsi="Times New Roman" w:cs="Times New Roman"/>
          <w:sz w:val="28"/>
          <w:szCs w:val="28"/>
        </w:rPr>
      </w:pPr>
      <w:bookmarkStart w:id="64" w:name="_Toc29940912"/>
      <w:r w:rsidRPr="00136410">
        <w:rPr>
          <w:rFonts w:ascii="Times New Roman" w:eastAsia="仿宋_GB2312" w:hAnsi="Times New Roman" w:cs="Times New Roman" w:hint="eastAsia"/>
          <w:sz w:val="28"/>
          <w:szCs w:val="28"/>
        </w:rPr>
        <w:t>（四）执行完毕的标准</w:t>
      </w:r>
      <w:bookmarkEnd w:id="64"/>
    </w:p>
    <w:p w14:paraId="0108AFD5" w14:textId="77777777" w:rsidR="00622809" w:rsidRPr="00136410" w:rsidRDefault="00622809" w:rsidP="00C347D7">
      <w:pPr>
        <w:adjustRightInd w:val="0"/>
        <w:snapToGrid w:val="0"/>
        <w:spacing w:beforeLines="50" w:before="156" w:line="560" w:lineRule="exact"/>
        <w:ind w:firstLineChars="200" w:firstLine="560"/>
        <w:rPr>
          <w:rFonts w:ascii="Times New Roman" w:eastAsia="仿宋_GB2312" w:hAnsi="Times New Roman" w:cs="Times New Roman"/>
          <w:color w:val="000000" w:themeColor="text1"/>
          <w:sz w:val="28"/>
          <w:szCs w:val="32"/>
        </w:rPr>
      </w:pPr>
      <w:r w:rsidRPr="00136410">
        <w:rPr>
          <w:rFonts w:ascii="Times New Roman" w:eastAsia="仿宋_GB2312" w:hAnsi="Times New Roman" w:cs="Times New Roman" w:hint="eastAsia"/>
          <w:color w:val="000000" w:themeColor="text1"/>
          <w:sz w:val="28"/>
          <w:szCs w:val="32"/>
        </w:rPr>
        <w:t>下列全部条件获得满足时，本重整计划视为执行完毕：</w:t>
      </w:r>
    </w:p>
    <w:p w14:paraId="454E409E" w14:textId="166D1E20" w:rsidR="00622809" w:rsidRPr="00136410" w:rsidRDefault="00622809" w:rsidP="00C347D7">
      <w:pPr>
        <w:adjustRightInd w:val="0"/>
        <w:snapToGrid w:val="0"/>
        <w:spacing w:beforeLines="50" w:before="156" w:line="560" w:lineRule="exact"/>
        <w:ind w:firstLineChars="200" w:firstLine="560"/>
        <w:rPr>
          <w:rFonts w:ascii="Times New Roman" w:eastAsia="仿宋_GB2312" w:hAnsi="Times New Roman" w:cs="Times New Roman"/>
          <w:color w:val="000000" w:themeColor="text1"/>
          <w:sz w:val="28"/>
          <w:szCs w:val="32"/>
        </w:rPr>
      </w:pPr>
      <w:r w:rsidRPr="00136410">
        <w:rPr>
          <w:rFonts w:ascii="Times New Roman" w:eastAsia="仿宋_GB2312" w:hAnsi="Times New Roman" w:cs="Times New Roman"/>
          <w:color w:val="000000" w:themeColor="text1"/>
          <w:sz w:val="28"/>
          <w:szCs w:val="32"/>
        </w:rPr>
        <w:t>1</w:t>
      </w:r>
      <w:r w:rsidRPr="00136410">
        <w:rPr>
          <w:rFonts w:ascii="Times New Roman" w:eastAsia="仿宋_GB2312" w:hAnsi="Times New Roman" w:cs="Times New Roman" w:hint="eastAsia"/>
          <w:color w:val="000000" w:themeColor="text1"/>
          <w:sz w:val="28"/>
          <w:szCs w:val="32"/>
        </w:rPr>
        <w:t>．以现金方式向债权人分配的偿债资金已分配至债权人指定的银行账户，或已提存至</w:t>
      </w:r>
      <w:r w:rsidR="00EC1F51" w:rsidRPr="00136410">
        <w:rPr>
          <w:rFonts w:ascii="Times New Roman" w:eastAsia="仿宋_GB2312" w:hAnsi="Times New Roman" w:cs="Times New Roman" w:hint="eastAsia"/>
          <w:color w:val="000000" w:themeColor="text1"/>
          <w:sz w:val="28"/>
          <w:szCs w:val="32"/>
        </w:rPr>
        <w:t>受</w:t>
      </w:r>
      <w:r w:rsidRPr="00136410">
        <w:rPr>
          <w:rFonts w:ascii="Times New Roman" w:eastAsia="仿宋_GB2312" w:hAnsi="Times New Roman" w:cs="Times New Roman" w:hint="eastAsia"/>
          <w:color w:val="000000" w:themeColor="text1"/>
          <w:sz w:val="28"/>
          <w:szCs w:val="32"/>
        </w:rPr>
        <w:t>管理人</w:t>
      </w:r>
      <w:r w:rsidR="007B1EEE">
        <w:rPr>
          <w:rFonts w:ascii="Times New Roman" w:eastAsia="仿宋_GB2312" w:hAnsi="Times New Roman" w:cs="Times New Roman" w:hint="eastAsia"/>
          <w:color w:val="000000" w:themeColor="text1"/>
          <w:sz w:val="28"/>
          <w:szCs w:val="32"/>
        </w:rPr>
        <w:t>监督</w:t>
      </w:r>
      <w:r w:rsidRPr="00136410">
        <w:rPr>
          <w:rFonts w:ascii="Times New Roman" w:eastAsia="仿宋_GB2312" w:hAnsi="Times New Roman" w:cs="Times New Roman" w:hint="eastAsia"/>
          <w:color w:val="000000" w:themeColor="text1"/>
          <w:sz w:val="28"/>
          <w:szCs w:val="32"/>
        </w:rPr>
        <w:t>的</w:t>
      </w:r>
      <w:r w:rsidR="00EC1F51" w:rsidRPr="00136410">
        <w:rPr>
          <w:rFonts w:ascii="Times New Roman" w:eastAsia="仿宋_GB2312" w:hAnsi="Times New Roman" w:cs="Times New Roman" w:hint="eastAsia"/>
          <w:color w:val="000000" w:themeColor="text1"/>
          <w:sz w:val="28"/>
          <w:szCs w:val="32"/>
        </w:rPr>
        <w:t>公司</w:t>
      </w:r>
      <w:r w:rsidRPr="00136410">
        <w:rPr>
          <w:rFonts w:ascii="Times New Roman" w:eastAsia="仿宋_GB2312" w:hAnsi="Times New Roman" w:cs="Times New Roman" w:hint="eastAsia"/>
          <w:color w:val="000000" w:themeColor="text1"/>
          <w:sz w:val="28"/>
          <w:szCs w:val="32"/>
        </w:rPr>
        <w:t>银行账户；</w:t>
      </w:r>
    </w:p>
    <w:p w14:paraId="6611B6C1" w14:textId="5549B541" w:rsidR="00622809" w:rsidRPr="00136410" w:rsidRDefault="00622809" w:rsidP="00C347D7">
      <w:pPr>
        <w:adjustRightInd w:val="0"/>
        <w:snapToGrid w:val="0"/>
        <w:spacing w:beforeLines="50" w:before="156" w:line="560" w:lineRule="exact"/>
        <w:ind w:firstLineChars="200" w:firstLine="560"/>
        <w:rPr>
          <w:rFonts w:ascii="Times New Roman" w:eastAsia="仿宋_GB2312" w:hAnsi="Times New Roman" w:cs="Times New Roman"/>
          <w:color w:val="000000" w:themeColor="text1"/>
          <w:sz w:val="28"/>
          <w:szCs w:val="32"/>
        </w:rPr>
      </w:pPr>
      <w:r w:rsidRPr="00136410">
        <w:rPr>
          <w:rFonts w:ascii="Times New Roman" w:eastAsia="仿宋_GB2312" w:hAnsi="Times New Roman" w:cs="Times New Roman"/>
          <w:color w:val="000000" w:themeColor="text1"/>
          <w:sz w:val="28"/>
          <w:szCs w:val="32"/>
        </w:rPr>
        <w:t>2</w:t>
      </w:r>
      <w:r w:rsidR="00990BCC" w:rsidRPr="00136410">
        <w:rPr>
          <w:rFonts w:ascii="Times New Roman" w:eastAsia="仿宋_GB2312" w:hAnsi="Times New Roman" w:cs="Times New Roman" w:hint="eastAsia"/>
          <w:color w:val="000000" w:themeColor="text1"/>
          <w:sz w:val="28"/>
          <w:szCs w:val="32"/>
        </w:rPr>
        <w:t>．</w:t>
      </w:r>
      <w:r w:rsidRPr="00136410">
        <w:rPr>
          <w:rFonts w:ascii="Times New Roman" w:eastAsia="仿宋_GB2312" w:hAnsi="Times New Roman" w:cs="Times New Roman" w:hint="eastAsia"/>
          <w:color w:val="000000" w:themeColor="text1"/>
          <w:sz w:val="28"/>
          <w:szCs w:val="32"/>
        </w:rPr>
        <w:t>按照重整计划规定</w:t>
      </w:r>
      <w:proofErr w:type="gramStart"/>
      <w:r w:rsidRPr="00136410">
        <w:rPr>
          <w:rFonts w:ascii="Times New Roman" w:eastAsia="仿宋_GB2312" w:hAnsi="Times New Roman" w:cs="Times New Roman" w:hint="eastAsia"/>
          <w:color w:val="000000" w:themeColor="text1"/>
          <w:sz w:val="28"/>
          <w:szCs w:val="32"/>
        </w:rPr>
        <w:t>对留债</w:t>
      </w:r>
      <w:r w:rsidR="00207ADA" w:rsidRPr="00136410">
        <w:rPr>
          <w:rFonts w:ascii="Times New Roman" w:eastAsia="仿宋_GB2312" w:hAnsi="Times New Roman" w:cs="Times New Roman" w:hint="eastAsia"/>
          <w:color w:val="000000" w:themeColor="text1"/>
          <w:sz w:val="28"/>
          <w:szCs w:val="32"/>
        </w:rPr>
        <w:t>清偿</w:t>
      </w:r>
      <w:proofErr w:type="gramEnd"/>
      <w:r w:rsidR="00207ADA" w:rsidRPr="00136410">
        <w:rPr>
          <w:rFonts w:ascii="Times New Roman" w:eastAsia="仿宋_GB2312" w:hAnsi="Times New Roman" w:cs="Times New Roman" w:hint="eastAsia"/>
          <w:color w:val="000000" w:themeColor="text1"/>
          <w:sz w:val="28"/>
          <w:szCs w:val="32"/>
        </w:rPr>
        <w:t>债权已经</w:t>
      </w:r>
      <w:proofErr w:type="gramStart"/>
      <w:r w:rsidRPr="00136410">
        <w:rPr>
          <w:rFonts w:ascii="Times New Roman" w:eastAsia="仿宋_GB2312" w:hAnsi="Times New Roman" w:cs="Times New Roman" w:hint="eastAsia"/>
          <w:color w:val="000000" w:themeColor="text1"/>
          <w:sz w:val="28"/>
          <w:szCs w:val="32"/>
        </w:rPr>
        <w:t>作出</w:t>
      </w:r>
      <w:proofErr w:type="gramEnd"/>
      <w:r w:rsidRPr="00136410">
        <w:rPr>
          <w:rFonts w:ascii="Times New Roman" w:eastAsia="仿宋_GB2312" w:hAnsi="Times New Roman" w:cs="Times New Roman" w:hint="eastAsia"/>
          <w:color w:val="000000" w:themeColor="text1"/>
          <w:sz w:val="28"/>
          <w:szCs w:val="32"/>
        </w:rPr>
        <w:t>明确清偿安排；</w:t>
      </w:r>
    </w:p>
    <w:p w14:paraId="509CE8BF" w14:textId="75FF80E8" w:rsidR="00622809" w:rsidRPr="00136410" w:rsidRDefault="00622809" w:rsidP="00C347D7">
      <w:pPr>
        <w:adjustRightInd w:val="0"/>
        <w:snapToGrid w:val="0"/>
        <w:spacing w:beforeLines="50" w:before="156" w:line="560" w:lineRule="exact"/>
        <w:ind w:firstLineChars="200" w:firstLine="560"/>
        <w:rPr>
          <w:rFonts w:ascii="Times New Roman" w:eastAsia="仿宋_GB2312" w:hAnsi="Times New Roman" w:cs="Times New Roman"/>
          <w:color w:val="000000" w:themeColor="text1"/>
          <w:sz w:val="28"/>
          <w:szCs w:val="32"/>
        </w:rPr>
      </w:pPr>
      <w:r w:rsidRPr="00136410">
        <w:rPr>
          <w:rFonts w:ascii="Times New Roman" w:eastAsia="仿宋_GB2312" w:hAnsi="Times New Roman" w:cs="Times New Roman"/>
          <w:color w:val="000000" w:themeColor="text1"/>
          <w:sz w:val="28"/>
          <w:szCs w:val="32"/>
        </w:rPr>
        <w:t>3</w:t>
      </w:r>
      <w:r w:rsidRPr="00136410">
        <w:rPr>
          <w:rFonts w:ascii="Times New Roman" w:eastAsia="仿宋_GB2312" w:hAnsi="Times New Roman" w:cs="Times New Roman" w:hint="eastAsia"/>
          <w:color w:val="000000" w:themeColor="text1"/>
          <w:sz w:val="28"/>
          <w:szCs w:val="32"/>
        </w:rPr>
        <w:t>．</w:t>
      </w:r>
      <w:r w:rsidR="00E96861" w:rsidRPr="00136410">
        <w:rPr>
          <w:rFonts w:ascii="Times New Roman" w:eastAsia="仿宋_GB2312" w:hAnsi="Times New Roman" w:cs="Times New Roman" w:hint="eastAsia"/>
          <w:color w:val="000000" w:themeColor="text1"/>
          <w:sz w:val="28"/>
          <w:szCs w:val="32"/>
        </w:rPr>
        <w:t>向债权人分配的股份已经变更至债权人或其指定的机构名下</w:t>
      </w:r>
      <w:r w:rsidRPr="00136410">
        <w:rPr>
          <w:rFonts w:ascii="Times New Roman" w:eastAsia="仿宋_GB2312" w:hAnsi="Times New Roman" w:cs="Times New Roman" w:hint="eastAsia"/>
          <w:color w:val="000000" w:themeColor="text1"/>
          <w:sz w:val="28"/>
          <w:szCs w:val="32"/>
        </w:rPr>
        <w:t>，</w:t>
      </w:r>
      <w:r w:rsidR="004A64AB" w:rsidRPr="00136410">
        <w:rPr>
          <w:rFonts w:ascii="Times New Roman" w:eastAsia="仿宋_GB2312" w:hAnsi="Times New Roman" w:cs="Times New Roman" w:hint="eastAsia"/>
          <w:color w:val="000000" w:themeColor="text1"/>
          <w:sz w:val="28"/>
          <w:szCs w:val="32"/>
        </w:rPr>
        <w:t>或者代持股份已划转至管理人指定第三方名下</w:t>
      </w:r>
      <w:r w:rsidRPr="00136410">
        <w:rPr>
          <w:rFonts w:ascii="Times New Roman" w:eastAsia="仿宋_GB2312" w:hAnsi="Times New Roman" w:cs="Times New Roman" w:hint="eastAsia"/>
          <w:color w:val="000000" w:themeColor="text1"/>
          <w:sz w:val="28"/>
          <w:szCs w:val="32"/>
        </w:rPr>
        <w:t>；</w:t>
      </w:r>
    </w:p>
    <w:p w14:paraId="5DF52474" w14:textId="45658FC9" w:rsidR="00622809" w:rsidRPr="00136410" w:rsidRDefault="00622809" w:rsidP="00C347D7">
      <w:pPr>
        <w:adjustRightInd w:val="0"/>
        <w:snapToGrid w:val="0"/>
        <w:spacing w:beforeLines="50" w:before="156" w:line="560" w:lineRule="exact"/>
        <w:ind w:firstLineChars="200" w:firstLine="560"/>
        <w:rPr>
          <w:rFonts w:ascii="Times New Roman" w:eastAsia="仿宋_GB2312" w:hAnsi="Times New Roman" w:cs="Times New Roman"/>
          <w:color w:val="000000" w:themeColor="text1"/>
          <w:sz w:val="28"/>
          <w:szCs w:val="32"/>
        </w:rPr>
      </w:pPr>
      <w:r w:rsidRPr="00136410">
        <w:rPr>
          <w:rFonts w:ascii="Times New Roman" w:eastAsia="仿宋_GB2312" w:hAnsi="Times New Roman" w:cs="Times New Roman"/>
          <w:color w:val="000000" w:themeColor="text1"/>
          <w:sz w:val="28"/>
          <w:szCs w:val="32"/>
        </w:rPr>
        <w:t>4</w:t>
      </w:r>
      <w:r w:rsidRPr="00136410">
        <w:rPr>
          <w:rFonts w:ascii="Times New Roman" w:eastAsia="仿宋_GB2312" w:hAnsi="Times New Roman" w:cs="Times New Roman" w:hint="eastAsia"/>
          <w:color w:val="000000" w:themeColor="text1"/>
          <w:sz w:val="28"/>
          <w:szCs w:val="32"/>
        </w:rPr>
        <w:t>．根据重整计划规定需要预留的偿债资金已划入指定银行账户</w:t>
      </w:r>
      <w:r w:rsidR="00984732" w:rsidRPr="00136410">
        <w:rPr>
          <w:rFonts w:ascii="Times New Roman" w:eastAsia="仿宋_GB2312" w:hAnsi="Times New Roman" w:cs="Times New Roman" w:hint="eastAsia"/>
          <w:color w:val="000000" w:themeColor="text1"/>
          <w:sz w:val="28"/>
          <w:szCs w:val="32"/>
        </w:rPr>
        <w:t>，需要预留股份</w:t>
      </w:r>
      <w:r w:rsidR="004A64AB" w:rsidRPr="00136410">
        <w:rPr>
          <w:rFonts w:ascii="Times New Roman" w:eastAsia="仿宋_GB2312" w:hAnsi="Times New Roman" w:cs="Times New Roman" w:hint="eastAsia"/>
          <w:color w:val="000000" w:themeColor="text1"/>
          <w:sz w:val="28"/>
          <w:szCs w:val="32"/>
        </w:rPr>
        <w:t>划转至管理人指定第三方名下</w:t>
      </w:r>
      <w:r w:rsidR="002550CC">
        <w:rPr>
          <w:rFonts w:ascii="Times New Roman" w:eastAsia="仿宋_GB2312" w:hAnsi="Times New Roman" w:cs="Times New Roman" w:hint="eastAsia"/>
          <w:color w:val="000000" w:themeColor="text1"/>
          <w:sz w:val="28"/>
          <w:szCs w:val="32"/>
        </w:rPr>
        <w:t>。</w:t>
      </w:r>
    </w:p>
    <w:p w14:paraId="20845C58" w14:textId="77777777" w:rsidR="00622809" w:rsidRPr="00136410" w:rsidRDefault="00622809" w:rsidP="00C347D7">
      <w:pPr>
        <w:pStyle w:val="3"/>
        <w:adjustRightInd w:val="0"/>
        <w:snapToGrid w:val="0"/>
        <w:spacing w:beforeLines="50" w:before="156" w:after="0" w:line="560" w:lineRule="exact"/>
        <w:ind w:firstLineChars="200" w:firstLine="560"/>
        <w:rPr>
          <w:rFonts w:ascii="Times New Roman" w:eastAsia="仿宋_GB2312" w:hAnsi="Times New Roman" w:cs="Times New Roman"/>
          <w:sz w:val="28"/>
          <w:szCs w:val="28"/>
        </w:rPr>
      </w:pPr>
      <w:bookmarkStart w:id="65" w:name="_Toc29940913"/>
      <w:r w:rsidRPr="00136410">
        <w:rPr>
          <w:rFonts w:ascii="Times New Roman" w:eastAsia="仿宋_GB2312" w:hAnsi="Times New Roman" w:cs="Times New Roman" w:hint="eastAsia"/>
          <w:sz w:val="28"/>
          <w:szCs w:val="28"/>
        </w:rPr>
        <w:lastRenderedPageBreak/>
        <w:t>（五）协助执行事项</w:t>
      </w:r>
      <w:bookmarkEnd w:id="65"/>
    </w:p>
    <w:p w14:paraId="10D76C85" w14:textId="31770A77" w:rsidR="00622809" w:rsidRPr="00136410" w:rsidRDefault="00622809" w:rsidP="00C347D7">
      <w:pPr>
        <w:adjustRightInd w:val="0"/>
        <w:snapToGrid w:val="0"/>
        <w:spacing w:beforeLines="50" w:before="156" w:line="560" w:lineRule="exact"/>
        <w:ind w:firstLineChars="200" w:firstLine="560"/>
        <w:rPr>
          <w:rFonts w:ascii="Times New Roman" w:eastAsia="仿宋_GB2312" w:hAnsi="Times New Roman" w:cs="Times New Roman"/>
          <w:color w:val="000000" w:themeColor="text1"/>
          <w:sz w:val="28"/>
          <w:szCs w:val="32"/>
        </w:rPr>
      </w:pPr>
      <w:r w:rsidRPr="00136410">
        <w:rPr>
          <w:rFonts w:ascii="Times New Roman" w:eastAsia="仿宋_GB2312" w:hAnsi="Times New Roman" w:cs="Times New Roman" w:hint="eastAsia"/>
          <w:color w:val="000000" w:themeColor="text1"/>
          <w:sz w:val="28"/>
          <w:szCs w:val="32"/>
        </w:rPr>
        <w:t>本重整计划执行过程中，涉及需要有关单位协助执行的，</w:t>
      </w:r>
      <w:r w:rsidR="008744B4" w:rsidRPr="00136410">
        <w:rPr>
          <w:rFonts w:ascii="Times New Roman" w:eastAsia="仿宋_GB2312" w:hAnsi="Times New Roman" w:cs="Times New Roman" w:hint="eastAsia"/>
          <w:color w:val="000000" w:themeColor="text1"/>
          <w:sz w:val="28"/>
          <w:szCs w:val="32"/>
        </w:rPr>
        <w:t>亿阳集团</w:t>
      </w:r>
      <w:r w:rsidRPr="00136410">
        <w:rPr>
          <w:rFonts w:ascii="Times New Roman" w:eastAsia="仿宋_GB2312" w:hAnsi="Times New Roman" w:cs="Times New Roman" w:hint="eastAsia"/>
          <w:color w:val="000000" w:themeColor="text1"/>
          <w:sz w:val="28"/>
          <w:szCs w:val="32"/>
        </w:rPr>
        <w:t>及</w:t>
      </w:r>
      <w:r w:rsidRPr="00136410">
        <w:rPr>
          <w:rFonts w:ascii="Times New Roman" w:eastAsia="仿宋_GB2312" w:hAnsi="Times New Roman" w:cs="Times New Roman"/>
          <w:color w:val="000000" w:themeColor="text1"/>
          <w:sz w:val="28"/>
          <w:szCs w:val="32"/>
        </w:rPr>
        <w:t>/</w:t>
      </w:r>
      <w:r w:rsidRPr="00136410">
        <w:rPr>
          <w:rFonts w:ascii="Times New Roman" w:eastAsia="仿宋_GB2312" w:hAnsi="Times New Roman" w:cs="Times New Roman" w:hint="eastAsia"/>
          <w:color w:val="000000" w:themeColor="text1"/>
          <w:sz w:val="28"/>
          <w:szCs w:val="32"/>
        </w:rPr>
        <w:t>或管理人将向法院提出申请，请求法院向有关单位出具</w:t>
      </w:r>
      <w:r w:rsidR="00207ADA" w:rsidRPr="00136410">
        <w:rPr>
          <w:rFonts w:ascii="Times New Roman" w:eastAsia="仿宋_GB2312" w:hAnsi="Times New Roman" w:cs="Times New Roman" w:hint="eastAsia"/>
          <w:color w:val="000000" w:themeColor="text1"/>
          <w:sz w:val="28"/>
          <w:szCs w:val="32"/>
        </w:rPr>
        <w:t>要求其</w:t>
      </w:r>
      <w:r w:rsidRPr="00136410">
        <w:rPr>
          <w:rFonts w:ascii="Times New Roman" w:eastAsia="仿宋_GB2312" w:hAnsi="Times New Roman" w:cs="Times New Roman" w:hint="eastAsia"/>
          <w:color w:val="000000" w:themeColor="text1"/>
          <w:sz w:val="28"/>
          <w:szCs w:val="32"/>
        </w:rPr>
        <w:t>协助执行的司法文书。</w:t>
      </w:r>
    </w:p>
    <w:p w14:paraId="336AE7E9" w14:textId="5971DDBD" w:rsidR="00622809" w:rsidRPr="00136410" w:rsidRDefault="00622809" w:rsidP="00C347D7">
      <w:pPr>
        <w:adjustRightInd w:val="0"/>
        <w:snapToGrid w:val="0"/>
        <w:spacing w:beforeLines="50" w:before="156" w:line="560" w:lineRule="exact"/>
        <w:ind w:firstLineChars="200" w:firstLine="560"/>
        <w:rPr>
          <w:rFonts w:ascii="Times New Roman" w:eastAsia="仿宋_GB2312" w:hAnsi="Times New Roman" w:cs="Times New Roman"/>
          <w:color w:val="000000" w:themeColor="text1"/>
          <w:sz w:val="28"/>
          <w:szCs w:val="32"/>
        </w:rPr>
      </w:pPr>
      <w:r w:rsidRPr="00136410">
        <w:rPr>
          <w:rFonts w:ascii="Times New Roman" w:eastAsia="仿宋_GB2312" w:hAnsi="Times New Roman" w:cs="Times New Roman" w:hint="eastAsia"/>
          <w:color w:val="000000" w:themeColor="text1"/>
          <w:sz w:val="28"/>
          <w:szCs w:val="32"/>
        </w:rPr>
        <w:t>法院依据本重整计划的规定已裁定确认重整计划执行完毕，但让渡</w:t>
      </w:r>
      <w:r w:rsidR="00607335" w:rsidRPr="00136410">
        <w:rPr>
          <w:rFonts w:ascii="Times New Roman" w:eastAsia="仿宋_GB2312" w:hAnsi="Times New Roman" w:cs="Times New Roman" w:hint="eastAsia"/>
          <w:color w:val="000000" w:themeColor="text1"/>
          <w:sz w:val="28"/>
          <w:szCs w:val="32"/>
        </w:rPr>
        <w:t>股份、工商变更</w:t>
      </w:r>
      <w:r w:rsidRPr="00136410">
        <w:rPr>
          <w:rFonts w:ascii="Times New Roman" w:eastAsia="仿宋_GB2312" w:hAnsi="Times New Roman" w:cs="Times New Roman" w:hint="eastAsia"/>
          <w:color w:val="000000" w:themeColor="text1"/>
          <w:sz w:val="28"/>
          <w:szCs w:val="32"/>
        </w:rPr>
        <w:t>等有关事项尚未完成，仍需有关单位协助执行该等事项的，</w:t>
      </w:r>
      <w:r w:rsidR="008744B4" w:rsidRPr="00136410">
        <w:rPr>
          <w:rFonts w:ascii="Times New Roman" w:eastAsia="仿宋_GB2312" w:hAnsi="Times New Roman" w:cs="Times New Roman" w:hint="eastAsia"/>
          <w:color w:val="000000" w:themeColor="text1"/>
          <w:sz w:val="28"/>
          <w:szCs w:val="32"/>
        </w:rPr>
        <w:t>亿阳集团</w:t>
      </w:r>
      <w:r w:rsidRPr="00136410">
        <w:rPr>
          <w:rFonts w:ascii="Times New Roman" w:eastAsia="仿宋_GB2312" w:hAnsi="Times New Roman" w:cs="Times New Roman" w:hint="eastAsia"/>
          <w:color w:val="000000" w:themeColor="text1"/>
          <w:sz w:val="28"/>
          <w:szCs w:val="32"/>
        </w:rPr>
        <w:t>可继续向法院提出申请，请求法院向有关单位出具要求其协助执行的司法文书。</w:t>
      </w:r>
    </w:p>
    <w:p w14:paraId="274F94F6" w14:textId="77777777" w:rsidR="00622809" w:rsidRPr="00136410" w:rsidRDefault="00622809" w:rsidP="00C347D7">
      <w:pPr>
        <w:adjustRightInd w:val="0"/>
        <w:snapToGrid w:val="0"/>
        <w:spacing w:beforeLines="50" w:before="156" w:line="560" w:lineRule="exact"/>
        <w:ind w:firstLineChars="200" w:firstLine="560"/>
        <w:outlineLvl w:val="0"/>
        <w:rPr>
          <w:rFonts w:ascii="Times New Roman" w:eastAsia="仿宋_GB2312" w:hAnsi="Times New Roman" w:cs="Times New Roman"/>
          <w:b/>
          <w:color w:val="000000" w:themeColor="text1"/>
          <w:sz w:val="28"/>
          <w:szCs w:val="32"/>
        </w:rPr>
      </w:pPr>
      <w:bookmarkStart w:id="66" w:name="_Toc24197473"/>
      <w:bookmarkStart w:id="67" w:name="_Toc29940914"/>
      <w:r w:rsidRPr="00136410">
        <w:rPr>
          <w:rFonts w:ascii="Times New Roman" w:eastAsia="仿宋_GB2312" w:hAnsi="Times New Roman" w:cs="Times New Roman" w:hint="eastAsia"/>
          <w:b/>
          <w:color w:val="000000" w:themeColor="text1"/>
          <w:sz w:val="28"/>
          <w:szCs w:val="32"/>
        </w:rPr>
        <w:t>七、重整计划执行的监督</w:t>
      </w:r>
      <w:bookmarkEnd w:id="66"/>
      <w:bookmarkEnd w:id="67"/>
    </w:p>
    <w:p w14:paraId="33126780" w14:textId="77777777" w:rsidR="00622809" w:rsidRPr="00136410" w:rsidRDefault="00622809" w:rsidP="00C347D7">
      <w:pPr>
        <w:pStyle w:val="3"/>
        <w:adjustRightInd w:val="0"/>
        <w:snapToGrid w:val="0"/>
        <w:spacing w:beforeLines="50" w:before="156" w:after="0" w:line="560" w:lineRule="exact"/>
        <w:ind w:firstLineChars="200" w:firstLine="560"/>
        <w:rPr>
          <w:rFonts w:ascii="Times New Roman" w:eastAsia="仿宋_GB2312" w:hAnsi="Times New Roman" w:cs="Times New Roman"/>
          <w:color w:val="000000" w:themeColor="text1"/>
          <w:sz w:val="28"/>
        </w:rPr>
      </w:pPr>
      <w:bookmarkStart w:id="68" w:name="_Toc29940915"/>
      <w:r w:rsidRPr="00136410">
        <w:rPr>
          <w:rFonts w:ascii="Times New Roman" w:eastAsia="仿宋_GB2312" w:hAnsi="Times New Roman" w:cs="Times New Roman" w:hint="eastAsia"/>
          <w:sz w:val="28"/>
          <w:szCs w:val="28"/>
        </w:rPr>
        <w:t>（一）监督主体</w:t>
      </w:r>
      <w:bookmarkEnd w:id="68"/>
    </w:p>
    <w:p w14:paraId="641973F0" w14:textId="77777777" w:rsidR="00622809" w:rsidRPr="00136410" w:rsidRDefault="00622809" w:rsidP="00C347D7">
      <w:pPr>
        <w:adjustRightInd w:val="0"/>
        <w:snapToGrid w:val="0"/>
        <w:spacing w:beforeLines="50" w:before="156" w:line="560" w:lineRule="exact"/>
        <w:ind w:firstLineChars="200" w:firstLine="560"/>
        <w:rPr>
          <w:rFonts w:ascii="Times New Roman" w:eastAsia="仿宋_GB2312" w:hAnsi="Times New Roman" w:cs="Times New Roman"/>
          <w:color w:val="000000" w:themeColor="text1"/>
          <w:sz w:val="28"/>
          <w:szCs w:val="32"/>
        </w:rPr>
      </w:pPr>
      <w:r w:rsidRPr="00136410">
        <w:rPr>
          <w:rFonts w:ascii="Times New Roman" w:eastAsia="仿宋_GB2312" w:hAnsi="Times New Roman" w:cs="Times New Roman" w:hint="eastAsia"/>
          <w:color w:val="000000" w:themeColor="text1"/>
          <w:sz w:val="28"/>
          <w:szCs w:val="32"/>
        </w:rPr>
        <w:t>重整计划的执行由管理人负责监督。</w:t>
      </w:r>
    </w:p>
    <w:p w14:paraId="3F81A13E" w14:textId="77777777" w:rsidR="00622809" w:rsidRPr="00136410" w:rsidRDefault="00622809" w:rsidP="00C347D7">
      <w:pPr>
        <w:pStyle w:val="3"/>
        <w:adjustRightInd w:val="0"/>
        <w:snapToGrid w:val="0"/>
        <w:spacing w:beforeLines="50" w:before="156" w:after="0" w:line="560" w:lineRule="exact"/>
        <w:ind w:firstLineChars="200" w:firstLine="560"/>
        <w:rPr>
          <w:rFonts w:ascii="Times New Roman" w:eastAsia="仿宋_GB2312" w:hAnsi="Times New Roman" w:cs="Times New Roman"/>
          <w:sz w:val="28"/>
          <w:szCs w:val="28"/>
        </w:rPr>
      </w:pPr>
      <w:bookmarkStart w:id="69" w:name="_Toc29940916"/>
      <w:r w:rsidRPr="00136410">
        <w:rPr>
          <w:rFonts w:ascii="Times New Roman" w:eastAsia="仿宋_GB2312" w:hAnsi="Times New Roman" w:cs="Times New Roman" w:hint="eastAsia"/>
          <w:sz w:val="28"/>
          <w:szCs w:val="28"/>
        </w:rPr>
        <w:t>（二）监督期限</w:t>
      </w:r>
      <w:bookmarkEnd w:id="69"/>
    </w:p>
    <w:p w14:paraId="6B13A64E" w14:textId="1545E322" w:rsidR="00622809" w:rsidRPr="00136410" w:rsidRDefault="00622809" w:rsidP="00C347D7">
      <w:pPr>
        <w:adjustRightInd w:val="0"/>
        <w:snapToGrid w:val="0"/>
        <w:spacing w:beforeLines="50" w:before="156" w:line="560" w:lineRule="exact"/>
        <w:ind w:firstLineChars="200" w:firstLine="560"/>
        <w:rPr>
          <w:rFonts w:ascii="Times New Roman" w:eastAsia="仿宋_GB2312" w:hAnsi="Times New Roman" w:cs="Times New Roman"/>
          <w:color w:val="000000" w:themeColor="text1"/>
          <w:sz w:val="28"/>
          <w:szCs w:val="32"/>
        </w:rPr>
      </w:pPr>
      <w:r w:rsidRPr="00136410">
        <w:rPr>
          <w:rFonts w:ascii="Times New Roman" w:eastAsia="仿宋_GB2312" w:hAnsi="Times New Roman" w:cs="Times New Roman" w:hint="eastAsia"/>
          <w:color w:val="000000" w:themeColor="text1"/>
          <w:sz w:val="28"/>
          <w:szCs w:val="32"/>
        </w:rPr>
        <w:t>重整计划执行的监督期限与执行期限一致。根据重整计划执行的实际情况，需要延长重整计划执行</w:t>
      </w:r>
      <w:r w:rsidR="00207ADA" w:rsidRPr="00136410">
        <w:rPr>
          <w:rFonts w:ascii="Times New Roman" w:eastAsia="仿宋_GB2312" w:hAnsi="Times New Roman" w:cs="Times New Roman" w:hint="eastAsia"/>
          <w:color w:val="000000" w:themeColor="text1"/>
          <w:sz w:val="28"/>
          <w:szCs w:val="32"/>
        </w:rPr>
        <w:t>期限的，</w:t>
      </w:r>
      <w:r w:rsidR="003F3D64" w:rsidRPr="00136410">
        <w:rPr>
          <w:rFonts w:ascii="Times New Roman" w:eastAsia="仿宋_GB2312" w:hAnsi="Times New Roman" w:cs="Times New Roman" w:hint="eastAsia"/>
          <w:color w:val="000000" w:themeColor="text1"/>
          <w:sz w:val="28"/>
          <w:szCs w:val="32"/>
        </w:rPr>
        <w:t>亿阳集团将</w:t>
      </w:r>
      <w:r w:rsidRPr="00136410">
        <w:rPr>
          <w:rFonts w:ascii="Times New Roman" w:eastAsia="仿宋_GB2312" w:hAnsi="Times New Roman" w:cs="Times New Roman" w:hint="eastAsia"/>
          <w:color w:val="000000" w:themeColor="text1"/>
          <w:sz w:val="28"/>
          <w:szCs w:val="32"/>
        </w:rPr>
        <w:t>向</w:t>
      </w:r>
      <w:r w:rsidR="008744B4" w:rsidRPr="00136410">
        <w:rPr>
          <w:rFonts w:ascii="Times New Roman" w:eastAsia="仿宋_GB2312" w:hAnsi="Times New Roman" w:cs="Times New Roman" w:hint="eastAsia"/>
          <w:color w:val="000000" w:themeColor="text1"/>
          <w:sz w:val="28"/>
          <w:szCs w:val="32"/>
        </w:rPr>
        <w:t>哈尔滨中院</w:t>
      </w:r>
      <w:r w:rsidRPr="00136410">
        <w:rPr>
          <w:rFonts w:ascii="Times New Roman" w:eastAsia="仿宋_GB2312" w:hAnsi="Times New Roman" w:cs="Times New Roman" w:hint="eastAsia"/>
          <w:color w:val="000000" w:themeColor="text1"/>
          <w:sz w:val="28"/>
          <w:szCs w:val="32"/>
        </w:rPr>
        <w:t>提交延长重整计划执行期限的申请</w:t>
      </w:r>
      <w:r w:rsidR="00BA043E" w:rsidRPr="00136410">
        <w:rPr>
          <w:rFonts w:ascii="Times New Roman" w:eastAsia="仿宋_GB2312" w:hAnsi="Times New Roman" w:cs="Times New Roman" w:hint="eastAsia"/>
          <w:color w:val="000000" w:themeColor="text1"/>
          <w:sz w:val="28"/>
          <w:szCs w:val="32"/>
        </w:rPr>
        <w:t>。执行期限延长的，</w:t>
      </w:r>
      <w:r w:rsidR="00207ADA" w:rsidRPr="00136410">
        <w:rPr>
          <w:rFonts w:ascii="Times New Roman" w:eastAsia="仿宋_GB2312" w:hAnsi="Times New Roman" w:cs="Times New Roman" w:hint="eastAsia"/>
          <w:color w:val="000000" w:themeColor="text1"/>
          <w:sz w:val="28"/>
          <w:szCs w:val="32"/>
        </w:rPr>
        <w:t>管理人的监督期限相应延长</w:t>
      </w:r>
      <w:r w:rsidR="00BA043E" w:rsidRPr="00136410">
        <w:rPr>
          <w:rFonts w:ascii="Times New Roman" w:eastAsia="仿宋_GB2312" w:hAnsi="Times New Roman" w:cs="Times New Roman" w:hint="eastAsia"/>
          <w:color w:val="000000" w:themeColor="text1"/>
          <w:sz w:val="28"/>
          <w:szCs w:val="32"/>
        </w:rPr>
        <w:t>，</w:t>
      </w:r>
      <w:r w:rsidR="000C1D76" w:rsidRPr="00136410">
        <w:rPr>
          <w:rFonts w:ascii="Times New Roman" w:eastAsia="仿宋_GB2312" w:hAnsi="Times New Roman" w:cs="Times New Roman" w:hint="eastAsia"/>
          <w:color w:val="000000" w:themeColor="text1"/>
          <w:sz w:val="28"/>
          <w:szCs w:val="32"/>
        </w:rPr>
        <w:t>但</w:t>
      </w:r>
      <w:r w:rsidR="00EF297E" w:rsidRPr="00136410">
        <w:rPr>
          <w:rFonts w:ascii="Times New Roman" w:eastAsia="仿宋_GB2312" w:hAnsi="Times New Roman" w:cs="Times New Roman" w:hint="eastAsia"/>
          <w:color w:val="000000" w:themeColor="text1"/>
          <w:sz w:val="28"/>
          <w:szCs w:val="32"/>
        </w:rPr>
        <w:t>监督期限</w:t>
      </w:r>
      <w:r w:rsidR="000C1D76" w:rsidRPr="00136410">
        <w:rPr>
          <w:rFonts w:ascii="Times New Roman" w:eastAsia="仿宋_GB2312" w:hAnsi="Times New Roman" w:cs="Times New Roman" w:hint="eastAsia"/>
          <w:color w:val="000000" w:themeColor="text1"/>
          <w:sz w:val="28"/>
          <w:szCs w:val="32"/>
        </w:rPr>
        <w:t>最长</w:t>
      </w:r>
      <w:r w:rsidR="00617833" w:rsidRPr="00136410">
        <w:rPr>
          <w:rFonts w:ascii="Times New Roman" w:eastAsia="仿宋_GB2312" w:hAnsi="Times New Roman" w:cs="Times New Roman" w:hint="eastAsia"/>
          <w:color w:val="000000" w:themeColor="text1"/>
          <w:sz w:val="28"/>
          <w:szCs w:val="32"/>
        </w:rPr>
        <w:t>不超过两年。</w:t>
      </w:r>
    </w:p>
    <w:p w14:paraId="6BDFF5EB" w14:textId="202BC9DD" w:rsidR="00622809" w:rsidRPr="00944EE6" w:rsidRDefault="00622809" w:rsidP="00C347D7">
      <w:pPr>
        <w:pStyle w:val="3"/>
        <w:adjustRightInd w:val="0"/>
        <w:snapToGrid w:val="0"/>
        <w:spacing w:beforeLines="50" w:before="156" w:after="0" w:line="560" w:lineRule="exact"/>
        <w:ind w:firstLineChars="200" w:firstLine="560"/>
        <w:rPr>
          <w:rFonts w:ascii="Times New Roman" w:eastAsia="仿宋_GB2312" w:hAnsi="Times New Roman" w:cs="Times New Roman"/>
          <w:sz w:val="28"/>
          <w:szCs w:val="28"/>
        </w:rPr>
      </w:pPr>
      <w:bookmarkStart w:id="70" w:name="_Toc29940917"/>
      <w:r w:rsidRPr="00136410">
        <w:rPr>
          <w:rFonts w:ascii="Times New Roman" w:eastAsia="仿宋_GB2312" w:hAnsi="Times New Roman" w:cs="Times New Roman" w:hint="eastAsia"/>
          <w:sz w:val="28"/>
          <w:szCs w:val="28"/>
        </w:rPr>
        <w:t>（三）监督期限内管理人及</w:t>
      </w:r>
      <w:r w:rsidR="0096735E" w:rsidRPr="00136410">
        <w:rPr>
          <w:rFonts w:ascii="Times New Roman" w:eastAsia="仿宋_GB2312" w:hAnsi="Times New Roman" w:cs="Times New Roman" w:hint="eastAsia"/>
          <w:sz w:val="28"/>
          <w:szCs w:val="28"/>
        </w:rPr>
        <w:t>公司</w:t>
      </w:r>
      <w:r w:rsidRPr="00136410">
        <w:rPr>
          <w:rFonts w:ascii="Times New Roman" w:eastAsia="仿宋_GB2312" w:hAnsi="Times New Roman" w:cs="Times New Roman"/>
          <w:sz w:val="28"/>
          <w:szCs w:val="28"/>
        </w:rPr>
        <w:t>职责</w:t>
      </w:r>
      <w:bookmarkEnd w:id="70"/>
    </w:p>
    <w:p w14:paraId="09EA34AE" w14:textId="476CA99B" w:rsidR="00622809" w:rsidRPr="00136410" w:rsidRDefault="00622809" w:rsidP="00C347D7">
      <w:pPr>
        <w:adjustRightInd w:val="0"/>
        <w:snapToGrid w:val="0"/>
        <w:spacing w:beforeLines="50" w:before="156" w:line="560" w:lineRule="exact"/>
        <w:ind w:firstLineChars="200" w:firstLine="560"/>
        <w:rPr>
          <w:rFonts w:ascii="Times New Roman" w:eastAsia="仿宋_GB2312" w:hAnsi="Times New Roman" w:cs="Times New Roman"/>
          <w:color w:val="000000" w:themeColor="text1"/>
          <w:sz w:val="28"/>
          <w:szCs w:val="32"/>
        </w:rPr>
      </w:pPr>
      <w:r w:rsidRPr="00944EE6">
        <w:rPr>
          <w:rFonts w:ascii="Times New Roman" w:eastAsia="仿宋_GB2312" w:hAnsi="Times New Roman" w:cs="Times New Roman"/>
          <w:color w:val="000000" w:themeColor="text1"/>
          <w:sz w:val="28"/>
          <w:szCs w:val="32"/>
        </w:rPr>
        <w:t>重整计划执行监督期限内，</w:t>
      </w:r>
      <w:r w:rsidR="008744B4" w:rsidRPr="00944EE6">
        <w:rPr>
          <w:rFonts w:ascii="Times New Roman" w:eastAsia="仿宋_GB2312" w:hAnsi="Times New Roman" w:cs="Times New Roman"/>
          <w:color w:val="000000" w:themeColor="text1"/>
          <w:sz w:val="28"/>
          <w:szCs w:val="32"/>
        </w:rPr>
        <w:t>亿阳集团</w:t>
      </w:r>
      <w:r w:rsidRPr="00944EE6">
        <w:rPr>
          <w:rFonts w:ascii="Times New Roman" w:eastAsia="仿宋_GB2312" w:hAnsi="Times New Roman" w:cs="Times New Roman"/>
          <w:color w:val="000000" w:themeColor="text1"/>
          <w:sz w:val="28"/>
          <w:szCs w:val="32"/>
        </w:rPr>
        <w:t>接受管理人的监督，及时向管理人报告重整计划执行情况。监督期届满，管理人向</w:t>
      </w:r>
      <w:r w:rsidR="008744B4" w:rsidRPr="00136410">
        <w:rPr>
          <w:rFonts w:ascii="Times New Roman" w:eastAsia="仿宋_GB2312" w:hAnsi="Times New Roman" w:cs="Times New Roman" w:hint="eastAsia"/>
          <w:color w:val="000000" w:themeColor="text1"/>
          <w:sz w:val="28"/>
          <w:szCs w:val="32"/>
        </w:rPr>
        <w:t>哈尔滨中院</w:t>
      </w:r>
      <w:r w:rsidRPr="00136410">
        <w:rPr>
          <w:rFonts w:ascii="Times New Roman" w:eastAsia="仿宋_GB2312" w:hAnsi="Times New Roman" w:cs="Times New Roman" w:hint="eastAsia"/>
          <w:color w:val="000000" w:themeColor="text1"/>
          <w:sz w:val="28"/>
          <w:szCs w:val="32"/>
        </w:rPr>
        <w:t>提交监督报告，</w:t>
      </w:r>
      <w:proofErr w:type="gramStart"/>
      <w:r w:rsidRPr="00136410">
        <w:rPr>
          <w:rFonts w:ascii="Times New Roman" w:eastAsia="仿宋_GB2312" w:hAnsi="Times New Roman" w:cs="Times New Roman" w:hint="eastAsia"/>
          <w:color w:val="000000" w:themeColor="text1"/>
          <w:sz w:val="28"/>
          <w:szCs w:val="32"/>
        </w:rPr>
        <w:t>自监督</w:t>
      </w:r>
      <w:proofErr w:type="gramEnd"/>
      <w:r w:rsidRPr="00136410">
        <w:rPr>
          <w:rFonts w:ascii="Times New Roman" w:eastAsia="仿宋_GB2312" w:hAnsi="Times New Roman" w:cs="Times New Roman" w:hint="eastAsia"/>
          <w:color w:val="000000" w:themeColor="text1"/>
          <w:sz w:val="28"/>
          <w:szCs w:val="32"/>
        </w:rPr>
        <w:t>报告提交之日起，管理人的监督职责终止。</w:t>
      </w:r>
    </w:p>
    <w:p w14:paraId="78F3B7DF" w14:textId="77777777" w:rsidR="00622809" w:rsidRPr="00136410" w:rsidRDefault="00622809" w:rsidP="00C347D7">
      <w:pPr>
        <w:adjustRightInd w:val="0"/>
        <w:snapToGrid w:val="0"/>
        <w:spacing w:beforeLines="50" w:before="156" w:line="560" w:lineRule="exact"/>
        <w:ind w:firstLineChars="200" w:firstLine="560"/>
        <w:outlineLvl w:val="0"/>
        <w:rPr>
          <w:rFonts w:ascii="Times New Roman" w:eastAsia="仿宋_GB2312" w:hAnsi="Times New Roman" w:cs="Times New Roman"/>
          <w:b/>
          <w:color w:val="000000" w:themeColor="text1"/>
          <w:sz w:val="28"/>
          <w:szCs w:val="32"/>
        </w:rPr>
      </w:pPr>
      <w:bookmarkStart w:id="71" w:name="_Toc24197474"/>
      <w:bookmarkStart w:id="72" w:name="_Toc29940918"/>
      <w:r w:rsidRPr="00136410">
        <w:rPr>
          <w:rFonts w:ascii="Times New Roman" w:eastAsia="仿宋_GB2312" w:hAnsi="Times New Roman" w:cs="Times New Roman" w:hint="eastAsia"/>
          <w:b/>
          <w:color w:val="000000" w:themeColor="text1"/>
          <w:sz w:val="28"/>
          <w:szCs w:val="32"/>
        </w:rPr>
        <w:t>八、其他说明事项</w:t>
      </w:r>
      <w:bookmarkEnd w:id="71"/>
      <w:bookmarkEnd w:id="72"/>
    </w:p>
    <w:p w14:paraId="43D5F477" w14:textId="5179189D" w:rsidR="00622809" w:rsidRPr="00136410" w:rsidRDefault="00622809" w:rsidP="00C347D7">
      <w:pPr>
        <w:pStyle w:val="3"/>
        <w:adjustRightInd w:val="0"/>
        <w:snapToGrid w:val="0"/>
        <w:spacing w:beforeLines="50" w:before="156" w:after="0" w:line="560" w:lineRule="exact"/>
        <w:ind w:firstLineChars="200" w:firstLine="560"/>
        <w:rPr>
          <w:rFonts w:ascii="Times New Roman" w:eastAsia="仿宋_GB2312" w:hAnsi="Times New Roman" w:cs="Times New Roman"/>
          <w:sz w:val="28"/>
          <w:szCs w:val="28"/>
        </w:rPr>
      </w:pPr>
      <w:bookmarkStart w:id="73" w:name="_Toc29940919"/>
      <w:r w:rsidRPr="00136410">
        <w:rPr>
          <w:rFonts w:ascii="Times New Roman" w:eastAsia="仿宋_GB2312" w:hAnsi="Times New Roman" w:cs="Times New Roman" w:hint="eastAsia"/>
          <w:sz w:val="28"/>
          <w:szCs w:val="28"/>
        </w:rPr>
        <w:lastRenderedPageBreak/>
        <w:t>（</w:t>
      </w:r>
      <w:r w:rsidR="00C16B5D" w:rsidRPr="00136410">
        <w:rPr>
          <w:rFonts w:ascii="Times New Roman" w:eastAsia="仿宋_GB2312" w:hAnsi="Times New Roman" w:cs="Times New Roman" w:hint="eastAsia"/>
          <w:sz w:val="28"/>
          <w:szCs w:val="28"/>
        </w:rPr>
        <w:t>一</w:t>
      </w:r>
      <w:r w:rsidRPr="00136410">
        <w:rPr>
          <w:rFonts w:ascii="Times New Roman" w:eastAsia="仿宋_GB2312" w:hAnsi="Times New Roman" w:cs="Times New Roman" w:hint="eastAsia"/>
          <w:sz w:val="28"/>
          <w:szCs w:val="28"/>
        </w:rPr>
        <w:t>）</w:t>
      </w:r>
      <w:r w:rsidR="00990BCC" w:rsidRPr="00136410">
        <w:rPr>
          <w:rFonts w:ascii="Times New Roman" w:eastAsia="仿宋_GB2312" w:hAnsi="Times New Roman" w:cs="Times New Roman" w:hint="eastAsia"/>
          <w:sz w:val="28"/>
          <w:szCs w:val="28"/>
        </w:rPr>
        <w:t>债转股</w:t>
      </w:r>
      <w:r w:rsidRPr="00136410">
        <w:rPr>
          <w:rFonts w:ascii="Times New Roman" w:eastAsia="仿宋_GB2312" w:hAnsi="Times New Roman" w:cs="Times New Roman" w:hint="eastAsia"/>
          <w:sz w:val="28"/>
          <w:szCs w:val="28"/>
        </w:rPr>
        <w:t>的说明</w:t>
      </w:r>
      <w:bookmarkEnd w:id="73"/>
    </w:p>
    <w:p w14:paraId="02105D1D" w14:textId="78691BEC" w:rsidR="00622809" w:rsidRPr="0000016B" w:rsidRDefault="00990BCC" w:rsidP="00C347D7">
      <w:pPr>
        <w:adjustRightInd w:val="0"/>
        <w:snapToGrid w:val="0"/>
        <w:spacing w:beforeLines="50" w:before="156" w:line="560" w:lineRule="exact"/>
        <w:ind w:firstLineChars="200" w:firstLine="560"/>
        <w:rPr>
          <w:rFonts w:ascii="Times New Roman" w:eastAsia="仿宋_GB2312" w:hAnsi="Times New Roman" w:cs="Times New Roman"/>
          <w:color w:val="000000" w:themeColor="text1"/>
          <w:sz w:val="28"/>
          <w:szCs w:val="32"/>
        </w:rPr>
      </w:pPr>
      <w:r w:rsidRPr="00136410">
        <w:rPr>
          <w:rFonts w:ascii="Times New Roman" w:eastAsia="仿宋_GB2312" w:hAnsi="Times New Roman" w:cs="Times New Roman" w:hint="eastAsia"/>
          <w:color w:val="000000" w:themeColor="text1"/>
          <w:sz w:val="28"/>
          <w:szCs w:val="32"/>
        </w:rPr>
        <w:t>转股价</w:t>
      </w:r>
      <w:proofErr w:type="gramStart"/>
      <w:r w:rsidRPr="00136410">
        <w:rPr>
          <w:rFonts w:ascii="Times New Roman" w:eastAsia="仿宋_GB2312" w:hAnsi="Times New Roman" w:cs="Times New Roman" w:hint="eastAsia"/>
          <w:color w:val="000000" w:themeColor="text1"/>
          <w:sz w:val="28"/>
          <w:szCs w:val="32"/>
        </w:rPr>
        <w:t>格</w:t>
      </w:r>
      <w:r w:rsidR="0000016B">
        <w:rPr>
          <w:rFonts w:ascii="Times New Roman" w:eastAsia="仿宋_GB2312" w:hAnsi="Times New Roman" w:cs="Times New Roman" w:hint="eastAsia"/>
          <w:color w:val="000000" w:themeColor="text1"/>
          <w:sz w:val="28"/>
          <w:szCs w:val="32"/>
        </w:rPr>
        <w:t>根据</w:t>
      </w:r>
      <w:proofErr w:type="gramEnd"/>
      <w:r w:rsidR="0000016B">
        <w:rPr>
          <w:rFonts w:ascii="Times New Roman" w:eastAsia="仿宋_GB2312" w:hAnsi="Times New Roman" w:cs="Times New Roman" w:hint="eastAsia"/>
          <w:color w:val="000000" w:themeColor="text1"/>
          <w:sz w:val="28"/>
          <w:szCs w:val="32"/>
        </w:rPr>
        <w:t>评估机构出具的</w:t>
      </w:r>
      <w:r w:rsidR="0000016B">
        <w:rPr>
          <w:rFonts w:ascii="Times New Roman" w:eastAsia="仿宋_GB2312" w:hAnsi="Times New Roman" w:cs="Times New Roman" w:hint="eastAsia"/>
          <w:sz w:val="28"/>
          <w:szCs w:val="28"/>
        </w:rPr>
        <w:t>《业务板块市场价值咨询报告》、亿阳集团重整后的发展以及用以清偿</w:t>
      </w:r>
      <w:r w:rsidRPr="00136410">
        <w:rPr>
          <w:rFonts w:ascii="Times New Roman" w:eastAsia="仿宋_GB2312" w:hAnsi="Times New Roman" w:cs="Times New Roman" w:hint="eastAsia"/>
          <w:color w:val="000000" w:themeColor="text1"/>
          <w:sz w:val="28"/>
          <w:szCs w:val="32"/>
        </w:rPr>
        <w:t>债权</w:t>
      </w:r>
      <w:r w:rsidR="0000016B">
        <w:rPr>
          <w:rFonts w:ascii="Times New Roman" w:eastAsia="仿宋_GB2312" w:hAnsi="Times New Roman" w:cs="Times New Roman" w:hint="eastAsia"/>
          <w:color w:val="000000" w:themeColor="text1"/>
          <w:sz w:val="28"/>
          <w:szCs w:val="32"/>
        </w:rPr>
        <w:t>股份</w:t>
      </w:r>
      <w:r w:rsidRPr="00136410">
        <w:rPr>
          <w:rFonts w:ascii="Times New Roman" w:eastAsia="仿宋_GB2312" w:hAnsi="Times New Roman" w:cs="Times New Roman" w:hint="eastAsia"/>
          <w:color w:val="000000" w:themeColor="text1"/>
          <w:sz w:val="28"/>
          <w:szCs w:val="32"/>
        </w:rPr>
        <w:t>总数和</w:t>
      </w:r>
      <w:r w:rsidR="0000016B">
        <w:rPr>
          <w:rFonts w:ascii="Times New Roman" w:eastAsia="仿宋_GB2312" w:hAnsi="Times New Roman" w:cs="Times New Roman" w:hint="eastAsia"/>
          <w:color w:val="000000" w:themeColor="text1"/>
          <w:sz w:val="28"/>
          <w:szCs w:val="32"/>
        </w:rPr>
        <w:t>转股</w:t>
      </w:r>
      <w:r w:rsidRPr="00136410">
        <w:rPr>
          <w:rFonts w:ascii="Times New Roman" w:eastAsia="仿宋_GB2312" w:hAnsi="Times New Roman" w:cs="Times New Roman" w:hint="eastAsia"/>
          <w:color w:val="000000" w:themeColor="text1"/>
          <w:sz w:val="28"/>
          <w:szCs w:val="32"/>
        </w:rPr>
        <w:t>债权总额</w:t>
      </w:r>
      <w:r w:rsidR="0000016B">
        <w:rPr>
          <w:rFonts w:ascii="Times New Roman" w:eastAsia="仿宋_GB2312" w:hAnsi="Times New Roman" w:cs="Times New Roman" w:hint="eastAsia"/>
          <w:color w:val="000000" w:themeColor="text1"/>
          <w:sz w:val="28"/>
          <w:szCs w:val="32"/>
        </w:rPr>
        <w:t>综合</w:t>
      </w:r>
      <w:r w:rsidRPr="00136410">
        <w:rPr>
          <w:rFonts w:ascii="Times New Roman" w:eastAsia="仿宋_GB2312" w:hAnsi="Times New Roman" w:cs="Times New Roman" w:hint="eastAsia"/>
          <w:color w:val="000000" w:themeColor="text1"/>
          <w:sz w:val="28"/>
          <w:szCs w:val="32"/>
        </w:rPr>
        <w:t>确定</w:t>
      </w:r>
      <w:r w:rsidRPr="00136410">
        <w:rPr>
          <w:rFonts w:ascii="Times New Roman" w:eastAsia="仿宋_GB2312" w:hAnsi="Times New Roman" w:cs="Times New Roman"/>
          <w:color w:val="000000" w:themeColor="text1"/>
          <w:sz w:val="28"/>
          <w:szCs w:val="32"/>
        </w:rPr>
        <w:t>。</w:t>
      </w:r>
      <w:r w:rsidR="00622809" w:rsidRPr="00944EE6">
        <w:rPr>
          <w:rFonts w:ascii="Times New Roman" w:eastAsia="仿宋_GB2312" w:hAnsi="Times New Roman" w:cs="Times New Roman"/>
          <w:color w:val="000000" w:themeColor="text1"/>
          <w:sz w:val="28"/>
          <w:szCs w:val="32"/>
        </w:rPr>
        <w:t>重整计划规定的</w:t>
      </w:r>
      <w:r w:rsidRPr="00944EE6">
        <w:rPr>
          <w:rFonts w:ascii="Times New Roman" w:eastAsia="仿宋_GB2312" w:hAnsi="Times New Roman" w:cs="Times New Roman"/>
          <w:color w:val="000000" w:themeColor="text1"/>
          <w:sz w:val="28"/>
          <w:szCs w:val="32"/>
        </w:rPr>
        <w:t>债转股</w:t>
      </w:r>
      <w:r w:rsidR="00622809" w:rsidRPr="00944EE6">
        <w:rPr>
          <w:rFonts w:ascii="Times New Roman" w:eastAsia="仿宋_GB2312" w:hAnsi="Times New Roman" w:cs="Times New Roman"/>
          <w:color w:val="000000" w:themeColor="text1"/>
          <w:sz w:val="28"/>
          <w:szCs w:val="32"/>
        </w:rPr>
        <w:t>属于债权清偿方式，自</w:t>
      </w:r>
      <w:r w:rsidR="003C0C36">
        <w:rPr>
          <w:rFonts w:ascii="Times New Roman" w:eastAsia="仿宋_GB2312" w:hAnsi="Times New Roman" w:cs="Times New Roman" w:hint="eastAsia"/>
          <w:color w:val="000000" w:themeColor="text1"/>
          <w:sz w:val="28"/>
          <w:szCs w:val="32"/>
        </w:rPr>
        <w:t>完成</w:t>
      </w:r>
      <w:r w:rsidR="00DB1CBB">
        <w:rPr>
          <w:rFonts w:ascii="Times New Roman" w:eastAsia="仿宋_GB2312" w:hAnsi="Times New Roman" w:cs="Times New Roman" w:hint="eastAsia"/>
          <w:color w:val="000000" w:themeColor="text1"/>
          <w:sz w:val="28"/>
          <w:szCs w:val="32"/>
        </w:rPr>
        <w:t>偿债</w:t>
      </w:r>
      <w:r w:rsidR="00DB1CBB" w:rsidRPr="00944EE6">
        <w:rPr>
          <w:rFonts w:ascii="Times New Roman" w:eastAsia="仿宋_GB2312" w:hAnsi="Times New Roman" w:cs="Times New Roman"/>
          <w:color w:val="000000" w:themeColor="text1"/>
          <w:sz w:val="28"/>
          <w:szCs w:val="32"/>
        </w:rPr>
        <w:t>股份</w:t>
      </w:r>
      <w:r w:rsidR="00DB1CBB">
        <w:rPr>
          <w:rFonts w:ascii="Times New Roman" w:eastAsia="仿宋_GB2312" w:hAnsi="Times New Roman" w:cs="Times New Roman" w:hint="eastAsia"/>
          <w:color w:val="000000" w:themeColor="text1"/>
          <w:sz w:val="28"/>
          <w:szCs w:val="32"/>
        </w:rPr>
        <w:t>的</w:t>
      </w:r>
      <w:r w:rsidR="003C0C36">
        <w:rPr>
          <w:rFonts w:ascii="Times New Roman" w:eastAsia="仿宋_GB2312" w:hAnsi="Times New Roman" w:cs="Times New Roman" w:hint="eastAsia"/>
          <w:color w:val="000000" w:themeColor="text1"/>
          <w:sz w:val="28"/>
          <w:szCs w:val="32"/>
        </w:rPr>
        <w:t>工商</w:t>
      </w:r>
      <w:r w:rsidR="00DB1CBB">
        <w:rPr>
          <w:rFonts w:ascii="Times New Roman" w:eastAsia="仿宋_GB2312" w:hAnsi="Times New Roman" w:cs="Times New Roman" w:hint="eastAsia"/>
          <w:color w:val="000000" w:themeColor="text1"/>
          <w:sz w:val="28"/>
          <w:szCs w:val="32"/>
        </w:rPr>
        <w:t>变更登记</w:t>
      </w:r>
      <w:r w:rsidR="00622809" w:rsidRPr="00136410">
        <w:rPr>
          <w:rFonts w:ascii="Times New Roman" w:eastAsia="仿宋_GB2312" w:hAnsi="Times New Roman" w:cs="Times New Roman" w:hint="eastAsia"/>
          <w:color w:val="000000" w:themeColor="text1"/>
          <w:sz w:val="28"/>
          <w:szCs w:val="32"/>
        </w:rPr>
        <w:t>后，</w:t>
      </w:r>
      <w:bookmarkStart w:id="74" w:name="_Hlk30179621"/>
      <w:r w:rsidR="00DB1CBB">
        <w:rPr>
          <w:rFonts w:ascii="Times New Roman" w:eastAsia="仿宋_GB2312" w:hAnsi="Times New Roman" w:cs="Times New Roman" w:hint="eastAsia"/>
          <w:color w:val="000000" w:themeColor="text1"/>
          <w:sz w:val="28"/>
          <w:szCs w:val="32"/>
        </w:rPr>
        <w:t>相应</w:t>
      </w:r>
      <w:r w:rsidR="003C0C36">
        <w:rPr>
          <w:rFonts w:ascii="Times New Roman" w:eastAsia="仿宋_GB2312" w:hAnsi="Times New Roman" w:cs="Times New Roman" w:hint="eastAsia"/>
          <w:color w:val="000000" w:themeColor="text1"/>
          <w:sz w:val="28"/>
          <w:szCs w:val="32"/>
        </w:rPr>
        <w:t>债权</w:t>
      </w:r>
      <w:r w:rsidR="005A7802" w:rsidRPr="00136410">
        <w:rPr>
          <w:rFonts w:ascii="Times New Roman" w:eastAsia="仿宋_GB2312" w:hAnsi="Times New Roman" w:cs="Times New Roman" w:hint="eastAsia"/>
          <w:color w:val="000000" w:themeColor="text1"/>
          <w:sz w:val="28"/>
          <w:szCs w:val="32"/>
        </w:rPr>
        <w:t>清偿</w:t>
      </w:r>
      <w:r w:rsidR="003C0C36">
        <w:rPr>
          <w:rFonts w:ascii="Times New Roman" w:eastAsia="仿宋_GB2312" w:hAnsi="Times New Roman" w:cs="Times New Roman" w:hint="eastAsia"/>
          <w:color w:val="000000" w:themeColor="text1"/>
          <w:sz w:val="28"/>
          <w:szCs w:val="32"/>
        </w:rPr>
        <w:t>完毕</w:t>
      </w:r>
      <w:r w:rsidR="005A7802" w:rsidRPr="00136410">
        <w:rPr>
          <w:rFonts w:ascii="Times New Roman" w:eastAsia="仿宋_GB2312" w:hAnsi="Times New Roman" w:cs="Times New Roman" w:hint="eastAsia"/>
          <w:color w:val="000000" w:themeColor="text1"/>
          <w:sz w:val="28"/>
          <w:szCs w:val="32"/>
        </w:rPr>
        <w:t>，</w:t>
      </w:r>
      <w:bookmarkEnd w:id="74"/>
      <w:r w:rsidR="008744B4" w:rsidRPr="00136410">
        <w:rPr>
          <w:rFonts w:ascii="Times New Roman" w:eastAsia="仿宋_GB2312" w:hAnsi="Times New Roman" w:cs="Times New Roman" w:hint="eastAsia"/>
          <w:color w:val="000000" w:themeColor="text1"/>
          <w:sz w:val="28"/>
          <w:szCs w:val="32"/>
        </w:rPr>
        <w:t>亿阳集团</w:t>
      </w:r>
      <w:r w:rsidR="00B05D5D" w:rsidRPr="00136410">
        <w:rPr>
          <w:rFonts w:ascii="Times New Roman" w:eastAsia="仿宋_GB2312" w:hAnsi="Times New Roman" w:cs="Times New Roman" w:hint="eastAsia"/>
          <w:color w:val="000000" w:themeColor="text1"/>
          <w:sz w:val="28"/>
          <w:szCs w:val="32"/>
        </w:rPr>
        <w:t>及其</w:t>
      </w:r>
      <w:r w:rsidR="000E4393" w:rsidRPr="00136410">
        <w:rPr>
          <w:rFonts w:ascii="Times New Roman" w:eastAsia="仿宋_GB2312" w:hAnsi="Times New Roman" w:cs="Times New Roman" w:hint="eastAsia"/>
          <w:color w:val="000000" w:themeColor="text1"/>
          <w:sz w:val="28"/>
          <w:szCs w:val="32"/>
        </w:rPr>
        <w:t>保证人、</w:t>
      </w:r>
      <w:r w:rsidR="00B05D5D" w:rsidRPr="00136410">
        <w:rPr>
          <w:rFonts w:ascii="Times New Roman" w:eastAsia="仿宋_GB2312" w:hAnsi="Times New Roman" w:cs="Times New Roman" w:hint="eastAsia"/>
          <w:color w:val="000000" w:themeColor="text1"/>
          <w:sz w:val="28"/>
          <w:szCs w:val="32"/>
        </w:rPr>
        <w:t>连带债务人</w:t>
      </w:r>
      <w:r w:rsidR="00622809" w:rsidRPr="00136410">
        <w:rPr>
          <w:rFonts w:ascii="Times New Roman" w:eastAsia="仿宋_GB2312" w:hAnsi="Times New Roman" w:cs="Times New Roman" w:hint="eastAsia"/>
          <w:color w:val="000000" w:themeColor="text1"/>
          <w:sz w:val="28"/>
          <w:szCs w:val="32"/>
        </w:rPr>
        <w:t>对该部分债权不再承担清偿义务。</w:t>
      </w:r>
    </w:p>
    <w:p w14:paraId="2B2CFD21" w14:textId="53FE8315" w:rsidR="00622809" w:rsidRPr="00944EE6" w:rsidRDefault="00622809" w:rsidP="00C347D7">
      <w:pPr>
        <w:pStyle w:val="3"/>
        <w:adjustRightInd w:val="0"/>
        <w:snapToGrid w:val="0"/>
        <w:spacing w:beforeLines="50" w:before="156" w:after="0" w:line="560" w:lineRule="exact"/>
        <w:ind w:firstLineChars="200" w:firstLine="560"/>
        <w:rPr>
          <w:rFonts w:ascii="Times New Roman" w:eastAsia="仿宋_GB2312" w:hAnsi="Times New Roman" w:cs="Times New Roman"/>
          <w:sz w:val="28"/>
          <w:szCs w:val="28"/>
        </w:rPr>
      </w:pPr>
      <w:bookmarkStart w:id="75" w:name="_Toc29940920"/>
      <w:r w:rsidRPr="00136410">
        <w:rPr>
          <w:rFonts w:ascii="Times New Roman" w:eastAsia="仿宋_GB2312" w:hAnsi="Times New Roman" w:cs="Times New Roman" w:hint="eastAsia"/>
          <w:sz w:val="28"/>
          <w:szCs w:val="28"/>
        </w:rPr>
        <w:t>（</w:t>
      </w:r>
      <w:r w:rsidR="00C16B5D" w:rsidRPr="00136410">
        <w:rPr>
          <w:rFonts w:ascii="Times New Roman" w:eastAsia="仿宋_GB2312" w:hAnsi="Times New Roman" w:cs="Times New Roman" w:hint="eastAsia"/>
          <w:sz w:val="28"/>
          <w:szCs w:val="28"/>
        </w:rPr>
        <w:t>二</w:t>
      </w:r>
      <w:r w:rsidRPr="00136410">
        <w:rPr>
          <w:rFonts w:ascii="Times New Roman" w:eastAsia="仿宋_GB2312" w:hAnsi="Times New Roman" w:cs="Times New Roman" w:hint="eastAsia"/>
          <w:sz w:val="28"/>
          <w:szCs w:val="28"/>
        </w:rPr>
        <w:t>）对</w:t>
      </w:r>
      <w:r w:rsidR="003B5C72" w:rsidRPr="00136410">
        <w:rPr>
          <w:rFonts w:ascii="Times New Roman" w:eastAsia="仿宋_GB2312" w:hAnsi="Times New Roman" w:cs="Times New Roman" w:hint="eastAsia"/>
          <w:sz w:val="28"/>
          <w:szCs w:val="28"/>
        </w:rPr>
        <w:t>公司</w:t>
      </w:r>
      <w:r w:rsidR="00607335" w:rsidRPr="00136410">
        <w:rPr>
          <w:rFonts w:ascii="Times New Roman" w:eastAsia="仿宋_GB2312" w:hAnsi="Times New Roman" w:cs="Times New Roman"/>
          <w:sz w:val="28"/>
          <w:szCs w:val="28"/>
        </w:rPr>
        <w:t>股份</w:t>
      </w:r>
      <w:r w:rsidR="003B5C72" w:rsidRPr="00136410">
        <w:rPr>
          <w:rFonts w:ascii="Times New Roman" w:eastAsia="仿宋_GB2312" w:hAnsi="Times New Roman" w:cs="Times New Roman" w:hint="eastAsia"/>
          <w:sz w:val="28"/>
          <w:szCs w:val="28"/>
        </w:rPr>
        <w:t>保全和担保</w:t>
      </w:r>
      <w:r w:rsidRPr="00136410">
        <w:rPr>
          <w:rFonts w:ascii="Times New Roman" w:eastAsia="仿宋_GB2312" w:hAnsi="Times New Roman" w:cs="Times New Roman"/>
          <w:sz w:val="28"/>
          <w:szCs w:val="28"/>
        </w:rPr>
        <w:t>手续的解除</w:t>
      </w:r>
      <w:bookmarkEnd w:id="75"/>
    </w:p>
    <w:p w14:paraId="77F79222" w14:textId="3036055A" w:rsidR="00622809" w:rsidRPr="00136410" w:rsidRDefault="009B112D" w:rsidP="00C347D7">
      <w:pPr>
        <w:adjustRightInd w:val="0"/>
        <w:snapToGrid w:val="0"/>
        <w:spacing w:beforeLines="50" w:before="156" w:line="560" w:lineRule="exact"/>
        <w:ind w:firstLineChars="200" w:firstLine="560"/>
        <w:rPr>
          <w:rFonts w:ascii="Times New Roman" w:eastAsia="仿宋_GB2312" w:hAnsi="Times New Roman" w:cs="Times New Roman"/>
          <w:color w:val="000000" w:themeColor="text1"/>
          <w:sz w:val="28"/>
          <w:szCs w:val="32"/>
        </w:rPr>
      </w:pPr>
      <w:r w:rsidRPr="00944EE6">
        <w:rPr>
          <w:rFonts w:ascii="Times New Roman" w:eastAsia="仿宋_GB2312" w:hAnsi="Times New Roman" w:cs="Times New Roman"/>
          <w:color w:val="000000" w:themeColor="text1"/>
          <w:sz w:val="28"/>
          <w:szCs w:val="32"/>
        </w:rPr>
        <w:t>法院裁定批准</w:t>
      </w:r>
      <w:r w:rsidR="00EC1F51" w:rsidRPr="00944EE6">
        <w:rPr>
          <w:rFonts w:ascii="Times New Roman" w:eastAsia="仿宋_GB2312" w:hAnsi="Times New Roman" w:cs="Times New Roman"/>
          <w:color w:val="000000" w:themeColor="text1"/>
          <w:sz w:val="28"/>
          <w:szCs w:val="32"/>
        </w:rPr>
        <w:t>重整计划</w:t>
      </w:r>
      <w:r w:rsidRPr="00944EE6">
        <w:rPr>
          <w:rFonts w:ascii="Times New Roman" w:eastAsia="仿宋_GB2312" w:hAnsi="Times New Roman" w:cs="Times New Roman"/>
          <w:color w:val="000000" w:themeColor="text1"/>
          <w:sz w:val="28"/>
          <w:szCs w:val="32"/>
        </w:rPr>
        <w:t>之日起</w:t>
      </w:r>
      <w:r w:rsidR="00944EE6">
        <w:rPr>
          <w:rFonts w:ascii="Times New Roman" w:eastAsia="仿宋_GB2312" w:hAnsi="Times New Roman" w:cs="Times New Roman" w:hint="eastAsia"/>
          <w:color w:val="000000" w:themeColor="text1"/>
          <w:sz w:val="28"/>
          <w:szCs w:val="32"/>
        </w:rPr>
        <w:t>5</w:t>
      </w:r>
      <w:r w:rsidR="005F5FF6" w:rsidRPr="00944EE6">
        <w:rPr>
          <w:rFonts w:ascii="Times New Roman" w:eastAsia="仿宋_GB2312" w:hAnsi="Times New Roman" w:cs="Times New Roman"/>
          <w:color w:val="000000" w:themeColor="text1"/>
          <w:sz w:val="28"/>
          <w:szCs w:val="32"/>
        </w:rPr>
        <w:t>个工作</w:t>
      </w:r>
      <w:r w:rsidR="00622809" w:rsidRPr="00944EE6">
        <w:rPr>
          <w:rFonts w:ascii="Times New Roman" w:eastAsia="仿宋_GB2312" w:hAnsi="Times New Roman" w:cs="Times New Roman"/>
          <w:color w:val="000000" w:themeColor="text1"/>
          <w:sz w:val="28"/>
          <w:szCs w:val="32"/>
        </w:rPr>
        <w:t>日内，对于根据本重整计划已获得清偿部分的债权，相关债权人应配合</w:t>
      </w:r>
      <w:r w:rsidR="008744B4" w:rsidRPr="00136410">
        <w:rPr>
          <w:rFonts w:ascii="Times New Roman" w:eastAsia="仿宋_GB2312" w:hAnsi="Times New Roman" w:cs="Times New Roman" w:hint="eastAsia"/>
          <w:color w:val="000000" w:themeColor="text1"/>
          <w:sz w:val="28"/>
          <w:szCs w:val="32"/>
        </w:rPr>
        <w:t>亿阳集团</w:t>
      </w:r>
      <w:r w:rsidR="003F3D64" w:rsidRPr="00136410">
        <w:rPr>
          <w:rFonts w:ascii="Times New Roman" w:eastAsia="仿宋_GB2312" w:hAnsi="Times New Roman" w:cs="Times New Roman" w:hint="eastAsia"/>
          <w:color w:val="000000" w:themeColor="text1"/>
          <w:sz w:val="28"/>
          <w:szCs w:val="32"/>
        </w:rPr>
        <w:t>解除</w:t>
      </w:r>
      <w:r w:rsidR="00622809" w:rsidRPr="00136410">
        <w:rPr>
          <w:rFonts w:ascii="Times New Roman" w:eastAsia="仿宋_GB2312" w:hAnsi="Times New Roman" w:cs="Times New Roman" w:hint="eastAsia"/>
          <w:color w:val="000000" w:themeColor="text1"/>
          <w:sz w:val="28"/>
          <w:szCs w:val="32"/>
        </w:rPr>
        <w:t>对</w:t>
      </w:r>
      <w:r w:rsidR="00607335" w:rsidRPr="00136410">
        <w:rPr>
          <w:rFonts w:ascii="Times New Roman" w:eastAsia="仿宋_GB2312" w:hAnsi="Times New Roman" w:cs="Times New Roman" w:hint="eastAsia"/>
          <w:color w:val="000000" w:themeColor="text1"/>
          <w:sz w:val="28"/>
          <w:szCs w:val="32"/>
        </w:rPr>
        <w:t>出资人</w:t>
      </w:r>
      <w:r w:rsidR="00622809" w:rsidRPr="00136410">
        <w:rPr>
          <w:rFonts w:ascii="Times New Roman" w:eastAsia="仿宋_GB2312" w:hAnsi="Times New Roman" w:cs="Times New Roman" w:hint="eastAsia"/>
          <w:color w:val="000000" w:themeColor="text1"/>
          <w:sz w:val="28"/>
          <w:szCs w:val="32"/>
        </w:rPr>
        <w:t>持有的</w:t>
      </w:r>
      <w:r w:rsidR="008744B4" w:rsidRPr="00136410">
        <w:rPr>
          <w:rFonts w:ascii="Times New Roman" w:eastAsia="仿宋_GB2312" w:hAnsi="Times New Roman" w:cs="Times New Roman" w:hint="eastAsia"/>
          <w:color w:val="000000" w:themeColor="text1"/>
          <w:sz w:val="28"/>
          <w:szCs w:val="32"/>
        </w:rPr>
        <w:t>亿阳集团</w:t>
      </w:r>
      <w:r w:rsidR="003F3D64" w:rsidRPr="00136410">
        <w:rPr>
          <w:rFonts w:ascii="Times New Roman" w:eastAsia="仿宋_GB2312" w:hAnsi="Times New Roman" w:cs="Times New Roman" w:hint="eastAsia"/>
          <w:color w:val="000000" w:themeColor="text1"/>
          <w:sz w:val="28"/>
          <w:szCs w:val="32"/>
        </w:rPr>
        <w:t>股权</w:t>
      </w:r>
      <w:r w:rsidR="00622809" w:rsidRPr="00136410">
        <w:rPr>
          <w:rFonts w:ascii="Times New Roman" w:eastAsia="仿宋_GB2312" w:hAnsi="Times New Roman" w:cs="Times New Roman" w:hint="eastAsia"/>
          <w:color w:val="000000" w:themeColor="text1"/>
          <w:sz w:val="28"/>
          <w:szCs w:val="32"/>
        </w:rPr>
        <w:t>的冻结、质押手续。若债权人未在上述期限内配合解除</w:t>
      </w:r>
      <w:r w:rsidR="003F3D64" w:rsidRPr="00136410">
        <w:rPr>
          <w:rFonts w:ascii="Times New Roman" w:eastAsia="仿宋_GB2312" w:hAnsi="Times New Roman" w:cs="Times New Roman" w:hint="eastAsia"/>
          <w:color w:val="000000" w:themeColor="text1"/>
          <w:sz w:val="28"/>
          <w:szCs w:val="32"/>
        </w:rPr>
        <w:t>股权</w:t>
      </w:r>
      <w:r w:rsidR="00622809" w:rsidRPr="00136410">
        <w:rPr>
          <w:rFonts w:ascii="Times New Roman" w:eastAsia="仿宋_GB2312" w:hAnsi="Times New Roman" w:cs="Times New Roman" w:hint="eastAsia"/>
          <w:color w:val="000000" w:themeColor="text1"/>
          <w:sz w:val="28"/>
          <w:szCs w:val="32"/>
        </w:rPr>
        <w:t>冻结、质押手续，</w:t>
      </w:r>
      <w:r w:rsidR="008744B4" w:rsidRPr="00136410">
        <w:rPr>
          <w:rFonts w:ascii="Times New Roman" w:eastAsia="仿宋_GB2312" w:hAnsi="Times New Roman" w:cs="Times New Roman" w:hint="eastAsia"/>
          <w:color w:val="000000" w:themeColor="text1"/>
          <w:sz w:val="28"/>
          <w:szCs w:val="32"/>
        </w:rPr>
        <w:t>亿阳集团</w:t>
      </w:r>
      <w:r w:rsidR="00622809" w:rsidRPr="00136410">
        <w:rPr>
          <w:rFonts w:ascii="Times New Roman" w:eastAsia="仿宋_GB2312" w:hAnsi="Times New Roman" w:cs="Times New Roman" w:hint="eastAsia"/>
          <w:color w:val="000000" w:themeColor="text1"/>
          <w:sz w:val="28"/>
          <w:szCs w:val="32"/>
        </w:rPr>
        <w:t>有权依法向法院申请强制解除。</w:t>
      </w:r>
    </w:p>
    <w:p w14:paraId="04A48807" w14:textId="20D2BB5E" w:rsidR="00622809" w:rsidRPr="00136410" w:rsidRDefault="00622809" w:rsidP="00C347D7">
      <w:pPr>
        <w:pStyle w:val="3"/>
        <w:adjustRightInd w:val="0"/>
        <w:snapToGrid w:val="0"/>
        <w:spacing w:beforeLines="50" w:before="156" w:after="0" w:line="560" w:lineRule="exact"/>
        <w:ind w:firstLineChars="200" w:firstLine="560"/>
        <w:rPr>
          <w:rFonts w:ascii="Times New Roman" w:eastAsia="仿宋_GB2312" w:hAnsi="Times New Roman" w:cs="Times New Roman"/>
          <w:color w:val="000000" w:themeColor="text1"/>
          <w:sz w:val="28"/>
        </w:rPr>
      </w:pPr>
      <w:bookmarkStart w:id="76" w:name="_Toc29940921"/>
      <w:r w:rsidRPr="00136410">
        <w:rPr>
          <w:rFonts w:ascii="Times New Roman" w:eastAsia="仿宋_GB2312" w:hAnsi="Times New Roman" w:cs="Times New Roman" w:hint="eastAsia"/>
          <w:sz w:val="28"/>
          <w:szCs w:val="28"/>
        </w:rPr>
        <w:t>（</w:t>
      </w:r>
      <w:r w:rsidR="00C16B5D" w:rsidRPr="00136410">
        <w:rPr>
          <w:rFonts w:ascii="Times New Roman" w:eastAsia="仿宋_GB2312" w:hAnsi="Times New Roman" w:cs="Times New Roman" w:hint="eastAsia"/>
          <w:sz w:val="28"/>
          <w:szCs w:val="28"/>
        </w:rPr>
        <w:t>三</w:t>
      </w:r>
      <w:r w:rsidRPr="00136410">
        <w:rPr>
          <w:rFonts w:ascii="Times New Roman" w:eastAsia="仿宋_GB2312" w:hAnsi="Times New Roman" w:cs="Times New Roman" w:hint="eastAsia"/>
          <w:sz w:val="28"/>
          <w:szCs w:val="28"/>
        </w:rPr>
        <w:t>）财产保全措施的解除</w:t>
      </w:r>
      <w:bookmarkEnd w:id="76"/>
    </w:p>
    <w:p w14:paraId="370335CE" w14:textId="226CBF08" w:rsidR="00622809" w:rsidRPr="00136410" w:rsidRDefault="00622809" w:rsidP="00C347D7">
      <w:pPr>
        <w:adjustRightInd w:val="0"/>
        <w:snapToGrid w:val="0"/>
        <w:spacing w:beforeLines="50" w:before="156" w:line="560" w:lineRule="exact"/>
        <w:ind w:firstLineChars="200" w:firstLine="560"/>
        <w:rPr>
          <w:rFonts w:ascii="Times New Roman" w:eastAsia="仿宋_GB2312" w:hAnsi="Times New Roman" w:cs="Times New Roman"/>
          <w:color w:val="000000" w:themeColor="text1"/>
          <w:sz w:val="28"/>
          <w:szCs w:val="32"/>
        </w:rPr>
      </w:pPr>
      <w:r w:rsidRPr="00136410">
        <w:rPr>
          <w:rFonts w:ascii="Times New Roman" w:eastAsia="仿宋_GB2312" w:hAnsi="Times New Roman" w:cs="Times New Roman" w:hint="eastAsia"/>
          <w:color w:val="000000" w:themeColor="text1"/>
          <w:sz w:val="28"/>
          <w:szCs w:val="32"/>
        </w:rPr>
        <w:t>根据《</w:t>
      </w:r>
      <w:r w:rsidR="006714B6" w:rsidRPr="00136410">
        <w:rPr>
          <w:rFonts w:ascii="Times New Roman" w:eastAsia="仿宋_GB2312" w:hAnsi="Times New Roman" w:cs="Times New Roman" w:hint="eastAsia"/>
          <w:color w:val="000000" w:themeColor="text1"/>
          <w:sz w:val="28"/>
          <w:szCs w:val="32"/>
        </w:rPr>
        <w:t>企业</w:t>
      </w:r>
      <w:r w:rsidRPr="00136410">
        <w:rPr>
          <w:rFonts w:ascii="Times New Roman" w:eastAsia="仿宋_GB2312" w:hAnsi="Times New Roman" w:cs="Times New Roman" w:hint="eastAsia"/>
          <w:color w:val="000000" w:themeColor="text1"/>
          <w:sz w:val="28"/>
          <w:szCs w:val="32"/>
        </w:rPr>
        <w:t>破产法》第十九条的规定，人民法院受理破产申请后，有关债务人财产的保全措施应当解除。尚未解除对</w:t>
      </w:r>
      <w:r w:rsidR="008744B4" w:rsidRPr="00136410">
        <w:rPr>
          <w:rFonts w:ascii="Times New Roman" w:eastAsia="仿宋_GB2312" w:hAnsi="Times New Roman" w:cs="Times New Roman" w:hint="eastAsia"/>
          <w:color w:val="000000" w:themeColor="text1"/>
          <w:sz w:val="28"/>
          <w:szCs w:val="32"/>
        </w:rPr>
        <w:t>亿阳集团</w:t>
      </w:r>
      <w:r w:rsidRPr="00136410">
        <w:rPr>
          <w:rFonts w:ascii="Times New Roman" w:eastAsia="仿宋_GB2312" w:hAnsi="Times New Roman" w:cs="Times New Roman" w:hint="eastAsia"/>
          <w:color w:val="000000" w:themeColor="text1"/>
          <w:sz w:val="28"/>
          <w:szCs w:val="32"/>
        </w:rPr>
        <w:t>财产保全措施的债权人，应当在本重整计划获得法院裁定批准后协助办理解除财产保全措施的手续。</w:t>
      </w:r>
    </w:p>
    <w:p w14:paraId="113401B2" w14:textId="519C77A7" w:rsidR="00622809" w:rsidRPr="00136410" w:rsidRDefault="00622809" w:rsidP="00C347D7">
      <w:pPr>
        <w:pStyle w:val="3"/>
        <w:adjustRightInd w:val="0"/>
        <w:snapToGrid w:val="0"/>
        <w:spacing w:beforeLines="50" w:before="156" w:after="0" w:line="560" w:lineRule="exact"/>
        <w:ind w:firstLineChars="200" w:firstLine="560"/>
        <w:rPr>
          <w:rFonts w:ascii="Times New Roman" w:eastAsia="仿宋_GB2312" w:hAnsi="Times New Roman" w:cs="Times New Roman"/>
          <w:sz w:val="28"/>
          <w:szCs w:val="28"/>
        </w:rPr>
      </w:pPr>
      <w:bookmarkStart w:id="77" w:name="_Toc29940922"/>
      <w:r w:rsidRPr="00136410">
        <w:rPr>
          <w:rFonts w:ascii="Times New Roman" w:eastAsia="仿宋_GB2312" w:hAnsi="Times New Roman" w:cs="Times New Roman" w:hint="eastAsia"/>
          <w:sz w:val="28"/>
          <w:szCs w:val="28"/>
        </w:rPr>
        <w:t>（</w:t>
      </w:r>
      <w:r w:rsidR="00C16B5D" w:rsidRPr="00136410">
        <w:rPr>
          <w:rFonts w:ascii="Times New Roman" w:eastAsia="仿宋_GB2312" w:hAnsi="Times New Roman" w:cs="Times New Roman" w:hint="eastAsia"/>
          <w:sz w:val="28"/>
          <w:szCs w:val="28"/>
        </w:rPr>
        <w:t>四</w:t>
      </w:r>
      <w:r w:rsidRPr="00136410">
        <w:rPr>
          <w:rFonts w:ascii="Times New Roman" w:eastAsia="仿宋_GB2312" w:hAnsi="Times New Roman" w:cs="Times New Roman" w:hint="eastAsia"/>
          <w:sz w:val="28"/>
          <w:szCs w:val="28"/>
        </w:rPr>
        <w:t>）转让债权</w:t>
      </w:r>
      <w:r w:rsidR="00C36F69" w:rsidRPr="00136410">
        <w:rPr>
          <w:rFonts w:ascii="Times New Roman" w:eastAsia="仿宋_GB2312" w:hAnsi="Times New Roman" w:cs="Times New Roman" w:hint="eastAsia"/>
          <w:sz w:val="28"/>
          <w:szCs w:val="28"/>
        </w:rPr>
        <w:t>及追偿债权</w:t>
      </w:r>
      <w:r w:rsidRPr="00136410">
        <w:rPr>
          <w:rFonts w:ascii="Times New Roman" w:eastAsia="仿宋_GB2312" w:hAnsi="Times New Roman" w:cs="Times New Roman" w:hint="eastAsia"/>
          <w:sz w:val="28"/>
          <w:szCs w:val="28"/>
        </w:rPr>
        <w:t>的清偿</w:t>
      </w:r>
      <w:bookmarkEnd w:id="77"/>
    </w:p>
    <w:p w14:paraId="1331C5AF" w14:textId="1D3436AE" w:rsidR="00622809" w:rsidRPr="00136410" w:rsidRDefault="00622809" w:rsidP="00C347D7">
      <w:pPr>
        <w:adjustRightInd w:val="0"/>
        <w:snapToGrid w:val="0"/>
        <w:spacing w:beforeLines="50" w:before="156" w:line="560" w:lineRule="exact"/>
        <w:ind w:firstLineChars="200" w:firstLine="560"/>
        <w:rPr>
          <w:rFonts w:ascii="Times New Roman" w:eastAsia="仿宋_GB2312" w:hAnsi="Times New Roman" w:cs="Times New Roman"/>
          <w:color w:val="000000" w:themeColor="text1"/>
          <w:sz w:val="28"/>
          <w:szCs w:val="32"/>
        </w:rPr>
      </w:pPr>
      <w:r w:rsidRPr="00136410">
        <w:rPr>
          <w:rFonts w:ascii="Times New Roman" w:eastAsia="仿宋_GB2312" w:hAnsi="Times New Roman" w:cs="Times New Roman" w:hint="eastAsia"/>
          <w:color w:val="000000" w:themeColor="text1"/>
          <w:sz w:val="28"/>
          <w:szCs w:val="32"/>
        </w:rPr>
        <w:t>债权人在重整受理日之后依法对外转让债权的，受让人按照原债权人根据本重整计划</w:t>
      </w:r>
      <w:r w:rsidR="000C1D76" w:rsidRPr="00136410">
        <w:rPr>
          <w:rFonts w:ascii="Times New Roman" w:eastAsia="仿宋_GB2312" w:hAnsi="Times New Roman" w:cs="Times New Roman" w:hint="eastAsia"/>
          <w:color w:val="000000" w:themeColor="text1"/>
          <w:sz w:val="28"/>
          <w:szCs w:val="32"/>
        </w:rPr>
        <w:t>规定</w:t>
      </w:r>
      <w:r w:rsidRPr="00136410">
        <w:rPr>
          <w:rFonts w:ascii="Times New Roman" w:eastAsia="仿宋_GB2312" w:hAnsi="Times New Roman" w:cs="Times New Roman" w:hint="eastAsia"/>
          <w:color w:val="000000" w:themeColor="text1"/>
          <w:sz w:val="28"/>
          <w:szCs w:val="32"/>
        </w:rPr>
        <w:t>条件受偿；债权人向两</w:t>
      </w:r>
      <w:proofErr w:type="gramStart"/>
      <w:r w:rsidRPr="00136410">
        <w:rPr>
          <w:rFonts w:ascii="Times New Roman" w:eastAsia="仿宋_GB2312" w:hAnsi="Times New Roman" w:cs="Times New Roman" w:hint="eastAsia"/>
          <w:color w:val="000000" w:themeColor="text1"/>
          <w:sz w:val="28"/>
          <w:szCs w:val="32"/>
        </w:rPr>
        <w:t>个</w:t>
      </w:r>
      <w:proofErr w:type="gramEnd"/>
      <w:r w:rsidRPr="00136410">
        <w:rPr>
          <w:rFonts w:ascii="Times New Roman" w:eastAsia="仿宋_GB2312" w:hAnsi="Times New Roman" w:cs="Times New Roman" w:hint="eastAsia"/>
          <w:color w:val="000000" w:themeColor="text1"/>
          <w:sz w:val="28"/>
          <w:szCs w:val="32"/>
        </w:rPr>
        <w:t>以上的受让人转让债权的，偿债资金及</w:t>
      </w:r>
      <w:r w:rsidR="00607335" w:rsidRPr="00136410">
        <w:rPr>
          <w:rFonts w:ascii="Times New Roman" w:eastAsia="仿宋_GB2312" w:hAnsi="Times New Roman" w:cs="Times New Roman" w:hint="eastAsia"/>
          <w:color w:val="000000" w:themeColor="text1"/>
          <w:sz w:val="28"/>
          <w:szCs w:val="32"/>
        </w:rPr>
        <w:t>股份</w:t>
      </w:r>
      <w:r w:rsidR="000C1D76" w:rsidRPr="00136410">
        <w:rPr>
          <w:rFonts w:ascii="Times New Roman" w:eastAsia="仿宋_GB2312" w:hAnsi="Times New Roman" w:cs="Times New Roman" w:hint="eastAsia"/>
          <w:color w:val="000000" w:themeColor="text1"/>
          <w:sz w:val="28"/>
          <w:szCs w:val="32"/>
        </w:rPr>
        <w:t>按照受让债权额所占比例</w:t>
      </w:r>
      <w:r w:rsidRPr="00136410">
        <w:rPr>
          <w:rFonts w:ascii="Times New Roman" w:eastAsia="仿宋_GB2312" w:hAnsi="Times New Roman" w:cs="Times New Roman" w:hint="eastAsia"/>
          <w:color w:val="000000" w:themeColor="text1"/>
          <w:sz w:val="28"/>
          <w:szCs w:val="32"/>
        </w:rPr>
        <w:t>分配。</w:t>
      </w:r>
    </w:p>
    <w:p w14:paraId="0DB8DE41" w14:textId="1ED43F53" w:rsidR="00C36F69" w:rsidRPr="00944EE6" w:rsidRDefault="00C36F69" w:rsidP="00C347D7">
      <w:pPr>
        <w:adjustRightInd w:val="0"/>
        <w:snapToGrid w:val="0"/>
        <w:spacing w:beforeLines="50" w:before="156" w:line="560" w:lineRule="exact"/>
        <w:ind w:firstLineChars="200" w:firstLine="560"/>
        <w:rPr>
          <w:rFonts w:ascii="Times New Roman" w:eastAsia="仿宋_GB2312" w:hAnsi="Times New Roman" w:cs="Times New Roman"/>
          <w:color w:val="000000" w:themeColor="text1"/>
          <w:sz w:val="28"/>
          <w:szCs w:val="32"/>
        </w:rPr>
      </w:pPr>
      <w:proofErr w:type="gramStart"/>
      <w:r w:rsidRPr="00136410">
        <w:rPr>
          <w:rFonts w:ascii="Times New Roman" w:eastAsia="仿宋_GB2312" w:hAnsi="Times New Roman" w:cs="Times New Roman" w:hint="eastAsia"/>
          <w:color w:val="000000" w:themeColor="text1"/>
          <w:sz w:val="28"/>
          <w:szCs w:val="32"/>
        </w:rPr>
        <w:t>为亿阳</w:t>
      </w:r>
      <w:proofErr w:type="gramEnd"/>
      <w:r w:rsidRPr="00136410">
        <w:rPr>
          <w:rFonts w:ascii="Times New Roman" w:eastAsia="仿宋_GB2312" w:hAnsi="Times New Roman" w:cs="Times New Roman" w:hint="eastAsia"/>
          <w:color w:val="000000" w:themeColor="text1"/>
          <w:sz w:val="28"/>
          <w:szCs w:val="32"/>
        </w:rPr>
        <w:t>集团</w:t>
      </w:r>
      <w:r w:rsidR="000C1D76" w:rsidRPr="00136410">
        <w:rPr>
          <w:rFonts w:ascii="Times New Roman" w:eastAsia="仿宋_GB2312" w:hAnsi="Times New Roman" w:cs="Times New Roman" w:hint="eastAsia"/>
          <w:color w:val="000000" w:themeColor="text1"/>
          <w:sz w:val="28"/>
          <w:szCs w:val="32"/>
        </w:rPr>
        <w:t>债务</w:t>
      </w:r>
      <w:r w:rsidRPr="00136410">
        <w:rPr>
          <w:rFonts w:ascii="Times New Roman" w:eastAsia="仿宋_GB2312" w:hAnsi="Times New Roman" w:cs="Times New Roman" w:hint="eastAsia"/>
          <w:color w:val="000000" w:themeColor="text1"/>
          <w:sz w:val="28"/>
          <w:szCs w:val="32"/>
        </w:rPr>
        <w:t>提供担保的关联方对亿阳集团</w:t>
      </w:r>
      <w:r w:rsidR="000C1D76" w:rsidRPr="00136410">
        <w:rPr>
          <w:rFonts w:ascii="Times New Roman" w:eastAsia="仿宋_GB2312" w:hAnsi="Times New Roman" w:cs="Times New Roman" w:hint="eastAsia"/>
          <w:color w:val="000000" w:themeColor="text1"/>
          <w:sz w:val="28"/>
          <w:szCs w:val="32"/>
        </w:rPr>
        <w:t>的追偿权</w:t>
      </w:r>
      <w:r w:rsidR="00723720" w:rsidRPr="00136410">
        <w:rPr>
          <w:rFonts w:ascii="Times New Roman" w:eastAsia="仿宋_GB2312" w:hAnsi="Times New Roman" w:cs="Times New Roman" w:hint="eastAsia"/>
          <w:color w:val="000000" w:themeColor="text1"/>
          <w:sz w:val="28"/>
          <w:szCs w:val="32"/>
        </w:rPr>
        <w:t>按照本重整计划执行</w:t>
      </w:r>
      <w:r w:rsidR="003D5C37" w:rsidRPr="00136410">
        <w:rPr>
          <w:rFonts w:ascii="Times New Roman" w:eastAsia="仿宋_GB2312" w:hAnsi="Times New Roman" w:cs="Times New Roman" w:hint="eastAsia"/>
          <w:color w:val="000000" w:themeColor="text1"/>
          <w:sz w:val="28"/>
          <w:szCs w:val="32"/>
        </w:rPr>
        <w:t>，</w:t>
      </w:r>
      <w:r w:rsidR="00723720" w:rsidRPr="00136410">
        <w:rPr>
          <w:rFonts w:ascii="Times New Roman" w:eastAsia="仿宋_GB2312" w:hAnsi="Times New Roman" w:cs="Times New Roman" w:hint="eastAsia"/>
          <w:color w:val="000000" w:themeColor="text1"/>
          <w:sz w:val="28"/>
          <w:szCs w:val="32"/>
        </w:rPr>
        <w:t>关联方对亿阳集团行使求偿权的，</w:t>
      </w:r>
      <w:r w:rsidR="000C1D76" w:rsidRPr="00136410">
        <w:rPr>
          <w:rFonts w:ascii="Times New Roman" w:eastAsia="仿宋_GB2312" w:hAnsi="Times New Roman" w:cs="Times New Roman" w:hint="eastAsia"/>
          <w:color w:val="000000" w:themeColor="text1"/>
          <w:sz w:val="28"/>
          <w:szCs w:val="32"/>
        </w:rPr>
        <w:t>原</w:t>
      </w:r>
      <w:r w:rsidR="00723720" w:rsidRPr="00136410">
        <w:rPr>
          <w:rFonts w:ascii="Times New Roman" w:eastAsia="仿宋_GB2312" w:hAnsi="Times New Roman" w:cs="Times New Roman" w:hint="eastAsia"/>
          <w:color w:val="000000" w:themeColor="text1"/>
          <w:sz w:val="28"/>
          <w:szCs w:val="32"/>
        </w:rPr>
        <w:t>债权人</w:t>
      </w:r>
      <w:r w:rsidR="007B1EEE">
        <w:rPr>
          <w:rFonts w:ascii="Times New Roman" w:eastAsia="仿宋_GB2312" w:hAnsi="Times New Roman" w:cs="Times New Roman" w:hint="eastAsia"/>
          <w:color w:val="000000" w:themeColor="text1"/>
          <w:sz w:val="28"/>
          <w:szCs w:val="32"/>
        </w:rPr>
        <w:t>根据重整</w:t>
      </w:r>
      <w:r w:rsidR="007B1EEE">
        <w:rPr>
          <w:rFonts w:ascii="Times New Roman" w:eastAsia="仿宋_GB2312" w:hAnsi="Times New Roman" w:cs="Times New Roman" w:hint="eastAsia"/>
          <w:color w:val="000000" w:themeColor="text1"/>
          <w:sz w:val="28"/>
          <w:szCs w:val="32"/>
        </w:rPr>
        <w:lastRenderedPageBreak/>
        <w:t>计划</w:t>
      </w:r>
      <w:r w:rsidR="00723720" w:rsidRPr="00136410">
        <w:rPr>
          <w:rFonts w:ascii="Times New Roman" w:eastAsia="仿宋_GB2312" w:hAnsi="Times New Roman" w:cs="Times New Roman" w:hint="eastAsia"/>
          <w:color w:val="000000" w:themeColor="text1"/>
          <w:sz w:val="28"/>
          <w:szCs w:val="32"/>
        </w:rPr>
        <w:t>受偿</w:t>
      </w:r>
      <w:r w:rsidR="000C1D76" w:rsidRPr="00136410">
        <w:rPr>
          <w:rFonts w:ascii="Times New Roman" w:eastAsia="仿宋_GB2312" w:hAnsi="Times New Roman" w:cs="Times New Roman" w:hint="eastAsia"/>
          <w:color w:val="000000" w:themeColor="text1"/>
          <w:sz w:val="28"/>
          <w:szCs w:val="32"/>
        </w:rPr>
        <w:t>资金和股份</w:t>
      </w:r>
      <w:r w:rsidR="0000016B">
        <w:rPr>
          <w:rFonts w:ascii="Times New Roman" w:eastAsia="仿宋_GB2312" w:hAnsi="Times New Roman" w:cs="Times New Roman" w:hint="eastAsia"/>
          <w:color w:val="000000" w:themeColor="text1"/>
          <w:sz w:val="28"/>
          <w:szCs w:val="32"/>
        </w:rPr>
        <w:t>的权利</w:t>
      </w:r>
      <w:r w:rsidR="00723720" w:rsidRPr="00136410">
        <w:rPr>
          <w:rFonts w:ascii="Times New Roman" w:eastAsia="仿宋_GB2312" w:hAnsi="Times New Roman" w:cs="Times New Roman" w:hint="eastAsia"/>
          <w:color w:val="000000" w:themeColor="text1"/>
          <w:sz w:val="28"/>
          <w:szCs w:val="32"/>
        </w:rPr>
        <w:t>由</w:t>
      </w:r>
      <w:r w:rsidR="000C1D76" w:rsidRPr="00136410">
        <w:rPr>
          <w:rFonts w:ascii="Times New Roman" w:eastAsia="仿宋_GB2312" w:hAnsi="Times New Roman" w:cs="Times New Roman" w:hint="eastAsia"/>
          <w:color w:val="000000" w:themeColor="text1"/>
          <w:sz w:val="28"/>
          <w:szCs w:val="32"/>
        </w:rPr>
        <w:t>相应的</w:t>
      </w:r>
      <w:r w:rsidR="00723720" w:rsidRPr="00136410">
        <w:rPr>
          <w:rFonts w:ascii="Times New Roman" w:eastAsia="仿宋_GB2312" w:hAnsi="Times New Roman" w:cs="Times New Roman" w:hint="eastAsia"/>
          <w:color w:val="000000" w:themeColor="text1"/>
          <w:sz w:val="28"/>
          <w:szCs w:val="32"/>
        </w:rPr>
        <w:t>关联方</w:t>
      </w:r>
      <w:r w:rsidR="0000016B">
        <w:rPr>
          <w:rFonts w:ascii="Times New Roman" w:eastAsia="仿宋_GB2312" w:hAnsi="Times New Roman" w:cs="Times New Roman" w:hint="eastAsia"/>
          <w:color w:val="000000" w:themeColor="text1"/>
          <w:sz w:val="28"/>
          <w:szCs w:val="32"/>
        </w:rPr>
        <w:t>承继</w:t>
      </w:r>
      <w:r w:rsidR="00723720" w:rsidRPr="00136410">
        <w:rPr>
          <w:rFonts w:ascii="Times New Roman" w:eastAsia="仿宋_GB2312" w:hAnsi="Times New Roman" w:cs="Times New Roman"/>
          <w:color w:val="000000" w:themeColor="text1"/>
          <w:sz w:val="28"/>
          <w:szCs w:val="32"/>
        </w:rPr>
        <w:t>。</w:t>
      </w:r>
    </w:p>
    <w:p w14:paraId="6ECA7FE0" w14:textId="07CDC515" w:rsidR="00037CAC" w:rsidRPr="00136410" w:rsidRDefault="00037CAC" w:rsidP="00C347D7">
      <w:pPr>
        <w:adjustRightInd w:val="0"/>
        <w:snapToGrid w:val="0"/>
        <w:spacing w:beforeLines="50" w:before="156" w:line="560" w:lineRule="exact"/>
        <w:ind w:firstLineChars="200" w:firstLine="560"/>
        <w:rPr>
          <w:rFonts w:ascii="Times New Roman" w:eastAsia="仿宋_GB2312" w:hAnsi="Times New Roman" w:cs="Times New Roman"/>
          <w:color w:val="000000" w:themeColor="text1"/>
          <w:sz w:val="28"/>
          <w:szCs w:val="32"/>
        </w:rPr>
      </w:pPr>
      <w:r w:rsidRPr="00944EE6">
        <w:rPr>
          <w:rFonts w:ascii="Times New Roman" w:eastAsia="仿宋_GB2312" w:hAnsi="Times New Roman" w:cs="Times New Roman"/>
          <w:color w:val="000000" w:themeColor="text1"/>
          <w:sz w:val="28"/>
          <w:szCs w:val="32"/>
        </w:rPr>
        <w:t>诚望债权人和公司共同努力，</w:t>
      </w:r>
      <w:proofErr w:type="gramStart"/>
      <w:r w:rsidRPr="00944EE6">
        <w:rPr>
          <w:rFonts w:ascii="Times New Roman" w:eastAsia="仿宋_GB2312" w:hAnsi="Times New Roman" w:cs="Times New Roman"/>
          <w:color w:val="000000" w:themeColor="text1"/>
          <w:sz w:val="28"/>
          <w:szCs w:val="32"/>
        </w:rPr>
        <w:t>将亿阳</w:t>
      </w:r>
      <w:proofErr w:type="gramEnd"/>
      <w:r w:rsidRPr="00944EE6">
        <w:rPr>
          <w:rFonts w:ascii="Times New Roman" w:eastAsia="仿宋_GB2312" w:hAnsi="Times New Roman" w:cs="Times New Roman"/>
          <w:color w:val="000000" w:themeColor="text1"/>
          <w:sz w:val="28"/>
          <w:szCs w:val="32"/>
        </w:rPr>
        <w:t>集团重整打造</w:t>
      </w:r>
      <w:proofErr w:type="gramStart"/>
      <w:r w:rsidRPr="00944EE6">
        <w:rPr>
          <w:rFonts w:ascii="Times New Roman" w:eastAsia="仿宋_GB2312" w:hAnsi="Times New Roman" w:cs="Times New Roman"/>
          <w:color w:val="000000" w:themeColor="text1"/>
          <w:sz w:val="28"/>
          <w:szCs w:val="32"/>
        </w:rPr>
        <w:t>成政府</w:t>
      </w:r>
      <w:proofErr w:type="gramEnd"/>
      <w:r w:rsidRPr="00944EE6">
        <w:rPr>
          <w:rFonts w:ascii="Times New Roman" w:eastAsia="仿宋_GB2312" w:hAnsi="Times New Roman" w:cs="Times New Roman"/>
          <w:color w:val="000000" w:themeColor="text1"/>
          <w:sz w:val="28"/>
          <w:szCs w:val="32"/>
        </w:rPr>
        <w:t>和法院积极作为、相关部门科学监管、遇</w:t>
      </w:r>
      <w:proofErr w:type="gramStart"/>
      <w:r w:rsidRPr="00944EE6">
        <w:rPr>
          <w:rFonts w:ascii="Times New Roman" w:eastAsia="仿宋_GB2312" w:hAnsi="Times New Roman" w:cs="Times New Roman"/>
          <w:color w:val="000000" w:themeColor="text1"/>
          <w:sz w:val="28"/>
          <w:szCs w:val="32"/>
        </w:rPr>
        <w:t>困企业</w:t>
      </w:r>
      <w:proofErr w:type="gramEnd"/>
      <w:r w:rsidRPr="00944EE6">
        <w:rPr>
          <w:rFonts w:ascii="Times New Roman" w:eastAsia="仿宋_GB2312" w:hAnsi="Times New Roman" w:cs="Times New Roman"/>
          <w:color w:val="000000" w:themeColor="text1"/>
          <w:sz w:val="28"/>
          <w:szCs w:val="32"/>
        </w:rPr>
        <w:t>勇于担当、</w:t>
      </w:r>
      <w:r w:rsidR="007B0461" w:rsidRPr="00136410">
        <w:rPr>
          <w:rFonts w:ascii="Times New Roman" w:eastAsia="仿宋_GB2312" w:hAnsi="Times New Roman" w:cs="Times New Roman" w:hint="eastAsia"/>
          <w:color w:val="000000" w:themeColor="text1"/>
          <w:sz w:val="28"/>
          <w:szCs w:val="32"/>
        </w:rPr>
        <w:t>重整投资人</w:t>
      </w:r>
      <w:r w:rsidRPr="00136410">
        <w:rPr>
          <w:rFonts w:ascii="Times New Roman" w:eastAsia="仿宋_GB2312" w:hAnsi="Times New Roman" w:cs="Times New Roman" w:hint="eastAsia"/>
          <w:color w:val="000000" w:themeColor="text1"/>
          <w:sz w:val="28"/>
          <w:szCs w:val="32"/>
        </w:rPr>
        <w:t>慧眼信任、债权人和</w:t>
      </w:r>
      <w:r w:rsidR="007B0461" w:rsidRPr="00136410">
        <w:rPr>
          <w:rFonts w:ascii="Times New Roman" w:eastAsia="仿宋_GB2312" w:hAnsi="Times New Roman" w:cs="Times New Roman" w:hint="eastAsia"/>
          <w:color w:val="000000" w:themeColor="text1"/>
          <w:sz w:val="28"/>
          <w:szCs w:val="32"/>
        </w:rPr>
        <w:t>公司</w:t>
      </w:r>
      <w:r w:rsidRPr="00136410">
        <w:rPr>
          <w:rFonts w:ascii="Times New Roman" w:eastAsia="仿宋_GB2312" w:hAnsi="Times New Roman" w:cs="Times New Roman" w:hint="eastAsia"/>
          <w:color w:val="000000" w:themeColor="text1"/>
          <w:sz w:val="28"/>
          <w:szCs w:val="32"/>
        </w:rPr>
        <w:t>股东明智配合，转危为安、各得其所、更显价值、再创辉煌的经典</w:t>
      </w:r>
      <w:r w:rsidR="00934AE0" w:rsidRPr="00136410">
        <w:rPr>
          <w:rFonts w:ascii="Times New Roman" w:eastAsia="仿宋_GB2312" w:hAnsi="Times New Roman" w:cs="Times New Roman" w:hint="eastAsia"/>
          <w:color w:val="000000" w:themeColor="text1"/>
          <w:sz w:val="28"/>
          <w:szCs w:val="32"/>
        </w:rPr>
        <w:t>。</w:t>
      </w:r>
    </w:p>
    <w:p w14:paraId="7A4ECFEB" w14:textId="3307C5E4" w:rsidR="00141549" w:rsidRPr="00136410" w:rsidRDefault="00141549" w:rsidP="00C347D7">
      <w:pPr>
        <w:pStyle w:val="Default"/>
        <w:snapToGrid w:val="0"/>
        <w:spacing w:beforeLines="50" w:before="156" w:line="560" w:lineRule="exact"/>
        <w:ind w:firstLine="200"/>
        <w:jc w:val="both"/>
        <w:rPr>
          <w:rFonts w:ascii="Times New Roman" w:hAnsi="Times New Roman" w:cs="Times New Roman"/>
          <w:sz w:val="28"/>
          <w:szCs w:val="28"/>
        </w:rPr>
      </w:pPr>
    </w:p>
    <w:p w14:paraId="05F8052E" w14:textId="48C429F1" w:rsidR="002C5074" w:rsidRPr="00136410" w:rsidRDefault="002C5074" w:rsidP="00C347D7">
      <w:pPr>
        <w:pStyle w:val="Default"/>
        <w:snapToGrid w:val="0"/>
        <w:spacing w:beforeLines="50" w:before="156" w:line="560" w:lineRule="exact"/>
        <w:ind w:firstLine="200"/>
        <w:jc w:val="both"/>
        <w:rPr>
          <w:rFonts w:ascii="Times New Roman" w:hAnsi="Times New Roman" w:cs="Times New Roman"/>
          <w:sz w:val="28"/>
          <w:szCs w:val="28"/>
        </w:rPr>
      </w:pPr>
    </w:p>
    <w:p w14:paraId="2889EE4D" w14:textId="77777777" w:rsidR="005A7802" w:rsidRPr="00136410" w:rsidRDefault="005A7802" w:rsidP="00C347D7">
      <w:pPr>
        <w:pStyle w:val="Default"/>
        <w:snapToGrid w:val="0"/>
        <w:spacing w:beforeLines="50" w:before="156" w:line="560" w:lineRule="exact"/>
        <w:ind w:firstLine="200"/>
        <w:jc w:val="both"/>
        <w:rPr>
          <w:rFonts w:ascii="Times New Roman" w:hAnsi="Times New Roman" w:cs="Times New Roman"/>
          <w:sz w:val="28"/>
          <w:szCs w:val="28"/>
        </w:rPr>
      </w:pPr>
    </w:p>
    <w:p w14:paraId="0141C8E6" w14:textId="2A059326" w:rsidR="003C078D" w:rsidRPr="00136410" w:rsidRDefault="00C30BDD" w:rsidP="00C347D7">
      <w:pPr>
        <w:autoSpaceDE w:val="0"/>
        <w:autoSpaceDN w:val="0"/>
        <w:adjustRightInd w:val="0"/>
        <w:snapToGrid w:val="0"/>
        <w:spacing w:beforeLines="50" w:before="156" w:line="560" w:lineRule="exact"/>
        <w:ind w:right="84" w:firstLineChars="101" w:firstLine="283"/>
        <w:jc w:val="right"/>
        <w:rPr>
          <w:rFonts w:ascii="Times New Roman" w:eastAsia="仿宋_GB2312" w:hAnsi="Times New Roman" w:cs="Times New Roman"/>
          <w:kern w:val="0"/>
          <w:sz w:val="28"/>
          <w:szCs w:val="28"/>
        </w:rPr>
      </w:pPr>
      <w:r w:rsidRPr="00136410">
        <w:rPr>
          <w:rFonts w:ascii="Times New Roman" w:eastAsia="仿宋_GB2312" w:hAnsi="Times New Roman" w:cs="Times New Roman" w:hint="eastAsia"/>
          <w:kern w:val="0"/>
          <w:sz w:val="28"/>
          <w:szCs w:val="28"/>
        </w:rPr>
        <w:t>亿阳集团股份有限公司</w:t>
      </w:r>
    </w:p>
    <w:p w14:paraId="128021F3" w14:textId="2F8B3E80" w:rsidR="00F51F1B" w:rsidRPr="00944EE6" w:rsidRDefault="00656DE5" w:rsidP="00C347D7">
      <w:pPr>
        <w:autoSpaceDE w:val="0"/>
        <w:autoSpaceDN w:val="0"/>
        <w:adjustRightInd w:val="0"/>
        <w:snapToGrid w:val="0"/>
        <w:spacing w:beforeLines="50" w:before="156" w:line="560" w:lineRule="exact"/>
        <w:ind w:firstLine="200"/>
        <w:jc w:val="right"/>
        <w:rPr>
          <w:rFonts w:ascii="Times New Roman" w:eastAsia="仿宋_GB2312" w:hAnsi="Times New Roman" w:cs="Times New Roman"/>
          <w:kern w:val="0"/>
          <w:sz w:val="28"/>
          <w:szCs w:val="28"/>
        </w:rPr>
      </w:pPr>
      <w:r w:rsidRPr="00136410">
        <w:rPr>
          <w:rFonts w:ascii="Times New Roman" w:eastAsia="仿宋_GB2312" w:hAnsi="Times New Roman" w:cs="Times New Roman" w:hint="eastAsia"/>
          <w:kern w:val="0"/>
          <w:sz w:val="28"/>
          <w:szCs w:val="28"/>
        </w:rPr>
        <w:t>二</w:t>
      </w:r>
      <w:r w:rsidRPr="00136410">
        <w:rPr>
          <w:rFonts w:ascii="Times New Roman" w:eastAsia="微软雅黑" w:hAnsi="Times New Roman" w:cs="Times New Roman" w:hint="eastAsia"/>
          <w:kern w:val="0"/>
          <w:sz w:val="28"/>
          <w:szCs w:val="28"/>
        </w:rPr>
        <w:t>〇</w:t>
      </w:r>
      <w:r w:rsidRPr="00136410">
        <w:rPr>
          <w:rFonts w:ascii="Times New Roman" w:eastAsia="仿宋_GB2312" w:hAnsi="Times New Roman" w:cs="Times New Roman" w:hint="eastAsia"/>
          <w:kern w:val="0"/>
          <w:sz w:val="28"/>
          <w:szCs w:val="28"/>
        </w:rPr>
        <w:t>二</w:t>
      </w:r>
      <w:r w:rsidRPr="00E53AD4">
        <w:rPr>
          <w:rFonts w:ascii="Times New Roman" w:eastAsia="微软雅黑" w:hAnsi="Times New Roman" w:cs="Times New Roman" w:hint="eastAsia"/>
          <w:kern w:val="0"/>
          <w:sz w:val="28"/>
          <w:szCs w:val="28"/>
        </w:rPr>
        <w:t>〇</w:t>
      </w:r>
      <w:r w:rsidRPr="00136410">
        <w:rPr>
          <w:rFonts w:ascii="Times New Roman" w:eastAsia="仿宋_GB2312" w:hAnsi="Times New Roman" w:cs="Times New Roman"/>
          <w:kern w:val="0"/>
          <w:sz w:val="28"/>
          <w:szCs w:val="28"/>
        </w:rPr>
        <w:t>年</w:t>
      </w:r>
      <w:r w:rsidRPr="00944EE6">
        <w:rPr>
          <w:rFonts w:ascii="Times New Roman" w:eastAsia="仿宋_GB2312" w:hAnsi="Times New Roman" w:cs="Times New Roman"/>
          <w:kern w:val="0"/>
          <w:sz w:val="28"/>
          <w:szCs w:val="28"/>
        </w:rPr>
        <w:t>一月</w:t>
      </w:r>
      <w:r w:rsidR="004A64AB" w:rsidRPr="00944EE6">
        <w:rPr>
          <w:rFonts w:ascii="Times New Roman" w:eastAsia="仿宋_GB2312" w:hAnsi="Times New Roman" w:cs="Times New Roman"/>
          <w:kern w:val="0"/>
          <w:sz w:val="28"/>
          <w:szCs w:val="28"/>
        </w:rPr>
        <w:t>十</w:t>
      </w:r>
      <w:r w:rsidR="0000016B">
        <w:rPr>
          <w:rFonts w:ascii="Times New Roman" w:eastAsia="仿宋_GB2312" w:hAnsi="Times New Roman" w:cs="Times New Roman" w:hint="eastAsia"/>
          <w:kern w:val="0"/>
          <w:sz w:val="28"/>
          <w:szCs w:val="28"/>
        </w:rPr>
        <w:t>七</w:t>
      </w:r>
      <w:r w:rsidRPr="00944EE6">
        <w:rPr>
          <w:rFonts w:ascii="Times New Roman" w:eastAsia="仿宋_GB2312" w:hAnsi="Times New Roman" w:cs="Times New Roman"/>
          <w:kern w:val="0"/>
          <w:sz w:val="28"/>
          <w:szCs w:val="28"/>
        </w:rPr>
        <w:t>日</w:t>
      </w:r>
      <w:r w:rsidR="00F51F1B" w:rsidRPr="00944EE6">
        <w:rPr>
          <w:rFonts w:ascii="Times New Roman" w:eastAsia="仿宋_GB2312" w:hAnsi="Times New Roman" w:cs="Times New Roman"/>
          <w:kern w:val="0"/>
          <w:sz w:val="28"/>
          <w:szCs w:val="28"/>
        </w:rPr>
        <w:br w:type="page"/>
      </w:r>
    </w:p>
    <w:p w14:paraId="5D4C5D0E" w14:textId="73D8D788" w:rsidR="00F51F1B" w:rsidRPr="00136410" w:rsidRDefault="00F51F1B" w:rsidP="00F51F1B">
      <w:pPr>
        <w:widowControl/>
        <w:jc w:val="left"/>
        <w:rPr>
          <w:rFonts w:ascii="Times New Roman" w:eastAsia="黑体" w:hAnsi="Times New Roman" w:cs="Times New Roman"/>
          <w:color w:val="000000" w:themeColor="text1"/>
          <w:sz w:val="30"/>
          <w:szCs w:val="30"/>
        </w:rPr>
      </w:pPr>
      <w:r w:rsidRPr="00136410">
        <w:rPr>
          <w:rFonts w:ascii="Times New Roman" w:eastAsia="黑体" w:hAnsi="Times New Roman" w:cs="Times New Roman" w:hint="eastAsia"/>
          <w:color w:val="000000" w:themeColor="text1"/>
          <w:sz w:val="30"/>
          <w:szCs w:val="30"/>
        </w:rPr>
        <w:lastRenderedPageBreak/>
        <w:t>附件</w:t>
      </w:r>
    </w:p>
    <w:p w14:paraId="559ACF8E" w14:textId="77777777" w:rsidR="00F51F1B" w:rsidRPr="00136410" w:rsidRDefault="00F51F1B" w:rsidP="00F51F1B">
      <w:pPr>
        <w:ind w:rightChars="100" w:right="210"/>
        <w:jc w:val="left"/>
        <w:rPr>
          <w:rFonts w:ascii="Times New Roman" w:eastAsia="仿宋_GB2312" w:hAnsi="Times New Roman" w:cs="Times New Roman"/>
          <w:color w:val="000000" w:themeColor="text1"/>
        </w:rPr>
      </w:pPr>
    </w:p>
    <w:p w14:paraId="2F1962E3" w14:textId="6052B6A8" w:rsidR="00F51F1B" w:rsidRPr="00136410" w:rsidRDefault="00F51F1B" w:rsidP="00F51F1B">
      <w:pPr>
        <w:ind w:rightChars="100" w:right="210"/>
        <w:jc w:val="center"/>
        <w:rPr>
          <w:rFonts w:ascii="Times New Roman" w:eastAsia="STZhongsong" w:hAnsi="Times New Roman" w:cs="Times New Roman"/>
          <w:color w:val="000000" w:themeColor="text1"/>
          <w:sz w:val="36"/>
          <w:szCs w:val="36"/>
        </w:rPr>
      </w:pPr>
      <w:r w:rsidRPr="00136410">
        <w:rPr>
          <w:rFonts w:ascii="Times New Roman" w:eastAsia="STZhongsong" w:hAnsi="Times New Roman" w:cs="Times New Roman" w:hint="eastAsia"/>
          <w:color w:val="000000" w:themeColor="text1"/>
          <w:sz w:val="36"/>
          <w:szCs w:val="36"/>
        </w:rPr>
        <w:t>领受偿债资金的银行账户信息告知书</w:t>
      </w:r>
    </w:p>
    <w:p w14:paraId="7BF3724E" w14:textId="77777777" w:rsidR="00F51F1B" w:rsidRPr="00136410" w:rsidRDefault="00F51F1B" w:rsidP="00F51F1B">
      <w:pPr>
        <w:ind w:rightChars="100" w:right="210"/>
        <w:rPr>
          <w:rFonts w:ascii="Times New Roman" w:eastAsia="STZhongsong" w:hAnsi="Times New Roman" w:cs="Times New Roman"/>
          <w:color w:val="000000" w:themeColor="text1"/>
          <w:sz w:val="36"/>
          <w:szCs w:val="36"/>
        </w:rPr>
      </w:pPr>
    </w:p>
    <w:p w14:paraId="4575245B" w14:textId="79D289A3" w:rsidR="00F51F1B" w:rsidRPr="00136410" w:rsidRDefault="00F51F1B" w:rsidP="00F51F1B">
      <w:pPr>
        <w:ind w:rightChars="100" w:right="210"/>
        <w:jc w:val="left"/>
        <w:rPr>
          <w:rFonts w:ascii="Times New Roman" w:eastAsia="仿宋_GB2312" w:hAnsi="Times New Roman" w:cs="Times New Roman"/>
          <w:color w:val="000000" w:themeColor="text1"/>
          <w:sz w:val="28"/>
          <w:szCs w:val="28"/>
        </w:rPr>
      </w:pPr>
      <w:r w:rsidRPr="00136410">
        <w:rPr>
          <w:rFonts w:ascii="Times New Roman" w:eastAsia="仿宋_GB2312" w:hAnsi="Times New Roman" w:cs="Times New Roman" w:hint="eastAsia"/>
          <w:color w:val="000000" w:themeColor="text1"/>
          <w:sz w:val="28"/>
          <w:szCs w:val="28"/>
        </w:rPr>
        <w:t>亿阳集团股份有限公司管理人：</w:t>
      </w:r>
    </w:p>
    <w:p w14:paraId="3A008103" w14:textId="77777777" w:rsidR="00F51F1B" w:rsidRPr="00136410" w:rsidRDefault="00F51F1B" w:rsidP="00F51F1B">
      <w:pPr>
        <w:ind w:rightChars="100" w:right="210"/>
        <w:jc w:val="left"/>
        <w:rPr>
          <w:rFonts w:ascii="Times New Roman" w:eastAsia="仿宋_GB2312" w:hAnsi="Times New Roman" w:cs="Times New Roman"/>
          <w:color w:val="000000" w:themeColor="text1"/>
          <w:sz w:val="28"/>
          <w:szCs w:val="28"/>
        </w:rPr>
      </w:pPr>
    </w:p>
    <w:p w14:paraId="406234A5" w14:textId="5358B8FA" w:rsidR="00F51F1B" w:rsidRPr="00136410" w:rsidRDefault="00F51F1B" w:rsidP="00F51F1B">
      <w:pPr>
        <w:ind w:firstLineChars="200" w:firstLine="560"/>
        <w:rPr>
          <w:rFonts w:ascii="Times New Roman" w:eastAsia="仿宋_GB2312" w:hAnsi="Times New Roman" w:cs="Times New Roman"/>
          <w:color w:val="000000" w:themeColor="text1"/>
          <w:sz w:val="28"/>
          <w:szCs w:val="28"/>
        </w:rPr>
      </w:pPr>
      <w:r w:rsidRPr="00136410">
        <w:rPr>
          <w:rFonts w:ascii="Times New Roman" w:eastAsia="仿宋_GB2312" w:hAnsi="Times New Roman" w:cs="Times New Roman" w:hint="eastAsia"/>
          <w:color w:val="000000" w:themeColor="text1"/>
          <w:sz w:val="28"/>
          <w:szCs w:val="28"/>
        </w:rPr>
        <w:t>以下为本单位</w:t>
      </w:r>
      <w:r w:rsidRPr="00136410">
        <w:rPr>
          <w:rFonts w:ascii="Times New Roman" w:eastAsia="仿宋_GB2312" w:hAnsi="Times New Roman" w:cs="Times New Roman"/>
          <w:color w:val="000000" w:themeColor="text1"/>
          <w:sz w:val="28"/>
          <w:szCs w:val="28"/>
        </w:rPr>
        <w:t>/</w:t>
      </w:r>
      <w:r w:rsidRPr="00136410">
        <w:rPr>
          <w:rFonts w:ascii="Times New Roman" w:eastAsia="仿宋_GB2312" w:hAnsi="Times New Roman" w:cs="Times New Roman" w:hint="eastAsia"/>
          <w:color w:val="000000" w:themeColor="text1"/>
          <w:sz w:val="28"/>
          <w:szCs w:val="28"/>
        </w:rPr>
        <w:t>本人按照《亿阳集团股份有限公司重整计划》的规定，领受应分配款项的银行账户基本信息，请将本单位</w:t>
      </w:r>
      <w:r w:rsidRPr="00136410">
        <w:rPr>
          <w:rFonts w:ascii="Times New Roman" w:eastAsia="仿宋_GB2312" w:hAnsi="Times New Roman" w:cs="Times New Roman"/>
          <w:color w:val="000000" w:themeColor="text1"/>
          <w:sz w:val="28"/>
          <w:szCs w:val="28"/>
        </w:rPr>
        <w:t>/</w:t>
      </w:r>
      <w:r w:rsidRPr="00136410">
        <w:rPr>
          <w:rFonts w:ascii="Times New Roman" w:eastAsia="仿宋_GB2312" w:hAnsi="Times New Roman" w:cs="Times New Roman" w:hint="eastAsia"/>
          <w:color w:val="000000" w:themeColor="text1"/>
          <w:sz w:val="28"/>
          <w:szCs w:val="28"/>
        </w:rPr>
        <w:t>本人应分得款项汇入以下银行账户：</w:t>
      </w:r>
    </w:p>
    <w:p w14:paraId="128A6EA4" w14:textId="77777777" w:rsidR="00F51F1B" w:rsidRPr="00136410" w:rsidRDefault="00F51F1B" w:rsidP="00F51F1B">
      <w:pPr>
        <w:ind w:firstLineChars="200" w:firstLine="560"/>
        <w:rPr>
          <w:rFonts w:ascii="Times New Roman" w:eastAsia="仿宋_GB2312" w:hAnsi="Times New Roman" w:cs="Times New Roman"/>
          <w:color w:val="000000" w:themeColor="text1"/>
          <w:sz w:val="28"/>
          <w:szCs w:val="28"/>
        </w:rPr>
      </w:pPr>
      <w:r w:rsidRPr="00136410">
        <w:rPr>
          <w:rFonts w:ascii="Times New Roman" w:eastAsia="仿宋_GB2312" w:hAnsi="Times New Roman" w:cs="Times New Roman" w:hint="eastAsia"/>
          <w:color w:val="000000" w:themeColor="text1"/>
          <w:sz w:val="28"/>
          <w:szCs w:val="28"/>
        </w:rPr>
        <w:t>开户银行：</w:t>
      </w:r>
    </w:p>
    <w:p w14:paraId="63C3551B" w14:textId="77777777" w:rsidR="00F51F1B" w:rsidRPr="00136410" w:rsidRDefault="00F51F1B" w:rsidP="00F51F1B">
      <w:pPr>
        <w:ind w:firstLineChars="200" w:firstLine="560"/>
        <w:rPr>
          <w:rFonts w:ascii="Times New Roman" w:eastAsia="仿宋_GB2312" w:hAnsi="Times New Roman" w:cs="Times New Roman"/>
          <w:color w:val="000000" w:themeColor="text1"/>
          <w:sz w:val="28"/>
          <w:szCs w:val="28"/>
        </w:rPr>
      </w:pPr>
      <w:r w:rsidRPr="00136410">
        <w:rPr>
          <w:rFonts w:ascii="Times New Roman" w:eastAsia="仿宋_GB2312" w:hAnsi="Times New Roman" w:cs="Times New Roman" w:hint="eastAsia"/>
          <w:color w:val="000000" w:themeColor="text1"/>
          <w:sz w:val="28"/>
          <w:szCs w:val="28"/>
        </w:rPr>
        <w:t>账户名称：</w:t>
      </w:r>
    </w:p>
    <w:p w14:paraId="57A4CA3E" w14:textId="77777777" w:rsidR="00F51F1B" w:rsidRPr="00136410" w:rsidRDefault="00F51F1B" w:rsidP="00F51F1B">
      <w:pPr>
        <w:ind w:firstLineChars="200" w:firstLine="560"/>
        <w:rPr>
          <w:rFonts w:ascii="Times New Roman" w:eastAsia="仿宋_GB2312" w:hAnsi="Times New Roman" w:cs="Times New Roman"/>
          <w:color w:val="000000" w:themeColor="text1"/>
          <w:sz w:val="28"/>
          <w:szCs w:val="28"/>
        </w:rPr>
      </w:pPr>
      <w:proofErr w:type="gramStart"/>
      <w:r w:rsidRPr="00136410">
        <w:rPr>
          <w:rFonts w:ascii="Times New Roman" w:eastAsia="仿宋_GB2312" w:hAnsi="Times New Roman" w:cs="Times New Roman" w:hint="eastAsia"/>
          <w:color w:val="000000" w:themeColor="text1"/>
          <w:sz w:val="28"/>
          <w:szCs w:val="28"/>
        </w:rPr>
        <w:t>账</w:t>
      </w:r>
      <w:proofErr w:type="gramEnd"/>
      <w:r w:rsidRPr="00136410">
        <w:rPr>
          <w:rFonts w:ascii="Times New Roman" w:eastAsia="仿宋_GB2312" w:hAnsi="Times New Roman" w:cs="Times New Roman"/>
          <w:color w:val="000000" w:themeColor="text1"/>
          <w:sz w:val="28"/>
          <w:szCs w:val="28"/>
        </w:rPr>
        <w:t xml:space="preserve">    </w:t>
      </w:r>
      <w:r w:rsidRPr="00136410">
        <w:rPr>
          <w:rFonts w:ascii="Times New Roman" w:eastAsia="仿宋_GB2312" w:hAnsi="Times New Roman" w:cs="Times New Roman" w:hint="eastAsia"/>
          <w:color w:val="000000" w:themeColor="text1"/>
          <w:sz w:val="28"/>
          <w:szCs w:val="28"/>
        </w:rPr>
        <w:t>号：</w:t>
      </w:r>
    </w:p>
    <w:p w14:paraId="67EF99C4" w14:textId="77777777" w:rsidR="00F51F1B" w:rsidRPr="00136410" w:rsidRDefault="00F51F1B" w:rsidP="00F51F1B">
      <w:pPr>
        <w:ind w:firstLineChars="200" w:firstLine="560"/>
        <w:rPr>
          <w:rFonts w:ascii="Times New Roman" w:eastAsia="仿宋_GB2312" w:hAnsi="Times New Roman" w:cs="Times New Roman"/>
          <w:color w:val="000000" w:themeColor="text1"/>
          <w:sz w:val="28"/>
          <w:szCs w:val="28"/>
        </w:rPr>
      </w:pPr>
      <w:r w:rsidRPr="00136410">
        <w:rPr>
          <w:rFonts w:ascii="Times New Roman" w:eastAsia="仿宋_GB2312" w:hAnsi="Times New Roman" w:cs="Times New Roman" w:hint="eastAsia"/>
          <w:color w:val="000000" w:themeColor="text1"/>
          <w:sz w:val="28"/>
          <w:szCs w:val="28"/>
        </w:rPr>
        <w:t>本单位</w:t>
      </w:r>
      <w:r w:rsidRPr="00136410">
        <w:rPr>
          <w:rFonts w:ascii="Times New Roman" w:eastAsia="仿宋_GB2312" w:hAnsi="Times New Roman" w:cs="Times New Roman"/>
          <w:color w:val="000000" w:themeColor="text1"/>
          <w:sz w:val="28"/>
          <w:szCs w:val="28"/>
        </w:rPr>
        <w:t>/</w:t>
      </w:r>
      <w:r w:rsidRPr="00136410">
        <w:rPr>
          <w:rFonts w:ascii="Times New Roman" w:eastAsia="仿宋_GB2312" w:hAnsi="Times New Roman" w:cs="Times New Roman" w:hint="eastAsia"/>
          <w:color w:val="000000" w:themeColor="text1"/>
          <w:sz w:val="28"/>
          <w:szCs w:val="28"/>
        </w:rPr>
        <w:t>本人声明：本单位</w:t>
      </w:r>
      <w:r w:rsidRPr="00136410">
        <w:rPr>
          <w:rFonts w:ascii="Times New Roman" w:eastAsia="仿宋_GB2312" w:hAnsi="Times New Roman" w:cs="Times New Roman"/>
          <w:color w:val="000000" w:themeColor="text1"/>
          <w:sz w:val="28"/>
          <w:szCs w:val="28"/>
        </w:rPr>
        <w:t>/</w:t>
      </w:r>
      <w:r w:rsidRPr="00136410">
        <w:rPr>
          <w:rFonts w:ascii="Times New Roman" w:eastAsia="仿宋_GB2312" w:hAnsi="Times New Roman" w:cs="Times New Roman" w:hint="eastAsia"/>
          <w:color w:val="000000" w:themeColor="text1"/>
          <w:sz w:val="28"/>
          <w:szCs w:val="28"/>
        </w:rPr>
        <w:t>本人应分得的清偿资金划入上述指定的银行账户，如因上述账户信息错误、注销、被冻结等原因导致偿债资金无法领受的，相应法律后果和责任由本单位</w:t>
      </w:r>
      <w:r w:rsidRPr="00136410">
        <w:rPr>
          <w:rFonts w:ascii="Times New Roman" w:eastAsia="仿宋_GB2312" w:hAnsi="Times New Roman" w:cs="Times New Roman"/>
          <w:color w:val="000000" w:themeColor="text1"/>
          <w:sz w:val="28"/>
          <w:szCs w:val="28"/>
        </w:rPr>
        <w:t>/</w:t>
      </w:r>
      <w:r w:rsidRPr="00136410">
        <w:rPr>
          <w:rFonts w:ascii="Times New Roman" w:eastAsia="仿宋_GB2312" w:hAnsi="Times New Roman" w:cs="Times New Roman" w:hint="eastAsia"/>
          <w:color w:val="000000" w:themeColor="text1"/>
          <w:sz w:val="28"/>
          <w:szCs w:val="28"/>
        </w:rPr>
        <w:t>本人自行承担。</w:t>
      </w:r>
    </w:p>
    <w:p w14:paraId="6DEAEDF6" w14:textId="77777777" w:rsidR="00F51F1B" w:rsidRPr="00136410" w:rsidRDefault="00F51F1B" w:rsidP="00F51F1B">
      <w:pPr>
        <w:ind w:firstLineChars="200" w:firstLine="560"/>
        <w:rPr>
          <w:rFonts w:ascii="Times New Roman" w:eastAsia="仿宋_GB2312" w:hAnsi="Times New Roman" w:cs="Times New Roman"/>
          <w:color w:val="000000" w:themeColor="text1"/>
          <w:sz w:val="28"/>
          <w:szCs w:val="28"/>
        </w:rPr>
      </w:pPr>
    </w:p>
    <w:p w14:paraId="68B7D693" w14:textId="77777777" w:rsidR="00F51F1B" w:rsidRPr="00136410" w:rsidRDefault="00F51F1B" w:rsidP="00F51F1B">
      <w:pPr>
        <w:ind w:firstLineChars="200" w:firstLine="560"/>
        <w:rPr>
          <w:rFonts w:ascii="Times New Roman" w:eastAsia="仿宋_GB2312" w:hAnsi="Times New Roman" w:cs="Times New Roman"/>
          <w:color w:val="000000" w:themeColor="text1"/>
          <w:sz w:val="28"/>
          <w:szCs w:val="28"/>
        </w:rPr>
      </w:pPr>
    </w:p>
    <w:p w14:paraId="6FAFA7EE" w14:textId="77777777" w:rsidR="00F51F1B" w:rsidRPr="00136410" w:rsidRDefault="00F51F1B" w:rsidP="00F51F1B">
      <w:pPr>
        <w:ind w:firstLineChars="400" w:firstLine="1120"/>
        <w:rPr>
          <w:rFonts w:ascii="Times New Roman" w:eastAsia="仿宋_GB2312" w:hAnsi="Times New Roman" w:cs="Times New Roman"/>
          <w:color w:val="000000" w:themeColor="text1"/>
          <w:sz w:val="28"/>
          <w:szCs w:val="28"/>
        </w:rPr>
      </w:pPr>
      <w:r w:rsidRPr="00136410">
        <w:rPr>
          <w:rFonts w:ascii="Times New Roman" w:eastAsia="仿宋_GB2312" w:hAnsi="Times New Roman" w:cs="Times New Roman" w:hint="eastAsia"/>
          <w:color w:val="000000" w:themeColor="text1"/>
          <w:sz w:val="28"/>
          <w:szCs w:val="28"/>
        </w:rPr>
        <w:t>债权人名称或姓名（签章</w:t>
      </w:r>
      <w:r w:rsidRPr="00136410">
        <w:rPr>
          <w:rFonts w:ascii="Times New Roman" w:eastAsia="仿宋_GB2312" w:hAnsi="Times New Roman" w:cs="Times New Roman"/>
          <w:color w:val="000000" w:themeColor="text1"/>
          <w:sz w:val="28"/>
          <w:szCs w:val="28"/>
        </w:rPr>
        <w:t>/</w:t>
      </w:r>
      <w:r w:rsidRPr="00136410">
        <w:rPr>
          <w:rFonts w:ascii="Times New Roman" w:eastAsia="仿宋_GB2312" w:hAnsi="Times New Roman" w:cs="Times New Roman" w:hint="eastAsia"/>
          <w:color w:val="000000" w:themeColor="text1"/>
          <w:sz w:val="28"/>
          <w:szCs w:val="28"/>
        </w:rPr>
        <w:t>捺印）：</w:t>
      </w:r>
    </w:p>
    <w:p w14:paraId="592E38F8" w14:textId="5603AC1E" w:rsidR="00F51F1B" w:rsidRPr="00136410" w:rsidRDefault="00F51F1B" w:rsidP="005A04CD">
      <w:pPr>
        <w:ind w:firstLineChars="400" w:firstLine="1120"/>
        <w:rPr>
          <w:rFonts w:ascii="Times New Roman" w:eastAsia="仿宋_GB2312" w:hAnsi="Times New Roman" w:cs="Times New Roman"/>
          <w:color w:val="000000" w:themeColor="text1"/>
          <w:sz w:val="28"/>
          <w:szCs w:val="28"/>
        </w:rPr>
      </w:pPr>
      <w:r w:rsidRPr="00136410">
        <w:rPr>
          <w:rFonts w:ascii="Times New Roman" w:eastAsia="仿宋_GB2312" w:hAnsi="Times New Roman" w:cs="Times New Roman"/>
          <w:color w:val="000000" w:themeColor="text1"/>
          <w:sz w:val="28"/>
          <w:szCs w:val="28"/>
        </w:rPr>
        <w:t xml:space="preserve">                           </w:t>
      </w:r>
      <w:r w:rsidRPr="00136410">
        <w:rPr>
          <w:rFonts w:ascii="Times New Roman" w:eastAsia="仿宋_GB2312" w:hAnsi="Times New Roman" w:cs="Times New Roman" w:hint="eastAsia"/>
          <w:color w:val="000000" w:themeColor="text1"/>
          <w:sz w:val="28"/>
          <w:szCs w:val="28"/>
        </w:rPr>
        <w:t>年</w:t>
      </w:r>
      <w:r w:rsidRPr="00136410">
        <w:rPr>
          <w:rFonts w:ascii="Times New Roman" w:eastAsia="仿宋_GB2312" w:hAnsi="Times New Roman" w:cs="Times New Roman"/>
          <w:color w:val="000000" w:themeColor="text1"/>
          <w:sz w:val="28"/>
          <w:szCs w:val="28"/>
        </w:rPr>
        <w:t xml:space="preserve">    </w:t>
      </w:r>
      <w:r w:rsidRPr="00136410">
        <w:rPr>
          <w:rFonts w:ascii="Times New Roman" w:eastAsia="仿宋_GB2312" w:hAnsi="Times New Roman" w:cs="Times New Roman" w:hint="eastAsia"/>
          <w:color w:val="000000" w:themeColor="text1"/>
          <w:sz w:val="28"/>
          <w:szCs w:val="28"/>
        </w:rPr>
        <w:t>月</w:t>
      </w:r>
      <w:r w:rsidRPr="00136410">
        <w:rPr>
          <w:rFonts w:ascii="Times New Roman" w:eastAsia="仿宋_GB2312" w:hAnsi="Times New Roman" w:cs="Times New Roman"/>
          <w:color w:val="000000" w:themeColor="text1"/>
          <w:sz w:val="28"/>
          <w:szCs w:val="28"/>
        </w:rPr>
        <w:t xml:space="preserve">    </w:t>
      </w:r>
      <w:r w:rsidRPr="00136410">
        <w:rPr>
          <w:rFonts w:ascii="Times New Roman" w:eastAsia="仿宋_GB2312" w:hAnsi="Times New Roman" w:cs="Times New Roman" w:hint="eastAsia"/>
          <w:color w:val="000000" w:themeColor="text1"/>
          <w:sz w:val="28"/>
          <w:szCs w:val="28"/>
        </w:rPr>
        <w:t>日</w:t>
      </w:r>
    </w:p>
    <w:sectPr w:rsidR="00F51F1B" w:rsidRPr="00136410" w:rsidSect="00B01BC4">
      <w:footerReference w:type="default" r:id="rId11"/>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3F1EDE" w14:textId="77777777" w:rsidR="002D58A8" w:rsidRDefault="002D58A8" w:rsidP="001A40A8">
      <w:r>
        <w:separator/>
      </w:r>
    </w:p>
  </w:endnote>
  <w:endnote w:type="continuationSeparator" w:id="0">
    <w:p w14:paraId="0BB2C4F7" w14:textId="77777777" w:rsidR="002D58A8" w:rsidRDefault="002D58A8" w:rsidP="001A40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仿宋_GB2312">
    <w:altName w:val="微软雅黑"/>
    <w:charset w:val="86"/>
    <w:family w:val="modern"/>
    <w:pitch w:val="fixed"/>
    <w:sig w:usb0="00000001" w:usb1="080E0000" w:usb2="00000010" w:usb3="00000000" w:csb0="00040000" w:csb1="00000000"/>
  </w:font>
  <w:font w:name="方正仿宋_GBK">
    <w:altName w:val="微软雅黑"/>
    <w:charset w:val="86"/>
    <w:family w:val="script"/>
    <w:pitch w:val="fixed"/>
    <w:sig w:usb0="00000001" w:usb1="080E0000" w:usb2="00000010" w:usb3="00000000" w:csb0="00040000" w:csb1="00000000"/>
  </w:font>
  <w:font w:name="STZhongsong">
    <w:altName w:val="STZhongsong"/>
    <w:charset w:val="86"/>
    <w:family w:val="auto"/>
    <w:pitch w:val="variable"/>
    <w:sig w:usb0="00000287" w:usb1="080F0000" w:usb2="00000010" w:usb3="00000000" w:csb0="0004009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微软雅黑">
    <w:panose1 w:val="020B0503020204020204"/>
    <w:charset w:val="86"/>
    <w:family w:val="swiss"/>
    <w:pitch w:val="variable"/>
    <w:sig w:usb0="80000287" w:usb1="2A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A59DA5" w14:textId="0DB18574" w:rsidR="002550CC" w:rsidRDefault="002550CC">
    <w:pPr>
      <w:pStyle w:val="a5"/>
      <w:jc w:val="center"/>
    </w:pPr>
  </w:p>
  <w:p w14:paraId="784298E4" w14:textId="77777777" w:rsidR="002550CC" w:rsidRDefault="002550CC">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12182438"/>
      <w:docPartObj>
        <w:docPartGallery w:val="Page Numbers (Bottom of Page)"/>
        <w:docPartUnique/>
      </w:docPartObj>
    </w:sdtPr>
    <w:sdtEndPr/>
    <w:sdtContent>
      <w:p w14:paraId="116D2E6D" w14:textId="5E819A81" w:rsidR="002550CC" w:rsidRDefault="002550CC">
        <w:pPr>
          <w:pStyle w:val="a5"/>
          <w:jc w:val="center"/>
        </w:pPr>
        <w:r>
          <w:fldChar w:fldCharType="begin"/>
        </w:r>
        <w:r>
          <w:instrText>PAGE   \* MERGEFORMAT</w:instrText>
        </w:r>
        <w:r>
          <w:fldChar w:fldCharType="separate"/>
        </w:r>
        <w:r w:rsidRPr="00A24EBB">
          <w:rPr>
            <w:noProof/>
            <w:lang w:val="zh-CN"/>
          </w:rPr>
          <w:t>11</w:t>
        </w:r>
        <w:r>
          <w:fldChar w:fldCharType="end"/>
        </w:r>
      </w:p>
    </w:sdtContent>
  </w:sdt>
  <w:p w14:paraId="55A40C00" w14:textId="77777777" w:rsidR="002550CC" w:rsidRDefault="002550CC">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1EF44F" w14:textId="77777777" w:rsidR="002D58A8" w:rsidRDefault="002D58A8" w:rsidP="001A40A8">
      <w:r>
        <w:separator/>
      </w:r>
    </w:p>
  </w:footnote>
  <w:footnote w:type="continuationSeparator" w:id="0">
    <w:p w14:paraId="455D3BC9" w14:textId="77777777" w:rsidR="002D58A8" w:rsidRDefault="002D58A8" w:rsidP="001A40A8">
      <w:r>
        <w:continuationSeparator/>
      </w:r>
    </w:p>
  </w:footnote>
  <w:footnote w:id="1">
    <w:p w14:paraId="4E5F7AE1" w14:textId="768FBCEB" w:rsidR="002550CC" w:rsidRPr="001141A8" w:rsidRDefault="002550CC" w:rsidP="00217678">
      <w:pPr>
        <w:pStyle w:val="af3"/>
        <w:rPr>
          <w:rFonts w:ascii="宋体" w:eastAsia="宋体" w:hAnsi="宋体"/>
        </w:rPr>
      </w:pPr>
      <w:r w:rsidRPr="001141A8">
        <w:rPr>
          <w:rStyle w:val="af5"/>
          <w:rFonts w:ascii="宋体" w:eastAsia="宋体" w:hAnsi="宋体"/>
        </w:rPr>
        <w:footnoteRef/>
      </w:r>
      <w:r>
        <w:rPr>
          <w:rFonts w:ascii="宋体" w:eastAsia="宋体" w:hAnsi="宋体" w:hint="eastAsia"/>
        </w:rPr>
        <w:t xml:space="preserve"> 考</w:t>
      </w:r>
      <w:r w:rsidRPr="001141A8">
        <w:rPr>
          <w:rFonts w:ascii="宋体" w:eastAsia="宋体" w:hAnsi="宋体" w:hint="eastAsia"/>
        </w:rPr>
        <w:t>虑到</w:t>
      </w:r>
      <w:r>
        <w:rPr>
          <w:rFonts w:ascii="宋体" w:eastAsia="宋体" w:hAnsi="宋体" w:hint="eastAsia"/>
        </w:rPr>
        <w:t>股票价格的</w:t>
      </w:r>
      <w:r w:rsidRPr="001141A8">
        <w:rPr>
          <w:rFonts w:ascii="宋体" w:eastAsia="宋体" w:hAnsi="宋体" w:hint="eastAsia"/>
        </w:rPr>
        <w:t>波动情况，亿阳信通</w:t>
      </w:r>
      <w:r>
        <w:rPr>
          <w:rFonts w:ascii="宋体" w:eastAsia="宋体" w:hAnsi="宋体" w:hint="eastAsia"/>
        </w:rPr>
        <w:t>、光大证券股份有限公司股票价格暂按照</w:t>
      </w:r>
      <w:r w:rsidRPr="001141A8">
        <w:rPr>
          <w:rFonts w:ascii="宋体" w:eastAsia="宋体" w:hAnsi="宋体"/>
        </w:rPr>
        <w:t>2020</w:t>
      </w:r>
      <w:r w:rsidRPr="001141A8">
        <w:rPr>
          <w:rFonts w:ascii="宋体" w:eastAsia="宋体" w:hAnsi="宋体" w:hint="eastAsia"/>
        </w:rPr>
        <w:t>年1月</w:t>
      </w:r>
      <w:r>
        <w:rPr>
          <w:rFonts w:ascii="宋体" w:eastAsia="宋体" w:hAnsi="宋体"/>
        </w:rPr>
        <w:t>17</w:t>
      </w:r>
      <w:r w:rsidRPr="001141A8">
        <w:rPr>
          <w:rFonts w:ascii="宋体" w:eastAsia="宋体" w:hAnsi="宋体" w:hint="eastAsia"/>
        </w:rPr>
        <w:t>日前2</w:t>
      </w:r>
      <w:r w:rsidRPr="001141A8">
        <w:rPr>
          <w:rFonts w:ascii="宋体" w:eastAsia="宋体" w:hAnsi="宋体"/>
        </w:rPr>
        <w:t>0</w:t>
      </w:r>
      <w:r w:rsidRPr="001141A8">
        <w:rPr>
          <w:rFonts w:ascii="宋体" w:eastAsia="宋体" w:hAnsi="宋体" w:hint="eastAsia"/>
        </w:rPr>
        <w:t>个交易日收盘价</w:t>
      </w:r>
      <w:r>
        <w:rPr>
          <w:rFonts w:ascii="宋体" w:eastAsia="宋体" w:hAnsi="宋体" w:hint="eastAsia"/>
        </w:rPr>
        <w:t>的</w:t>
      </w:r>
      <w:r w:rsidRPr="001141A8">
        <w:rPr>
          <w:rFonts w:ascii="宋体" w:eastAsia="宋体" w:hAnsi="宋体" w:hint="eastAsia"/>
        </w:rPr>
        <w:t>平均值计算。</w:t>
      </w:r>
    </w:p>
  </w:footnote>
  <w:footnote w:id="2">
    <w:p w14:paraId="10A495C7" w14:textId="19A76245" w:rsidR="002550CC" w:rsidRPr="002F2294" w:rsidRDefault="002550CC" w:rsidP="00C347D7">
      <w:pPr>
        <w:pStyle w:val="af3"/>
        <w:jc w:val="both"/>
        <w:rPr>
          <w:rFonts w:ascii="宋体" w:eastAsia="宋体" w:hAnsi="宋体"/>
        </w:rPr>
      </w:pPr>
      <w:r w:rsidRPr="002F2294">
        <w:rPr>
          <w:rStyle w:val="af5"/>
          <w:rFonts w:ascii="宋体" w:eastAsia="宋体" w:hAnsi="宋体"/>
        </w:rPr>
        <w:footnoteRef/>
      </w:r>
      <w:r>
        <w:rPr>
          <w:rFonts w:ascii="宋体" w:eastAsia="宋体" w:hAnsi="宋体" w:hint="eastAsia"/>
        </w:rPr>
        <w:t xml:space="preserve"> </w:t>
      </w:r>
      <w:r w:rsidRPr="00DB1CBB">
        <w:rPr>
          <w:rFonts w:ascii="宋体" w:eastAsia="宋体" w:hAnsi="宋体" w:hint="eastAsia"/>
        </w:rPr>
        <w:t>转股价格和转股债权总额、留债债权总额相关。其中，转股债权总额和留债债权总额受亿阳集团质押的亿阳信通和光大证券股份有限公司股价的影响。</w:t>
      </w:r>
      <w:r>
        <w:rPr>
          <w:rFonts w:ascii="宋体" w:eastAsia="宋体" w:hAnsi="宋体" w:hint="eastAsia"/>
        </w:rPr>
        <w:t>本</w:t>
      </w:r>
      <w:r w:rsidRPr="00DB1CBB">
        <w:rPr>
          <w:rFonts w:ascii="宋体" w:eastAsia="宋体" w:hAnsi="宋体" w:hint="eastAsia"/>
        </w:rPr>
        <w:t>股价</w:t>
      </w:r>
      <w:r>
        <w:rPr>
          <w:rFonts w:ascii="宋体" w:eastAsia="宋体" w:hAnsi="宋体" w:hint="eastAsia"/>
        </w:rPr>
        <w:t>暂</w:t>
      </w:r>
      <w:r w:rsidRPr="00DB1CBB">
        <w:rPr>
          <w:rFonts w:ascii="宋体" w:eastAsia="宋体" w:hAnsi="宋体" w:hint="eastAsia"/>
        </w:rPr>
        <w:t>以</w:t>
      </w:r>
      <w:r w:rsidRPr="00DB1CBB">
        <w:rPr>
          <w:rFonts w:ascii="宋体" w:eastAsia="宋体" w:hAnsi="宋体"/>
        </w:rPr>
        <w:t>亿阳信通、光大证券股份有限公司2020年1月17日前20个交易日股价的平均值</w:t>
      </w:r>
      <w:r>
        <w:rPr>
          <w:rFonts w:ascii="宋体" w:eastAsia="宋体" w:hAnsi="宋体" w:hint="eastAsia"/>
        </w:rPr>
        <w:t>计算</w:t>
      </w:r>
      <w:r w:rsidRPr="00DB1CBB">
        <w:rPr>
          <w:rFonts w:ascii="宋体" w:eastAsia="宋体" w:hAnsi="宋体"/>
        </w:rPr>
        <w:t>；最终提交债权人会议表决的转股价格将根据亿阳信通、光大证券股份有限公司2020年1月22日前20个交易日股价的平均值确定。</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F7287E"/>
    <w:multiLevelType w:val="hybridMultilevel"/>
    <w:tmpl w:val="6136DE40"/>
    <w:lvl w:ilvl="0" w:tplc="C23ACA62">
      <w:start w:val="1"/>
      <w:numFmt w:val="bullet"/>
      <w:lvlText w:val="•"/>
      <w:lvlJc w:val="left"/>
      <w:pPr>
        <w:tabs>
          <w:tab w:val="num" w:pos="720"/>
        </w:tabs>
        <w:ind w:left="720" w:hanging="360"/>
      </w:pPr>
      <w:rPr>
        <w:rFonts w:ascii="宋体" w:hAnsi="宋体" w:hint="default"/>
      </w:rPr>
    </w:lvl>
    <w:lvl w:ilvl="1" w:tplc="C242FDB4" w:tentative="1">
      <w:start w:val="1"/>
      <w:numFmt w:val="bullet"/>
      <w:lvlText w:val="•"/>
      <w:lvlJc w:val="left"/>
      <w:pPr>
        <w:tabs>
          <w:tab w:val="num" w:pos="1440"/>
        </w:tabs>
        <w:ind w:left="1440" w:hanging="360"/>
      </w:pPr>
      <w:rPr>
        <w:rFonts w:ascii="宋体" w:hAnsi="宋体" w:hint="default"/>
      </w:rPr>
    </w:lvl>
    <w:lvl w:ilvl="2" w:tplc="98D84116" w:tentative="1">
      <w:start w:val="1"/>
      <w:numFmt w:val="bullet"/>
      <w:lvlText w:val="•"/>
      <w:lvlJc w:val="left"/>
      <w:pPr>
        <w:tabs>
          <w:tab w:val="num" w:pos="2160"/>
        </w:tabs>
        <w:ind w:left="2160" w:hanging="360"/>
      </w:pPr>
      <w:rPr>
        <w:rFonts w:ascii="宋体" w:hAnsi="宋体" w:hint="default"/>
      </w:rPr>
    </w:lvl>
    <w:lvl w:ilvl="3" w:tplc="44AA78D6" w:tentative="1">
      <w:start w:val="1"/>
      <w:numFmt w:val="bullet"/>
      <w:lvlText w:val="•"/>
      <w:lvlJc w:val="left"/>
      <w:pPr>
        <w:tabs>
          <w:tab w:val="num" w:pos="2880"/>
        </w:tabs>
        <w:ind w:left="2880" w:hanging="360"/>
      </w:pPr>
      <w:rPr>
        <w:rFonts w:ascii="宋体" w:hAnsi="宋体" w:hint="default"/>
      </w:rPr>
    </w:lvl>
    <w:lvl w:ilvl="4" w:tplc="4F6C42F2" w:tentative="1">
      <w:start w:val="1"/>
      <w:numFmt w:val="bullet"/>
      <w:lvlText w:val="•"/>
      <w:lvlJc w:val="left"/>
      <w:pPr>
        <w:tabs>
          <w:tab w:val="num" w:pos="3600"/>
        </w:tabs>
        <w:ind w:left="3600" w:hanging="360"/>
      </w:pPr>
      <w:rPr>
        <w:rFonts w:ascii="宋体" w:hAnsi="宋体" w:hint="default"/>
      </w:rPr>
    </w:lvl>
    <w:lvl w:ilvl="5" w:tplc="8FF4FF3C" w:tentative="1">
      <w:start w:val="1"/>
      <w:numFmt w:val="bullet"/>
      <w:lvlText w:val="•"/>
      <w:lvlJc w:val="left"/>
      <w:pPr>
        <w:tabs>
          <w:tab w:val="num" w:pos="4320"/>
        </w:tabs>
        <w:ind w:left="4320" w:hanging="360"/>
      </w:pPr>
      <w:rPr>
        <w:rFonts w:ascii="宋体" w:hAnsi="宋体" w:hint="default"/>
      </w:rPr>
    </w:lvl>
    <w:lvl w:ilvl="6" w:tplc="24CAACCE" w:tentative="1">
      <w:start w:val="1"/>
      <w:numFmt w:val="bullet"/>
      <w:lvlText w:val="•"/>
      <w:lvlJc w:val="left"/>
      <w:pPr>
        <w:tabs>
          <w:tab w:val="num" w:pos="5040"/>
        </w:tabs>
        <w:ind w:left="5040" w:hanging="360"/>
      </w:pPr>
      <w:rPr>
        <w:rFonts w:ascii="宋体" w:hAnsi="宋体" w:hint="default"/>
      </w:rPr>
    </w:lvl>
    <w:lvl w:ilvl="7" w:tplc="0FE6280C" w:tentative="1">
      <w:start w:val="1"/>
      <w:numFmt w:val="bullet"/>
      <w:lvlText w:val="•"/>
      <w:lvlJc w:val="left"/>
      <w:pPr>
        <w:tabs>
          <w:tab w:val="num" w:pos="5760"/>
        </w:tabs>
        <w:ind w:left="5760" w:hanging="360"/>
      </w:pPr>
      <w:rPr>
        <w:rFonts w:ascii="宋体" w:hAnsi="宋体" w:hint="default"/>
      </w:rPr>
    </w:lvl>
    <w:lvl w:ilvl="8" w:tplc="D12AB998" w:tentative="1">
      <w:start w:val="1"/>
      <w:numFmt w:val="bullet"/>
      <w:lvlText w:val="•"/>
      <w:lvlJc w:val="left"/>
      <w:pPr>
        <w:tabs>
          <w:tab w:val="num" w:pos="6480"/>
        </w:tabs>
        <w:ind w:left="6480" w:hanging="360"/>
      </w:pPr>
      <w:rPr>
        <w:rFonts w:ascii="宋体" w:hAnsi="宋体" w:hint="default"/>
      </w:rPr>
    </w:lvl>
  </w:abstractNum>
  <w:abstractNum w:abstractNumId="1" w15:restartNumberingAfterBreak="0">
    <w:nsid w:val="16AF6635"/>
    <w:multiLevelType w:val="hybridMultilevel"/>
    <w:tmpl w:val="778CC770"/>
    <w:lvl w:ilvl="0" w:tplc="B1848C48">
      <w:start w:val="1"/>
      <w:numFmt w:val="bullet"/>
      <w:lvlText w:val=""/>
      <w:lvlJc w:val="left"/>
      <w:pPr>
        <w:tabs>
          <w:tab w:val="num" w:pos="720"/>
        </w:tabs>
        <w:ind w:left="720" w:hanging="360"/>
      </w:pPr>
      <w:rPr>
        <w:rFonts w:ascii="Wingdings" w:hAnsi="Wingdings" w:hint="default"/>
      </w:rPr>
    </w:lvl>
    <w:lvl w:ilvl="1" w:tplc="277E6FCA" w:tentative="1">
      <w:start w:val="1"/>
      <w:numFmt w:val="bullet"/>
      <w:lvlText w:val=""/>
      <w:lvlJc w:val="left"/>
      <w:pPr>
        <w:tabs>
          <w:tab w:val="num" w:pos="1440"/>
        </w:tabs>
        <w:ind w:left="1440" w:hanging="360"/>
      </w:pPr>
      <w:rPr>
        <w:rFonts w:ascii="Wingdings" w:hAnsi="Wingdings" w:hint="default"/>
      </w:rPr>
    </w:lvl>
    <w:lvl w:ilvl="2" w:tplc="12F6A33E" w:tentative="1">
      <w:start w:val="1"/>
      <w:numFmt w:val="bullet"/>
      <w:lvlText w:val=""/>
      <w:lvlJc w:val="left"/>
      <w:pPr>
        <w:tabs>
          <w:tab w:val="num" w:pos="2160"/>
        </w:tabs>
        <w:ind w:left="2160" w:hanging="360"/>
      </w:pPr>
      <w:rPr>
        <w:rFonts w:ascii="Wingdings" w:hAnsi="Wingdings" w:hint="default"/>
      </w:rPr>
    </w:lvl>
    <w:lvl w:ilvl="3" w:tplc="2B62D148" w:tentative="1">
      <w:start w:val="1"/>
      <w:numFmt w:val="bullet"/>
      <w:lvlText w:val=""/>
      <w:lvlJc w:val="left"/>
      <w:pPr>
        <w:tabs>
          <w:tab w:val="num" w:pos="2880"/>
        </w:tabs>
        <w:ind w:left="2880" w:hanging="360"/>
      </w:pPr>
      <w:rPr>
        <w:rFonts w:ascii="Wingdings" w:hAnsi="Wingdings" w:hint="default"/>
      </w:rPr>
    </w:lvl>
    <w:lvl w:ilvl="4" w:tplc="35905A72" w:tentative="1">
      <w:start w:val="1"/>
      <w:numFmt w:val="bullet"/>
      <w:lvlText w:val=""/>
      <w:lvlJc w:val="left"/>
      <w:pPr>
        <w:tabs>
          <w:tab w:val="num" w:pos="3600"/>
        </w:tabs>
        <w:ind w:left="3600" w:hanging="360"/>
      </w:pPr>
      <w:rPr>
        <w:rFonts w:ascii="Wingdings" w:hAnsi="Wingdings" w:hint="default"/>
      </w:rPr>
    </w:lvl>
    <w:lvl w:ilvl="5" w:tplc="2D568E9C" w:tentative="1">
      <w:start w:val="1"/>
      <w:numFmt w:val="bullet"/>
      <w:lvlText w:val=""/>
      <w:lvlJc w:val="left"/>
      <w:pPr>
        <w:tabs>
          <w:tab w:val="num" w:pos="4320"/>
        </w:tabs>
        <w:ind w:left="4320" w:hanging="360"/>
      </w:pPr>
      <w:rPr>
        <w:rFonts w:ascii="Wingdings" w:hAnsi="Wingdings" w:hint="default"/>
      </w:rPr>
    </w:lvl>
    <w:lvl w:ilvl="6" w:tplc="68F643A2" w:tentative="1">
      <w:start w:val="1"/>
      <w:numFmt w:val="bullet"/>
      <w:lvlText w:val=""/>
      <w:lvlJc w:val="left"/>
      <w:pPr>
        <w:tabs>
          <w:tab w:val="num" w:pos="5040"/>
        </w:tabs>
        <w:ind w:left="5040" w:hanging="360"/>
      </w:pPr>
      <w:rPr>
        <w:rFonts w:ascii="Wingdings" w:hAnsi="Wingdings" w:hint="default"/>
      </w:rPr>
    </w:lvl>
    <w:lvl w:ilvl="7" w:tplc="0032D4A2" w:tentative="1">
      <w:start w:val="1"/>
      <w:numFmt w:val="bullet"/>
      <w:lvlText w:val=""/>
      <w:lvlJc w:val="left"/>
      <w:pPr>
        <w:tabs>
          <w:tab w:val="num" w:pos="5760"/>
        </w:tabs>
        <w:ind w:left="5760" w:hanging="360"/>
      </w:pPr>
      <w:rPr>
        <w:rFonts w:ascii="Wingdings" w:hAnsi="Wingdings" w:hint="default"/>
      </w:rPr>
    </w:lvl>
    <w:lvl w:ilvl="8" w:tplc="033C5524"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7825067"/>
    <w:multiLevelType w:val="hybridMultilevel"/>
    <w:tmpl w:val="AB48640C"/>
    <w:lvl w:ilvl="0" w:tplc="BB347300">
      <w:start w:val="1"/>
      <w:numFmt w:val="bullet"/>
      <w:lvlText w:val="•"/>
      <w:lvlJc w:val="left"/>
      <w:pPr>
        <w:tabs>
          <w:tab w:val="num" w:pos="720"/>
        </w:tabs>
        <w:ind w:left="720" w:hanging="360"/>
      </w:pPr>
      <w:rPr>
        <w:rFonts w:ascii="宋体" w:hAnsi="宋体" w:hint="default"/>
      </w:rPr>
    </w:lvl>
    <w:lvl w:ilvl="1" w:tplc="6338BF7C" w:tentative="1">
      <w:start w:val="1"/>
      <w:numFmt w:val="bullet"/>
      <w:lvlText w:val="•"/>
      <w:lvlJc w:val="left"/>
      <w:pPr>
        <w:tabs>
          <w:tab w:val="num" w:pos="1440"/>
        </w:tabs>
        <w:ind w:left="1440" w:hanging="360"/>
      </w:pPr>
      <w:rPr>
        <w:rFonts w:ascii="宋体" w:hAnsi="宋体" w:hint="default"/>
      </w:rPr>
    </w:lvl>
    <w:lvl w:ilvl="2" w:tplc="8B888768" w:tentative="1">
      <w:start w:val="1"/>
      <w:numFmt w:val="bullet"/>
      <w:lvlText w:val="•"/>
      <w:lvlJc w:val="left"/>
      <w:pPr>
        <w:tabs>
          <w:tab w:val="num" w:pos="2160"/>
        </w:tabs>
        <w:ind w:left="2160" w:hanging="360"/>
      </w:pPr>
      <w:rPr>
        <w:rFonts w:ascii="宋体" w:hAnsi="宋体" w:hint="default"/>
      </w:rPr>
    </w:lvl>
    <w:lvl w:ilvl="3" w:tplc="2D462466" w:tentative="1">
      <w:start w:val="1"/>
      <w:numFmt w:val="bullet"/>
      <w:lvlText w:val="•"/>
      <w:lvlJc w:val="left"/>
      <w:pPr>
        <w:tabs>
          <w:tab w:val="num" w:pos="2880"/>
        </w:tabs>
        <w:ind w:left="2880" w:hanging="360"/>
      </w:pPr>
      <w:rPr>
        <w:rFonts w:ascii="宋体" w:hAnsi="宋体" w:hint="default"/>
      </w:rPr>
    </w:lvl>
    <w:lvl w:ilvl="4" w:tplc="C49C3128" w:tentative="1">
      <w:start w:val="1"/>
      <w:numFmt w:val="bullet"/>
      <w:lvlText w:val="•"/>
      <w:lvlJc w:val="left"/>
      <w:pPr>
        <w:tabs>
          <w:tab w:val="num" w:pos="3600"/>
        </w:tabs>
        <w:ind w:left="3600" w:hanging="360"/>
      </w:pPr>
      <w:rPr>
        <w:rFonts w:ascii="宋体" w:hAnsi="宋体" w:hint="default"/>
      </w:rPr>
    </w:lvl>
    <w:lvl w:ilvl="5" w:tplc="58A65A1A" w:tentative="1">
      <w:start w:val="1"/>
      <w:numFmt w:val="bullet"/>
      <w:lvlText w:val="•"/>
      <w:lvlJc w:val="left"/>
      <w:pPr>
        <w:tabs>
          <w:tab w:val="num" w:pos="4320"/>
        </w:tabs>
        <w:ind w:left="4320" w:hanging="360"/>
      </w:pPr>
      <w:rPr>
        <w:rFonts w:ascii="宋体" w:hAnsi="宋体" w:hint="default"/>
      </w:rPr>
    </w:lvl>
    <w:lvl w:ilvl="6" w:tplc="12882C6E" w:tentative="1">
      <w:start w:val="1"/>
      <w:numFmt w:val="bullet"/>
      <w:lvlText w:val="•"/>
      <w:lvlJc w:val="left"/>
      <w:pPr>
        <w:tabs>
          <w:tab w:val="num" w:pos="5040"/>
        </w:tabs>
        <w:ind w:left="5040" w:hanging="360"/>
      </w:pPr>
      <w:rPr>
        <w:rFonts w:ascii="宋体" w:hAnsi="宋体" w:hint="default"/>
      </w:rPr>
    </w:lvl>
    <w:lvl w:ilvl="7" w:tplc="E4066016" w:tentative="1">
      <w:start w:val="1"/>
      <w:numFmt w:val="bullet"/>
      <w:lvlText w:val="•"/>
      <w:lvlJc w:val="left"/>
      <w:pPr>
        <w:tabs>
          <w:tab w:val="num" w:pos="5760"/>
        </w:tabs>
        <w:ind w:left="5760" w:hanging="360"/>
      </w:pPr>
      <w:rPr>
        <w:rFonts w:ascii="宋体" w:hAnsi="宋体" w:hint="default"/>
      </w:rPr>
    </w:lvl>
    <w:lvl w:ilvl="8" w:tplc="C3C041E2" w:tentative="1">
      <w:start w:val="1"/>
      <w:numFmt w:val="bullet"/>
      <w:lvlText w:val="•"/>
      <w:lvlJc w:val="left"/>
      <w:pPr>
        <w:tabs>
          <w:tab w:val="num" w:pos="6480"/>
        </w:tabs>
        <w:ind w:left="6480" w:hanging="360"/>
      </w:pPr>
      <w:rPr>
        <w:rFonts w:ascii="宋体" w:hAnsi="宋体" w:hint="default"/>
      </w:rPr>
    </w:lvl>
  </w:abstractNum>
  <w:abstractNum w:abstractNumId="3" w15:restartNumberingAfterBreak="0">
    <w:nsid w:val="46946F45"/>
    <w:multiLevelType w:val="hybridMultilevel"/>
    <w:tmpl w:val="188C3200"/>
    <w:lvl w:ilvl="0" w:tplc="AC00F168">
      <w:start w:val="1"/>
      <w:numFmt w:val="bullet"/>
      <w:lvlText w:val=""/>
      <w:lvlJc w:val="left"/>
      <w:pPr>
        <w:tabs>
          <w:tab w:val="num" w:pos="720"/>
        </w:tabs>
        <w:ind w:left="720" w:hanging="360"/>
      </w:pPr>
      <w:rPr>
        <w:rFonts w:ascii="Wingdings" w:hAnsi="Wingdings" w:hint="default"/>
      </w:rPr>
    </w:lvl>
    <w:lvl w:ilvl="1" w:tplc="A712E916" w:tentative="1">
      <w:start w:val="1"/>
      <w:numFmt w:val="bullet"/>
      <w:lvlText w:val=""/>
      <w:lvlJc w:val="left"/>
      <w:pPr>
        <w:tabs>
          <w:tab w:val="num" w:pos="1440"/>
        </w:tabs>
        <w:ind w:left="1440" w:hanging="360"/>
      </w:pPr>
      <w:rPr>
        <w:rFonts w:ascii="Wingdings" w:hAnsi="Wingdings" w:hint="default"/>
      </w:rPr>
    </w:lvl>
    <w:lvl w:ilvl="2" w:tplc="9E64F5E4" w:tentative="1">
      <w:start w:val="1"/>
      <w:numFmt w:val="bullet"/>
      <w:lvlText w:val=""/>
      <w:lvlJc w:val="left"/>
      <w:pPr>
        <w:tabs>
          <w:tab w:val="num" w:pos="2160"/>
        </w:tabs>
        <w:ind w:left="2160" w:hanging="360"/>
      </w:pPr>
      <w:rPr>
        <w:rFonts w:ascii="Wingdings" w:hAnsi="Wingdings" w:hint="default"/>
      </w:rPr>
    </w:lvl>
    <w:lvl w:ilvl="3" w:tplc="E3608C2A" w:tentative="1">
      <w:start w:val="1"/>
      <w:numFmt w:val="bullet"/>
      <w:lvlText w:val=""/>
      <w:lvlJc w:val="left"/>
      <w:pPr>
        <w:tabs>
          <w:tab w:val="num" w:pos="2880"/>
        </w:tabs>
        <w:ind w:left="2880" w:hanging="360"/>
      </w:pPr>
      <w:rPr>
        <w:rFonts w:ascii="Wingdings" w:hAnsi="Wingdings" w:hint="default"/>
      </w:rPr>
    </w:lvl>
    <w:lvl w:ilvl="4" w:tplc="CAEEA0AA" w:tentative="1">
      <w:start w:val="1"/>
      <w:numFmt w:val="bullet"/>
      <w:lvlText w:val=""/>
      <w:lvlJc w:val="left"/>
      <w:pPr>
        <w:tabs>
          <w:tab w:val="num" w:pos="3600"/>
        </w:tabs>
        <w:ind w:left="3600" w:hanging="360"/>
      </w:pPr>
      <w:rPr>
        <w:rFonts w:ascii="Wingdings" w:hAnsi="Wingdings" w:hint="default"/>
      </w:rPr>
    </w:lvl>
    <w:lvl w:ilvl="5" w:tplc="3C260F10" w:tentative="1">
      <w:start w:val="1"/>
      <w:numFmt w:val="bullet"/>
      <w:lvlText w:val=""/>
      <w:lvlJc w:val="left"/>
      <w:pPr>
        <w:tabs>
          <w:tab w:val="num" w:pos="4320"/>
        </w:tabs>
        <w:ind w:left="4320" w:hanging="360"/>
      </w:pPr>
      <w:rPr>
        <w:rFonts w:ascii="Wingdings" w:hAnsi="Wingdings" w:hint="default"/>
      </w:rPr>
    </w:lvl>
    <w:lvl w:ilvl="6" w:tplc="25406A3C" w:tentative="1">
      <w:start w:val="1"/>
      <w:numFmt w:val="bullet"/>
      <w:lvlText w:val=""/>
      <w:lvlJc w:val="left"/>
      <w:pPr>
        <w:tabs>
          <w:tab w:val="num" w:pos="5040"/>
        </w:tabs>
        <w:ind w:left="5040" w:hanging="360"/>
      </w:pPr>
      <w:rPr>
        <w:rFonts w:ascii="Wingdings" w:hAnsi="Wingdings" w:hint="default"/>
      </w:rPr>
    </w:lvl>
    <w:lvl w:ilvl="7" w:tplc="DCA4FE9A" w:tentative="1">
      <w:start w:val="1"/>
      <w:numFmt w:val="bullet"/>
      <w:lvlText w:val=""/>
      <w:lvlJc w:val="left"/>
      <w:pPr>
        <w:tabs>
          <w:tab w:val="num" w:pos="5760"/>
        </w:tabs>
        <w:ind w:left="5760" w:hanging="360"/>
      </w:pPr>
      <w:rPr>
        <w:rFonts w:ascii="Wingdings" w:hAnsi="Wingdings" w:hint="default"/>
      </w:rPr>
    </w:lvl>
    <w:lvl w:ilvl="8" w:tplc="DDA6C346"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A6B2918"/>
    <w:multiLevelType w:val="hybridMultilevel"/>
    <w:tmpl w:val="5344CC62"/>
    <w:lvl w:ilvl="0" w:tplc="54CEF0D8">
      <w:start w:val="1"/>
      <w:numFmt w:val="bullet"/>
      <w:lvlText w:val=""/>
      <w:lvlJc w:val="left"/>
      <w:pPr>
        <w:tabs>
          <w:tab w:val="num" w:pos="720"/>
        </w:tabs>
        <w:ind w:left="720" w:hanging="360"/>
      </w:pPr>
      <w:rPr>
        <w:rFonts w:ascii="Wingdings" w:hAnsi="Wingdings" w:hint="default"/>
      </w:rPr>
    </w:lvl>
    <w:lvl w:ilvl="1" w:tplc="0F3A798E" w:tentative="1">
      <w:start w:val="1"/>
      <w:numFmt w:val="bullet"/>
      <w:lvlText w:val=""/>
      <w:lvlJc w:val="left"/>
      <w:pPr>
        <w:tabs>
          <w:tab w:val="num" w:pos="1440"/>
        </w:tabs>
        <w:ind w:left="1440" w:hanging="360"/>
      </w:pPr>
      <w:rPr>
        <w:rFonts w:ascii="Wingdings" w:hAnsi="Wingdings" w:hint="default"/>
      </w:rPr>
    </w:lvl>
    <w:lvl w:ilvl="2" w:tplc="AFBE8868" w:tentative="1">
      <w:start w:val="1"/>
      <w:numFmt w:val="bullet"/>
      <w:lvlText w:val=""/>
      <w:lvlJc w:val="left"/>
      <w:pPr>
        <w:tabs>
          <w:tab w:val="num" w:pos="2160"/>
        </w:tabs>
        <w:ind w:left="2160" w:hanging="360"/>
      </w:pPr>
      <w:rPr>
        <w:rFonts w:ascii="Wingdings" w:hAnsi="Wingdings" w:hint="default"/>
      </w:rPr>
    </w:lvl>
    <w:lvl w:ilvl="3" w:tplc="80DCDA4E" w:tentative="1">
      <w:start w:val="1"/>
      <w:numFmt w:val="bullet"/>
      <w:lvlText w:val=""/>
      <w:lvlJc w:val="left"/>
      <w:pPr>
        <w:tabs>
          <w:tab w:val="num" w:pos="2880"/>
        </w:tabs>
        <w:ind w:left="2880" w:hanging="360"/>
      </w:pPr>
      <w:rPr>
        <w:rFonts w:ascii="Wingdings" w:hAnsi="Wingdings" w:hint="default"/>
      </w:rPr>
    </w:lvl>
    <w:lvl w:ilvl="4" w:tplc="9F7018D2" w:tentative="1">
      <w:start w:val="1"/>
      <w:numFmt w:val="bullet"/>
      <w:lvlText w:val=""/>
      <w:lvlJc w:val="left"/>
      <w:pPr>
        <w:tabs>
          <w:tab w:val="num" w:pos="3600"/>
        </w:tabs>
        <w:ind w:left="3600" w:hanging="360"/>
      </w:pPr>
      <w:rPr>
        <w:rFonts w:ascii="Wingdings" w:hAnsi="Wingdings" w:hint="default"/>
      </w:rPr>
    </w:lvl>
    <w:lvl w:ilvl="5" w:tplc="9300EB76" w:tentative="1">
      <w:start w:val="1"/>
      <w:numFmt w:val="bullet"/>
      <w:lvlText w:val=""/>
      <w:lvlJc w:val="left"/>
      <w:pPr>
        <w:tabs>
          <w:tab w:val="num" w:pos="4320"/>
        </w:tabs>
        <w:ind w:left="4320" w:hanging="360"/>
      </w:pPr>
      <w:rPr>
        <w:rFonts w:ascii="Wingdings" w:hAnsi="Wingdings" w:hint="default"/>
      </w:rPr>
    </w:lvl>
    <w:lvl w:ilvl="6" w:tplc="93E407C0" w:tentative="1">
      <w:start w:val="1"/>
      <w:numFmt w:val="bullet"/>
      <w:lvlText w:val=""/>
      <w:lvlJc w:val="left"/>
      <w:pPr>
        <w:tabs>
          <w:tab w:val="num" w:pos="5040"/>
        </w:tabs>
        <w:ind w:left="5040" w:hanging="360"/>
      </w:pPr>
      <w:rPr>
        <w:rFonts w:ascii="Wingdings" w:hAnsi="Wingdings" w:hint="default"/>
      </w:rPr>
    </w:lvl>
    <w:lvl w:ilvl="7" w:tplc="B66AA104" w:tentative="1">
      <w:start w:val="1"/>
      <w:numFmt w:val="bullet"/>
      <w:lvlText w:val=""/>
      <w:lvlJc w:val="left"/>
      <w:pPr>
        <w:tabs>
          <w:tab w:val="num" w:pos="5760"/>
        </w:tabs>
        <w:ind w:left="5760" w:hanging="360"/>
      </w:pPr>
      <w:rPr>
        <w:rFonts w:ascii="Wingdings" w:hAnsi="Wingdings" w:hint="default"/>
      </w:rPr>
    </w:lvl>
    <w:lvl w:ilvl="8" w:tplc="BE72B0FE"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1"/>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5"/>
  <w:bordersDoNotSurroundHeader/>
  <w:bordersDoNotSurroundFooter/>
  <w:hideSpellingErrors/>
  <w:hideGrammaticalErrors/>
  <w:proofState w:spelling="clean" w:grammar="clean"/>
  <w:trackRevisions/>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711E"/>
    <w:rsid w:val="0000016B"/>
    <w:rsid w:val="0000031D"/>
    <w:rsid w:val="00005F0A"/>
    <w:rsid w:val="00014301"/>
    <w:rsid w:val="00017460"/>
    <w:rsid w:val="000177FD"/>
    <w:rsid w:val="0002054B"/>
    <w:rsid w:val="0002233A"/>
    <w:rsid w:val="0002536F"/>
    <w:rsid w:val="00037CAC"/>
    <w:rsid w:val="000400B8"/>
    <w:rsid w:val="000445D4"/>
    <w:rsid w:val="000548A4"/>
    <w:rsid w:val="00067653"/>
    <w:rsid w:val="00067DF5"/>
    <w:rsid w:val="00070D1B"/>
    <w:rsid w:val="00072B8D"/>
    <w:rsid w:val="000917D9"/>
    <w:rsid w:val="00093F9C"/>
    <w:rsid w:val="00095B0D"/>
    <w:rsid w:val="00096AD4"/>
    <w:rsid w:val="00096EA6"/>
    <w:rsid w:val="000A0246"/>
    <w:rsid w:val="000A1854"/>
    <w:rsid w:val="000A71E6"/>
    <w:rsid w:val="000B24D0"/>
    <w:rsid w:val="000C1D76"/>
    <w:rsid w:val="000C4323"/>
    <w:rsid w:val="000D463F"/>
    <w:rsid w:val="000D7801"/>
    <w:rsid w:val="000E0B27"/>
    <w:rsid w:val="000E4393"/>
    <w:rsid w:val="000F01AC"/>
    <w:rsid w:val="000F6312"/>
    <w:rsid w:val="00102E8A"/>
    <w:rsid w:val="001063FA"/>
    <w:rsid w:val="001141A8"/>
    <w:rsid w:val="001167D1"/>
    <w:rsid w:val="00122B2C"/>
    <w:rsid w:val="001241AD"/>
    <w:rsid w:val="00126B0F"/>
    <w:rsid w:val="001311FD"/>
    <w:rsid w:val="001319D3"/>
    <w:rsid w:val="00133A53"/>
    <w:rsid w:val="00136410"/>
    <w:rsid w:val="00141549"/>
    <w:rsid w:val="00143205"/>
    <w:rsid w:val="00143B49"/>
    <w:rsid w:val="00150E47"/>
    <w:rsid w:val="00153A7E"/>
    <w:rsid w:val="00163205"/>
    <w:rsid w:val="00164EF4"/>
    <w:rsid w:val="00165478"/>
    <w:rsid w:val="001755F2"/>
    <w:rsid w:val="0018056B"/>
    <w:rsid w:val="00180AAE"/>
    <w:rsid w:val="00187068"/>
    <w:rsid w:val="001A0FF1"/>
    <w:rsid w:val="001A39D9"/>
    <w:rsid w:val="001A40A8"/>
    <w:rsid w:val="001B7CDA"/>
    <w:rsid w:val="001C546E"/>
    <w:rsid w:val="001C652A"/>
    <w:rsid w:val="001D2038"/>
    <w:rsid w:val="001D572D"/>
    <w:rsid w:val="001E4624"/>
    <w:rsid w:val="001F060E"/>
    <w:rsid w:val="001F25F0"/>
    <w:rsid w:val="002004C4"/>
    <w:rsid w:val="00203E20"/>
    <w:rsid w:val="002040C9"/>
    <w:rsid w:val="00207ADA"/>
    <w:rsid w:val="00214F04"/>
    <w:rsid w:val="00217678"/>
    <w:rsid w:val="00224592"/>
    <w:rsid w:val="00231FE5"/>
    <w:rsid w:val="00236293"/>
    <w:rsid w:val="00246477"/>
    <w:rsid w:val="002466EB"/>
    <w:rsid w:val="0024722F"/>
    <w:rsid w:val="00247BCB"/>
    <w:rsid w:val="002550CC"/>
    <w:rsid w:val="002577C8"/>
    <w:rsid w:val="00264711"/>
    <w:rsid w:val="00265837"/>
    <w:rsid w:val="002658C6"/>
    <w:rsid w:val="0027209D"/>
    <w:rsid w:val="00276AB0"/>
    <w:rsid w:val="00284C9C"/>
    <w:rsid w:val="00286DE7"/>
    <w:rsid w:val="002918D6"/>
    <w:rsid w:val="002958B4"/>
    <w:rsid w:val="002B10FA"/>
    <w:rsid w:val="002B5910"/>
    <w:rsid w:val="002B6A76"/>
    <w:rsid w:val="002B7AD9"/>
    <w:rsid w:val="002C040A"/>
    <w:rsid w:val="002C0966"/>
    <w:rsid w:val="002C1E60"/>
    <w:rsid w:val="002C2305"/>
    <w:rsid w:val="002C3DA2"/>
    <w:rsid w:val="002C5074"/>
    <w:rsid w:val="002D58A8"/>
    <w:rsid w:val="002E1327"/>
    <w:rsid w:val="002F11F8"/>
    <w:rsid w:val="002F2070"/>
    <w:rsid w:val="003028C1"/>
    <w:rsid w:val="003061FA"/>
    <w:rsid w:val="00323185"/>
    <w:rsid w:val="0032736B"/>
    <w:rsid w:val="0033318D"/>
    <w:rsid w:val="003331D2"/>
    <w:rsid w:val="00336F73"/>
    <w:rsid w:val="00340A19"/>
    <w:rsid w:val="00340CBA"/>
    <w:rsid w:val="0034597B"/>
    <w:rsid w:val="00357F16"/>
    <w:rsid w:val="00363901"/>
    <w:rsid w:val="003710D7"/>
    <w:rsid w:val="0037185B"/>
    <w:rsid w:val="0037388C"/>
    <w:rsid w:val="00376C7B"/>
    <w:rsid w:val="0038047B"/>
    <w:rsid w:val="0038189A"/>
    <w:rsid w:val="00381DE0"/>
    <w:rsid w:val="00385B61"/>
    <w:rsid w:val="00395461"/>
    <w:rsid w:val="003A2F39"/>
    <w:rsid w:val="003A4975"/>
    <w:rsid w:val="003B5C72"/>
    <w:rsid w:val="003B6200"/>
    <w:rsid w:val="003B6DB5"/>
    <w:rsid w:val="003C078D"/>
    <w:rsid w:val="003C0983"/>
    <w:rsid w:val="003C0C36"/>
    <w:rsid w:val="003C275A"/>
    <w:rsid w:val="003C2DA8"/>
    <w:rsid w:val="003C33E4"/>
    <w:rsid w:val="003C68B2"/>
    <w:rsid w:val="003D5687"/>
    <w:rsid w:val="003D5C37"/>
    <w:rsid w:val="003E70D0"/>
    <w:rsid w:val="003F3D64"/>
    <w:rsid w:val="003F6885"/>
    <w:rsid w:val="0040761D"/>
    <w:rsid w:val="00415B6B"/>
    <w:rsid w:val="00460FF3"/>
    <w:rsid w:val="00461414"/>
    <w:rsid w:val="004703DC"/>
    <w:rsid w:val="00481C72"/>
    <w:rsid w:val="00482C1B"/>
    <w:rsid w:val="00491871"/>
    <w:rsid w:val="004A4E57"/>
    <w:rsid w:val="004A545D"/>
    <w:rsid w:val="004A64AB"/>
    <w:rsid w:val="004A6A03"/>
    <w:rsid w:val="004B1019"/>
    <w:rsid w:val="004B475C"/>
    <w:rsid w:val="004B5D2D"/>
    <w:rsid w:val="004C0BE9"/>
    <w:rsid w:val="004C379B"/>
    <w:rsid w:val="004D23B5"/>
    <w:rsid w:val="004D2613"/>
    <w:rsid w:val="004D7315"/>
    <w:rsid w:val="004E1DC5"/>
    <w:rsid w:val="004F6914"/>
    <w:rsid w:val="00501229"/>
    <w:rsid w:val="005016B7"/>
    <w:rsid w:val="00505AE1"/>
    <w:rsid w:val="00511892"/>
    <w:rsid w:val="005123FD"/>
    <w:rsid w:val="0051583C"/>
    <w:rsid w:val="00523563"/>
    <w:rsid w:val="00524CA8"/>
    <w:rsid w:val="005356C8"/>
    <w:rsid w:val="005411E8"/>
    <w:rsid w:val="005516A9"/>
    <w:rsid w:val="00556005"/>
    <w:rsid w:val="00564684"/>
    <w:rsid w:val="005659D4"/>
    <w:rsid w:val="00567509"/>
    <w:rsid w:val="00571EA0"/>
    <w:rsid w:val="00580FDD"/>
    <w:rsid w:val="0058193D"/>
    <w:rsid w:val="00585325"/>
    <w:rsid w:val="00586FA9"/>
    <w:rsid w:val="005904A7"/>
    <w:rsid w:val="00594D21"/>
    <w:rsid w:val="00596191"/>
    <w:rsid w:val="005A04CD"/>
    <w:rsid w:val="005A7802"/>
    <w:rsid w:val="005B6E3E"/>
    <w:rsid w:val="005D100B"/>
    <w:rsid w:val="005D1FD2"/>
    <w:rsid w:val="005E3B4C"/>
    <w:rsid w:val="005E4E0E"/>
    <w:rsid w:val="005F017E"/>
    <w:rsid w:val="005F5FF6"/>
    <w:rsid w:val="005F6F9E"/>
    <w:rsid w:val="00605C93"/>
    <w:rsid w:val="00605E2E"/>
    <w:rsid w:val="00607335"/>
    <w:rsid w:val="00607367"/>
    <w:rsid w:val="00612C7C"/>
    <w:rsid w:val="00617833"/>
    <w:rsid w:val="0062254C"/>
    <w:rsid w:val="00622809"/>
    <w:rsid w:val="00636115"/>
    <w:rsid w:val="00641E36"/>
    <w:rsid w:val="006517D1"/>
    <w:rsid w:val="0065430F"/>
    <w:rsid w:val="00656650"/>
    <w:rsid w:val="00656947"/>
    <w:rsid w:val="00656DE5"/>
    <w:rsid w:val="0066420F"/>
    <w:rsid w:val="00665FD2"/>
    <w:rsid w:val="006707CB"/>
    <w:rsid w:val="006714B6"/>
    <w:rsid w:val="006744D9"/>
    <w:rsid w:val="006866E4"/>
    <w:rsid w:val="006872C2"/>
    <w:rsid w:val="00687B81"/>
    <w:rsid w:val="00692B49"/>
    <w:rsid w:val="00692D84"/>
    <w:rsid w:val="006A7112"/>
    <w:rsid w:val="006B1EF8"/>
    <w:rsid w:val="006B3DCE"/>
    <w:rsid w:val="006B421D"/>
    <w:rsid w:val="006C0D5A"/>
    <w:rsid w:val="006C3085"/>
    <w:rsid w:val="006C67E5"/>
    <w:rsid w:val="006D1F46"/>
    <w:rsid w:val="006D7909"/>
    <w:rsid w:val="006E4C06"/>
    <w:rsid w:val="006E5D01"/>
    <w:rsid w:val="006F3896"/>
    <w:rsid w:val="006F4A41"/>
    <w:rsid w:val="006F5CB1"/>
    <w:rsid w:val="00701BB6"/>
    <w:rsid w:val="007066AC"/>
    <w:rsid w:val="00706F2C"/>
    <w:rsid w:val="00723720"/>
    <w:rsid w:val="00726782"/>
    <w:rsid w:val="007301A1"/>
    <w:rsid w:val="0073027B"/>
    <w:rsid w:val="007306A4"/>
    <w:rsid w:val="00732FA3"/>
    <w:rsid w:val="00736B7E"/>
    <w:rsid w:val="00737EF7"/>
    <w:rsid w:val="00750679"/>
    <w:rsid w:val="00757C3F"/>
    <w:rsid w:val="00774FF8"/>
    <w:rsid w:val="007766C6"/>
    <w:rsid w:val="00780678"/>
    <w:rsid w:val="00783640"/>
    <w:rsid w:val="00784CCB"/>
    <w:rsid w:val="00787181"/>
    <w:rsid w:val="00792269"/>
    <w:rsid w:val="007A14EC"/>
    <w:rsid w:val="007A3995"/>
    <w:rsid w:val="007A5403"/>
    <w:rsid w:val="007B0461"/>
    <w:rsid w:val="007B1EEE"/>
    <w:rsid w:val="007B293D"/>
    <w:rsid w:val="007B2B98"/>
    <w:rsid w:val="007B498F"/>
    <w:rsid w:val="007C223E"/>
    <w:rsid w:val="007D6FD7"/>
    <w:rsid w:val="007F092F"/>
    <w:rsid w:val="00801B4C"/>
    <w:rsid w:val="00802F44"/>
    <w:rsid w:val="0082697B"/>
    <w:rsid w:val="0082703A"/>
    <w:rsid w:val="00831C80"/>
    <w:rsid w:val="00831F56"/>
    <w:rsid w:val="00835999"/>
    <w:rsid w:val="00860030"/>
    <w:rsid w:val="00862706"/>
    <w:rsid w:val="008712AB"/>
    <w:rsid w:val="0087158B"/>
    <w:rsid w:val="008736BE"/>
    <w:rsid w:val="008744B4"/>
    <w:rsid w:val="00884BD6"/>
    <w:rsid w:val="00885672"/>
    <w:rsid w:val="00885F67"/>
    <w:rsid w:val="00893630"/>
    <w:rsid w:val="00893B33"/>
    <w:rsid w:val="00894B13"/>
    <w:rsid w:val="008960E5"/>
    <w:rsid w:val="008A504B"/>
    <w:rsid w:val="008A5E25"/>
    <w:rsid w:val="008B26F6"/>
    <w:rsid w:val="008B5D79"/>
    <w:rsid w:val="008B7B17"/>
    <w:rsid w:val="008C02FC"/>
    <w:rsid w:val="008C2B2B"/>
    <w:rsid w:val="008C30A4"/>
    <w:rsid w:val="008C7B02"/>
    <w:rsid w:val="008D43C1"/>
    <w:rsid w:val="008F0715"/>
    <w:rsid w:val="00906F5C"/>
    <w:rsid w:val="00911E0B"/>
    <w:rsid w:val="00926280"/>
    <w:rsid w:val="00927768"/>
    <w:rsid w:val="00927A40"/>
    <w:rsid w:val="00934980"/>
    <w:rsid w:val="00934AE0"/>
    <w:rsid w:val="00935176"/>
    <w:rsid w:val="00941049"/>
    <w:rsid w:val="00941B71"/>
    <w:rsid w:val="009425C1"/>
    <w:rsid w:val="00944847"/>
    <w:rsid w:val="00944EE6"/>
    <w:rsid w:val="00962F25"/>
    <w:rsid w:val="0096735E"/>
    <w:rsid w:val="00984732"/>
    <w:rsid w:val="00985C71"/>
    <w:rsid w:val="00990BCC"/>
    <w:rsid w:val="009911F1"/>
    <w:rsid w:val="0099163B"/>
    <w:rsid w:val="009A229A"/>
    <w:rsid w:val="009A740C"/>
    <w:rsid w:val="009A7D13"/>
    <w:rsid w:val="009B112D"/>
    <w:rsid w:val="009D0039"/>
    <w:rsid w:val="009D328F"/>
    <w:rsid w:val="009E2FFB"/>
    <w:rsid w:val="009E6C49"/>
    <w:rsid w:val="009F28E7"/>
    <w:rsid w:val="009F5419"/>
    <w:rsid w:val="009F722C"/>
    <w:rsid w:val="00A0038E"/>
    <w:rsid w:val="00A0264C"/>
    <w:rsid w:val="00A1545E"/>
    <w:rsid w:val="00A16FD0"/>
    <w:rsid w:val="00A205DE"/>
    <w:rsid w:val="00A210B6"/>
    <w:rsid w:val="00A232CB"/>
    <w:rsid w:val="00A24EBB"/>
    <w:rsid w:val="00A267F1"/>
    <w:rsid w:val="00A3039C"/>
    <w:rsid w:val="00A33334"/>
    <w:rsid w:val="00A33F79"/>
    <w:rsid w:val="00A539A8"/>
    <w:rsid w:val="00A56CB4"/>
    <w:rsid w:val="00A65D0B"/>
    <w:rsid w:val="00A7347E"/>
    <w:rsid w:val="00A73DFD"/>
    <w:rsid w:val="00A803B5"/>
    <w:rsid w:val="00A86B19"/>
    <w:rsid w:val="00AA126A"/>
    <w:rsid w:val="00AA185C"/>
    <w:rsid w:val="00AA2249"/>
    <w:rsid w:val="00AA2455"/>
    <w:rsid w:val="00AA42CE"/>
    <w:rsid w:val="00AA4F20"/>
    <w:rsid w:val="00AA68C7"/>
    <w:rsid w:val="00AB35FD"/>
    <w:rsid w:val="00AB44D2"/>
    <w:rsid w:val="00AC1358"/>
    <w:rsid w:val="00AC3E4F"/>
    <w:rsid w:val="00AC59D6"/>
    <w:rsid w:val="00AC7AFF"/>
    <w:rsid w:val="00AD17F0"/>
    <w:rsid w:val="00AD6ADC"/>
    <w:rsid w:val="00AE1B40"/>
    <w:rsid w:val="00AE1C49"/>
    <w:rsid w:val="00AF2ED0"/>
    <w:rsid w:val="00B01BC4"/>
    <w:rsid w:val="00B05D5D"/>
    <w:rsid w:val="00B05D9E"/>
    <w:rsid w:val="00B2761C"/>
    <w:rsid w:val="00B27863"/>
    <w:rsid w:val="00B31B38"/>
    <w:rsid w:val="00B32ED8"/>
    <w:rsid w:val="00B63988"/>
    <w:rsid w:val="00B7098C"/>
    <w:rsid w:val="00B741E5"/>
    <w:rsid w:val="00B75AF2"/>
    <w:rsid w:val="00B84BF3"/>
    <w:rsid w:val="00B87D6E"/>
    <w:rsid w:val="00B9107D"/>
    <w:rsid w:val="00B933DD"/>
    <w:rsid w:val="00BA043E"/>
    <w:rsid w:val="00BA07C9"/>
    <w:rsid w:val="00BB1831"/>
    <w:rsid w:val="00BB59A1"/>
    <w:rsid w:val="00BE22F5"/>
    <w:rsid w:val="00BF1135"/>
    <w:rsid w:val="00BF176C"/>
    <w:rsid w:val="00BF3214"/>
    <w:rsid w:val="00C04081"/>
    <w:rsid w:val="00C0416F"/>
    <w:rsid w:val="00C04887"/>
    <w:rsid w:val="00C16B5D"/>
    <w:rsid w:val="00C2020E"/>
    <w:rsid w:val="00C225B5"/>
    <w:rsid w:val="00C30BDD"/>
    <w:rsid w:val="00C32A36"/>
    <w:rsid w:val="00C34761"/>
    <w:rsid w:val="00C347D7"/>
    <w:rsid w:val="00C36F69"/>
    <w:rsid w:val="00C4510B"/>
    <w:rsid w:val="00C453B5"/>
    <w:rsid w:val="00C56B29"/>
    <w:rsid w:val="00C72DD1"/>
    <w:rsid w:val="00C74843"/>
    <w:rsid w:val="00C75155"/>
    <w:rsid w:val="00C85D23"/>
    <w:rsid w:val="00C911BA"/>
    <w:rsid w:val="00C948F3"/>
    <w:rsid w:val="00CA1DE9"/>
    <w:rsid w:val="00CA56E0"/>
    <w:rsid w:val="00CA5C1D"/>
    <w:rsid w:val="00CC2968"/>
    <w:rsid w:val="00CD039A"/>
    <w:rsid w:val="00CD23A1"/>
    <w:rsid w:val="00CE4673"/>
    <w:rsid w:val="00D061F4"/>
    <w:rsid w:val="00D113B7"/>
    <w:rsid w:val="00D12B1A"/>
    <w:rsid w:val="00D15FDC"/>
    <w:rsid w:val="00D26778"/>
    <w:rsid w:val="00D317B6"/>
    <w:rsid w:val="00D463E0"/>
    <w:rsid w:val="00D516B7"/>
    <w:rsid w:val="00D536DB"/>
    <w:rsid w:val="00D5649A"/>
    <w:rsid w:val="00D60E80"/>
    <w:rsid w:val="00D63F51"/>
    <w:rsid w:val="00D64D54"/>
    <w:rsid w:val="00D64DBA"/>
    <w:rsid w:val="00D7576A"/>
    <w:rsid w:val="00D80056"/>
    <w:rsid w:val="00D93509"/>
    <w:rsid w:val="00D958A5"/>
    <w:rsid w:val="00DA109A"/>
    <w:rsid w:val="00DA3319"/>
    <w:rsid w:val="00DA5A53"/>
    <w:rsid w:val="00DB1CBB"/>
    <w:rsid w:val="00DB7F76"/>
    <w:rsid w:val="00DC0A97"/>
    <w:rsid w:val="00DD1330"/>
    <w:rsid w:val="00DD7C5F"/>
    <w:rsid w:val="00DE1981"/>
    <w:rsid w:val="00DE6658"/>
    <w:rsid w:val="00DE7222"/>
    <w:rsid w:val="00DE7AA8"/>
    <w:rsid w:val="00DF34AA"/>
    <w:rsid w:val="00DF6D55"/>
    <w:rsid w:val="00E00D46"/>
    <w:rsid w:val="00E02C0B"/>
    <w:rsid w:val="00E14438"/>
    <w:rsid w:val="00E1538E"/>
    <w:rsid w:val="00E23AF4"/>
    <w:rsid w:val="00E26A07"/>
    <w:rsid w:val="00E301B5"/>
    <w:rsid w:val="00E35EE3"/>
    <w:rsid w:val="00E4741E"/>
    <w:rsid w:val="00E53AD4"/>
    <w:rsid w:val="00E64B7B"/>
    <w:rsid w:val="00E66BEC"/>
    <w:rsid w:val="00E80F69"/>
    <w:rsid w:val="00E820BC"/>
    <w:rsid w:val="00E92C48"/>
    <w:rsid w:val="00E93E3B"/>
    <w:rsid w:val="00E96861"/>
    <w:rsid w:val="00EA2620"/>
    <w:rsid w:val="00EA2A16"/>
    <w:rsid w:val="00EA5C1C"/>
    <w:rsid w:val="00EB711E"/>
    <w:rsid w:val="00EC1F51"/>
    <w:rsid w:val="00EC2065"/>
    <w:rsid w:val="00EC4DEC"/>
    <w:rsid w:val="00EC7988"/>
    <w:rsid w:val="00ED46DC"/>
    <w:rsid w:val="00ED4D96"/>
    <w:rsid w:val="00ED55CB"/>
    <w:rsid w:val="00EE55DE"/>
    <w:rsid w:val="00EF297E"/>
    <w:rsid w:val="00EF72DA"/>
    <w:rsid w:val="00F01A90"/>
    <w:rsid w:val="00F024B5"/>
    <w:rsid w:val="00F06B07"/>
    <w:rsid w:val="00F2106B"/>
    <w:rsid w:val="00F275CF"/>
    <w:rsid w:val="00F36397"/>
    <w:rsid w:val="00F43204"/>
    <w:rsid w:val="00F51F1B"/>
    <w:rsid w:val="00F567F0"/>
    <w:rsid w:val="00F5769F"/>
    <w:rsid w:val="00F57BB1"/>
    <w:rsid w:val="00F73CD9"/>
    <w:rsid w:val="00F7661E"/>
    <w:rsid w:val="00F85A8A"/>
    <w:rsid w:val="00F87646"/>
    <w:rsid w:val="00F94A60"/>
    <w:rsid w:val="00FA77D4"/>
    <w:rsid w:val="00FB05ED"/>
    <w:rsid w:val="00FB1B1A"/>
    <w:rsid w:val="00FB476C"/>
    <w:rsid w:val="00FD3B59"/>
    <w:rsid w:val="00FD4D0F"/>
    <w:rsid w:val="00FE6F33"/>
    <w:rsid w:val="00FF14B5"/>
    <w:rsid w:val="00FF41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3F0A19"/>
  <w15:docId w15:val="{55A247EE-3468-4937-9CAD-731FD7CBB2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0F6312"/>
    <w:pPr>
      <w:keepNext/>
      <w:keepLines/>
      <w:spacing w:before="340" w:after="330" w:line="578" w:lineRule="auto"/>
      <w:outlineLvl w:val="0"/>
    </w:pPr>
    <w:rPr>
      <w:b/>
      <w:bCs/>
      <w:kern w:val="44"/>
      <w:sz w:val="44"/>
      <w:szCs w:val="44"/>
    </w:rPr>
  </w:style>
  <w:style w:type="paragraph" w:styleId="2">
    <w:name w:val="heading 2"/>
    <w:basedOn w:val="a"/>
    <w:next w:val="a"/>
    <w:link w:val="20"/>
    <w:uiPriority w:val="9"/>
    <w:unhideWhenUsed/>
    <w:qFormat/>
    <w:rsid w:val="000F6312"/>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uiPriority w:val="9"/>
    <w:unhideWhenUsed/>
    <w:qFormat/>
    <w:rsid w:val="008736BE"/>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A40A8"/>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1A40A8"/>
    <w:rPr>
      <w:sz w:val="18"/>
      <w:szCs w:val="18"/>
    </w:rPr>
  </w:style>
  <w:style w:type="paragraph" w:styleId="a5">
    <w:name w:val="footer"/>
    <w:basedOn w:val="a"/>
    <w:link w:val="a6"/>
    <w:uiPriority w:val="99"/>
    <w:unhideWhenUsed/>
    <w:rsid w:val="001A40A8"/>
    <w:pPr>
      <w:tabs>
        <w:tab w:val="center" w:pos="4153"/>
        <w:tab w:val="right" w:pos="8306"/>
      </w:tabs>
      <w:snapToGrid w:val="0"/>
      <w:jc w:val="left"/>
    </w:pPr>
    <w:rPr>
      <w:sz w:val="18"/>
      <w:szCs w:val="18"/>
    </w:rPr>
  </w:style>
  <w:style w:type="character" w:customStyle="1" w:styleId="a6">
    <w:name w:val="页脚 字符"/>
    <w:basedOn w:val="a0"/>
    <w:link w:val="a5"/>
    <w:uiPriority w:val="99"/>
    <w:rsid w:val="001A40A8"/>
    <w:rPr>
      <w:sz w:val="18"/>
      <w:szCs w:val="18"/>
    </w:rPr>
  </w:style>
  <w:style w:type="character" w:customStyle="1" w:styleId="10">
    <w:name w:val="标题 1 字符"/>
    <w:basedOn w:val="a0"/>
    <w:link w:val="1"/>
    <w:uiPriority w:val="9"/>
    <w:rsid w:val="000F6312"/>
    <w:rPr>
      <w:b/>
      <w:bCs/>
      <w:kern w:val="44"/>
      <w:sz w:val="44"/>
      <w:szCs w:val="44"/>
    </w:rPr>
  </w:style>
  <w:style w:type="character" w:customStyle="1" w:styleId="20">
    <w:name w:val="标题 2 字符"/>
    <w:basedOn w:val="a0"/>
    <w:link w:val="2"/>
    <w:uiPriority w:val="9"/>
    <w:rsid w:val="000F6312"/>
    <w:rPr>
      <w:rFonts w:asciiTheme="majorHAnsi" w:eastAsiaTheme="majorEastAsia" w:hAnsiTheme="majorHAnsi" w:cstheme="majorBidi"/>
      <w:b/>
      <w:bCs/>
      <w:sz w:val="32"/>
      <w:szCs w:val="32"/>
    </w:rPr>
  </w:style>
  <w:style w:type="table" w:styleId="a7">
    <w:name w:val="Table Grid"/>
    <w:basedOn w:val="a1"/>
    <w:uiPriority w:val="59"/>
    <w:qFormat/>
    <w:rsid w:val="000F6312"/>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列表段落1"/>
    <w:basedOn w:val="a"/>
    <w:uiPriority w:val="34"/>
    <w:qFormat/>
    <w:rsid w:val="000F6312"/>
    <w:pPr>
      <w:ind w:firstLineChars="200" w:firstLine="420"/>
    </w:pPr>
  </w:style>
  <w:style w:type="paragraph" w:styleId="a8">
    <w:name w:val="Normal (Web)"/>
    <w:basedOn w:val="a"/>
    <w:uiPriority w:val="99"/>
    <w:semiHidden/>
    <w:unhideWhenUsed/>
    <w:rsid w:val="00726782"/>
    <w:pPr>
      <w:widowControl/>
      <w:spacing w:before="100" w:beforeAutospacing="1" w:after="100" w:afterAutospacing="1"/>
      <w:jc w:val="left"/>
    </w:pPr>
    <w:rPr>
      <w:rFonts w:ascii="宋体" w:eastAsia="宋体" w:hAnsi="宋体" w:cs="宋体"/>
      <w:kern w:val="0"/>
      <w:sz w:val="24"/>
      <w:szCs w:val="24"/>
    </w:rPr>
  </w:style>
  <w:style w:type="paragraph" w:styleId="a9">
    <w:name w:val="List Paragraph"/>
    <w:basedOn w:val="a"/>
    <w:uiPriority w:val="34"/>
    <w:qFormat/>
    <w:rsid w:val="00906F5C"/>
    <w:pPr>
      <w:widowControl/>
      <w:ind w:firstLineChars="200" w:firstLine="420"/>
      <w:jc w:val="left"/>
    </w:pPr>
    <w:rPr>
      <w:rFonts w:ascii="宋体" w:eastAsia="宋体" w:hAnsi="宋体" w:cs="宋体"/>
      <w:kern w:val="0"/>
      <w:sz w:val="24"/>
      <w:szCs w:val="24"/>
    </w:rPr>
  </w:style>
  <w:style w:type="paragraph" w:customStyle="1" w:styleId="Default">
    <w:name w:val="Default"/>
    <w:rsid w:val="00E1538E"/>
    <w:pPr>
      <w:widowControl w:val="0"/>
      <w:autoSpaceDE w:val="0"/>
      <w:autoSpaceDN w:val="0"/>
      <w:adjustRightInd w:val="0"/>
    </w:pPr>
    <w:rPr>
      <w:rFonts w:ascii="仿宋_GB2312" w:eastAsia="仿宋_GB2312" w:cs="仿宋_GB2312"/>
      <w:color w:val="000000"/>
      <w:kern w:val="0"/>
      <w:sz w:val="24"/>
      <w:szCs w:val="24"/>
    </w:rPr>
  </w:style>
  <w:style w:type="character" w:customStyle="1" w:styleId="30">
    <w:name w:val="标题 3 字符"/>
    <w:basedOn w:val="a0"/>
    <w:link w:val="3"/>
    <w:uiPriority w:val="9"/>
    <w:rsid w:val="008736BE"/>
    <w:rPr>
      <w:b/>
      <w:bCs/>
      <w:sz w:val="32"/>
      <w:szCs w:val="32"/>
    </w:rPr>
  </w:style>
  <w:style w:type="paragraph" w:styleId="TOC">
    <w:name w:val="TOC Heading"/>
    <w:basedOn w:val="1"/>
    <w:next w:val="a"/>
    <w:uiPriority w:val="39"/>
    <w:unhideWhenUsed/>
    <w:qFormat/>
    <w:rsid w:val="008736BE"/>
    <w:pPr>
      <w:widowControl/>
      <w:spacing w:before="240" w:after="0" w:line="259" w:lineRule="auto"/>
      <w:jc w:val="left"/>
      <w:outlineLvl w:val="9"/>
    </w:pPr>
    <w:rPr>
      <w:rFonts w:asciiTheme="majorHAnsi" w:eastAsiaTheme="majorEastAsia" w:hAnsiTheme="majorHAnsi" w:cstheme="majorBidi"/>
      <w:b w:val="0"/>
      <w:bCs w:val="0"/>
      <w:color w:val="2F5496" w:themeColor="accent1" w:themeShade="BF"/>
      <w:kern w:val="0"/>
      <w:sz w:val="32"/>
      <w:szCs w:val="32"/>
    </w:rPr>
  </w:style>
  <w:style w:type="paragraph" w:styleId="TOC1">
    <w:name w:val="toc 1"/>
    <w:basedOn w:val="a"/>
    <w:next w:val="a"/>
    <w:autoRedefine/>
    <w:uiPriority w:val="39"/>
    <w:unhideWhenUsed/>
    <w:rsid w:val="008736BE"/>
  </w:style>
  <w:style w:type="paragraph" w:styleId="TOC2">
    <w:name w:val="toc 2"/>
    <w:basedOn w:val="a"/>
    <w:next w:val="a"/>
    <w:autoRedefine/>
    <w:uiPriority w:val="39"/>
    <w:unhideWhenUsed/>
    <w:rsid w:val="00B01BC4"/>
    <w:pPr>
      <w:tabs>
        <w:tab w:val="right" w:leader="dot" w:pos="8296"/>
      </w:tabs>
      <w:adjustRightInd w:val="0"/>
      <w:snapToGrid w:val="0"/>
      <w:jc w:val="left"/>
    </w:pPr>
    <w:rPr>
      <w:rFonts w:ascii="仿宋_GB2312" w:eastAsia="仿宋_GB2312"/>
      <w:b/>
      <w:noProof/>
      <w:sz w:val="28"/>
      <w:szCs w:val="28"/>
    </w:rPr>
  </w:style>
  <w:style w:type="paragraph" w:styleId="TOC3">
    <w:name w:val="toc 3"/>
    <w:basedOn w:val="a"/>
    <w:next w:val="a"/>
    <w:autoRedefine/>
    <w:uiPriority w:val="39"/>
    <w:unhideWhenUsed/>
    <w:rsid w:val="00A56CB4"/>
    <w:pPr>
      <w:tabs>
        <w:tab w:val="right" w:leader="dot" w:pos="8296"/>
      </w:tabs>
      <w:adjustRightInd w:val="0"/>
      <w:snapToGrid w:val="0"/>
      <w:spacing w:line="480" w:lineRule="exact"/>
      <w:ind w:leftChars="202" w:left="424"/>
    </w:pPr>
  </w:style>
  <w:style w:type="character" w:styleId="aa">
    <w:name w:val="Hyperlink"/>
    <w:basedOn w:val="a0"/>
    <w:uiPriority w:val="99"/>
    <w:unhideWhenUsed/>
    <w:rsid w:val="008736BE"/>
    <w:rPr>
      <w:color w:val="0563C1" w:themeColor="hyperlink"/>
      <w:u w:val="single"/>
    </w:rPr>
  </w:style>
  <w:style w:type="paragraph" w:styleId="ab">
    <w:name w:val="Balloon Text"/>
    <w:basedOn w:val="a"/>
    <w:link w:val="ac"/>
    <w:uiPriority w:val="99"/>
    <w:semiHidden/>
    <w:unhideWhenUsed/>
    <w:rsid w:val="00750679"/>
    <w:rPr>
      <w:sz w:val="18"/>
      <w:szCs w:val="18"/>
    </w:rPr>
  </w:style>
  <w:style w:type="character" w:customStyle="1" w:styleId="ac">
    <w:name w:val="批注框文本 字符"/>
    <w:basedOn w:val="a0"/>
    <w:link w:val="ab"/>
    <w:uiPriority w:val="99"/>
    <w:semiHidden/>
    <w:rsid w:val="00750679"/>
    <w:rPr>
      <w:sz w:val="18"/>
      <w:szCs w:val="18"/>
    </w:rPr>
  </w:style>
  <w:style w:type="character" w:styleId="ad">
    <w:name w:val="annotation reference"/>
    <w:basedOn w:val="a0"/>
    <w:uiPriority w:val="99"/>
    <w:semiHidden/>
    <w:unhideWhenUsed/>
    <w:rsid w:val="00802F44"/>
    <w:rPr>
      <w:sz w:val="21"/>
      <w:szCs w:val="21"/>
    </w:rPr>
  </w:style>
  <w:style w:type="paragraph" w:styleId="ae">
    <w:name w:val="annotation text"/>
    <w:basedOn w:val="a"/>
    <w:link w:val="af"/>
    <w:uiPriority w:val="99"/>
    <w:semiHidden/>
    <w:unhideWhenUsed/>
    <w:rsid w:val="00802F44"/>
    <w:pPr>
      <w:jc w:val="left"/>
    </w:pPr>
  </w:style>
  <w:style w:type="character" w:customStyle="1" w:styleId="af">
    <w:name w:val="批注文字 字符"/>
    <w:basedOn w:val="a0"/>
    <w:link w:val="ae"/>
    <w:uiPriority w:val="99"/>
    <w:semiHidden/>
    <w:rsid w:val="00802F44"/>
  </w:style>
  <w:style w:type="paragraph" w:styleId="af0">
    <w:name w:val="annotation subject"/>
    <w:basedOn w:val="ae"/>
    <w:next w:val="ae"/>
    <w:link w:val="af1"/>
    <w:uiPriority w:val="99"/>
    <w:semiHidden/>
    <w:unhideWhenUsed/>
    <w:rsid w:val="00802F44"/>
    <w:rPr>
      <w:b/>
      <w:bCs/>
    </w:rPr>
  </w:style>
  <w:style w:type="character" w:customStyle="1" w:styleId="af1">
    <w:name w:val="批注主题 字符"/>
    <w:basedOn w:val="af"/>
    <w:link w:val="af0"/>
    <w:uiPriority w:val="99"/>
    <w:semiHidden/>
    <w:rsid w:val="00802F44"/>
    <w:rPr>
      <w:b/>
      <w:bCs/>
    </w:rPr>
  </w:style>
  <w:style w:type="paragraph" w:styleId="af2">
    <w:name w:val="Revision"/>
    <w:hidden/>
    <w:uiPriority w:val="99"/>
    <w:semiHidden/>
    <w:rsid w:val="00927A40"/>
  </w:style>
  <w:style w:type="paragraph" w:styleId="af3">
    <w:name w:val="footnote text"/>
    <w:basedOn w:val="a"/>
    <w:link w:val="af4"/>
    <w:uiPriority w:val="99"/>
    <w:semiHidden/>
    <w:unhideWhenUsed/>
    <w:rsid w:val="00893630"/>
    <w:pPr>
      <w:snapToGrid w:val="0"/>
      <w:jc w:val="left"/>
    </w:pPr>
    <w:rPr>
      <w:rFonts w:ascii="Times New Roman" w:eastAsia="方正仿宋_GBK" w:hAnsi="Times New Roman" w:cs="Times New Roman"/>
      <w:sz w:val="18"/>
      <w:szCs w:val="18"/>
    </w:rPr>
  </w:style>
  <w:style w:type="character" w:customStyle="1" w:styleId="af4">
    <w:name w:val="脚注文本 字符"/>
    <w:basedOn w:val="a0"/>
    <w:link w:val="af3"/>
    <w:uiPriority w:val="99"/>
    <w:semiHidden/>
    <w:rsid w:val="00893630"/>
    <w:rPr>
      <w:rFonts w:ascii="Times New Roman" w:eastAsia="方正仿宋_GBK" w:hAnsi="Times New Roman" w:cs="Times New Roman"/>
      <w:sz w:val="18"/>
      <w:szCs w:val="18"/>
    </w:rPr>
  </w:style>
  <w:style w:type="character" w:styleId="af5">
    <w:name w:val="footnote reference"/>
    <w:basedOn w:val="a0"/>
    <w:uiPriority w:val="99"/>
    <w:semiHidden/>
    <w:unhideWhenUsed/>
    <w:rsid w:val="00893630"/>
    <w:rPr>
      <w:vertAlign w:val="superscript"/>
    </w:rPr>
  </w:style>
  <w:style w:type="paragraph" w:styleId="af6">
    <w:name w:val="endnote text"/>
    <w:basedOn w:val="a"/>
    <w:link w:val="af7"/>
    <w:uiPriority w:val="99"/>
    <w:semiHidden/>
    <w:unhideWhenUsed/>
    <w:rsid w:val="00911E0B"/>
    <w:pPr>
      <w:snapToGrid w:val="0"/>
      <w:jc w:val="left"/>
    </w:pPr>
  </w:style>
  <w:style w:type="character" w:customStyle="1" w:styleId="af7">
    <w:name w:val="尾注文本 字符"/>
    <w:basedOn w:val="a0"/>
    <w:link w:val="af6"/>
    <w:uiPriority w:val="99"/>
    <w:semiHidden/>
    <w:rsid w:val="00911E0B"/>
  </w:style>
  <w:style w:type="character" w:styleId="af8">
    <w:name w:val="endnote reference"/>
    <w:basedOn w:val="a0"/>
    <w:uiPriority w:val="99"/>
    <w:semiHidden/>
    <w:unhideWhenUsed/>
    <w:rsid w:val="00911E0B"/>
    <w:rPr>
      <w:vertAlign w:val="superscript"/>
    </w:rPr>
  </w:style>
  <w:style w:type="character" w:styleId="af9">
    <w:name w:val="Placeholder Text"/>
    <w:basedOn w:val="a0"/>
    <w:uiPriority w:val="99"/>
    <w:semiHidden/>
    <w:rsid w:val="00B87D6E"/>
    <w:rPr>
      <w:color w:val="808080"/>
    </w:rPr>
  </w:style>
  <w:style w:type="paragraph" w:styleId="afa">
    <w:name w:val="Date"/>
    <w:basedOn w:val="a"/>
    <w:next w:val="a"/>
    <w:link w:val="afb"/>
    <w:uiPriority w:val="99"/>
    <w:semiHidden/>
    <w:unhideWhenUsed/>
    <w:rsid w:val="00F51F1B"/>
    <w:pPr>
      <w:ind w:leftChars="2500" w:left="100"/>
    </w:pPr>
  </w:style>
  <w:style w:type="character" w:customStyle="1" w:styleId="afb">
    <w:name w:val="日期 字符"/>
    <w:basedOn w:val="a0"/>
    <w:link w:val="afa"/>
    <w:uiPriority w:val="99"/>
    <w:semiHidden/>
    <w:rsid w:val="00F51F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3551096">
      <w:bodyDiv w:val="1"/>
      <w:marLeft w:val="0"/>
      <w:marRight w:val="0"/>
      <w:marTop w:val="0"/>
      <w:marBottom w:val="0"/>
      <w:divBdr>
        <w:top w:val="none" w:sz="0" w:space="0" w:color="auto"/>
        <w:left w:val="none" w:sz="0" w:space="0" w:color="auto"/>
        <w:bottom w:val="none" w:sz="0" w:space="0" w:color="auto"/>
        <w:right w:val="none" w:sz="0" w:space="0" w:color="auto"/>
      </w:divBdr>
    </w:div>
    <w:div w:id="127673198">
      <w:bodyDiv w:val="1"/>
      <w:marLeft w:val="0"/>
      <w:marRight w:val="0"/>
      <w:marTop w:val="0"/>
      <w:marBottom w:val="0"/>
      <w:divBdr>
        <w:top w:val="none" w:sz="0" w:space="0" w:color="auto"/>
        <w:left w:val="none" w:sz="0" w:space="0" w:color="auto"/>
        <w:bottom w:val="none" w:sz="0" w:space="0" w:color="auto"/>
        <w:right w:val="none" w:sz="0" w:space="0" w:color="auto"/>
      </w:divBdr>
    </w:div>
    <w:div w:id="191846808">
      <w:bodyDiv w:val="1"/>
      <w:marLeft w:val="0"/>
      <w:marRight w:val="0"/>
      <w:marTop w:val="0"/>
      <w:marBottom w:val="0"/>
      <w:divBdr>
        <w:top w:val="none" w:sz="0" w:space="0" w:color="auto"/>
        <w:left w:val="none" w:sz="0" w:space="0" w:color="auto"/>
        <w:bottom w:val="none" w:sz="0" w:space="0" w:color="auto"/>
        <w:right w:val="none" w:sz="0" w:space="0" w:color="auto"/>
      </w:divBdr>
    </w:div>
    <w:div w:id="217865732">
      <w:bodyDiv w:val="1"/>
      <w:marLeft w:val="0"/>
      <w:marRight w:val="0"/>
      <w:marTop w:val="0"/>
      <w:marBottom w:val="0"/>
      <w:divBdr>
        <w:top w:val="none" w:sz="0" w:space="0" w:color="auto"/>
        <w:left w:val="none" w:sz="0" w:space="0" w:color="auto"/>
        <w:bottom w:val="none" w:sz="0" w:space="0" w:color="auto"/>
        <w:right w:val="none" w:sz="0" w:space="0" w:color="auto"/>
      </w:divBdr>
    </w:div>
    <w:div w:id="316886877">
      <w:bodyDiv w:val="1"/>
      <w:marLeft w:val="0"/>
      <w:marRight w:val="0"/>
      <w:marTop w:val="0"/>
      <w:marBottom w:val="0"/>
      <w:divBdr>
        <w:top w:val="none" w:sz="0" w:space="0" w:color="auto"/>
        <w:left w:val="none" w:sz="0" w:space="0" w:color="auto"/>
        <w:bottom w:val="none" w:sz="0" w:space="0" w:color="auto"/>
        <w:right w:val="none" w:sz="0" w:space="0" w:color="auto"/>
      </w:divBdr>
    </w:div>
    <w:div w:id="321393011">
      <w:bodyDiv w:val="1"/>
      <w:marLeft w:val="0"/>
      <w:marRight w:val="0"/>
      <w:marTop w:val="0"/>
      <w:marBottom w:val="0"/>
      <w:divBdr>
        <w:top w:val="none" w:sz="0" w:space="0" w:color="auto"/>
        <w:left w:val="none" w:sz="0" w:space="0" w:color="auto"/>
        <w:bottom w:val="none" w:sz="0" w:space="0" w:color="auto"/>
        <w:right w:val="none" w:sz="0" w:space="0" w:color="auto"/>
      </w:divBdr>
    </w:div>
    <w:div w:id="378551350">
      <w:bodyDiv w:val="1"/>
      <w:marLeft w:val="0"/>
      <w:marRight w:val="0"/>
      <w:marTop w:val="0"/>
      <w:marBottom w:val="0"/>
      <w:divBdr>
        <w:top w:val="none" w:sz="0" w:space="0" w:color="auto"/>
        <w:left w:val="none" w:sz="0" w:space="0" w:color="auto"/>
        <w:bottom w:val="none" w:sz="0" w:space="0" w:color="auto"/>
        <w:right w:val="none" w:sz="0" w:space="0" w:color="auto"/>
      </w:divBdr>
    </w:div>
    <w:div w:id="475952949">
      <w:bodyDiv w:val="1"/>
      <w:marLeft w:val="0"/>
      <w:marRight w:val="0"/>
      <w:marTop w:val="0"/>
      <w:marBottom w:val="0"/>
      <w:divBdr>
        <w:top w:val="none" w:sz="0" w:space="0" w:color="auto"/>
        <w:left w:val="none" w:sz="0" w:space="0" w:color="auto"/>
        <w:bottom w:val="none" w:sz="0" w:space="0" w:color="auto"/>
        <w:right w:val="none" w:sz="0" w:space="0" w:color="auto"/>
      </w:divBdr>
    </w:div>
    <w:div w:id="532881694">
      <w:bodyDiv w:val="1"/>
      <w:marLeft w:val="0"/>
      <w:marRight w:val="0"/>
      <w:marTop w:val="0"/>
      <w:marBottom w:val="0"/>
      <w:divBdr>
        <w:top w:val="none" w:sz="0" w:space="0" w:color="auto"/>
        <w:left w:val="none" w:sz="0" w:space="0" w:color="auto"/>
        <w:bottom w:val="none" w:sz="0" w:space="0" w:color="auto"/>
        <w:right w:val="none" w:sz="0" w:space="0" w:color="auto"/>
      </w:divBdr>
      <w:divsChild>
        <w:div w:id="1390151621">
          <w:marLeft w:val="1138"/>
          <w:marRight w:val="0"/>
          <w:marTop w:val="115"/>
          <w:marBottom w:val="0"/>
          <w:divBdr>
            <w:top w:val="none" w:sz="0" w:space="0" w:color="auto"/>
            <w:left w:val="none" w:sz="0" w:space="0" w:color="auto"/>
            <w:bottom w:val="none" w:sz="0" w:space="0" w:color="auto"/>
            <w:right w:val="none" w:sz="0" w:space="0" w:color="auto"/>
          </w:divBdr>
        </w:div>
      </w:divsChild>
    </w:div>
    <w:div w:id="547453134">
      <w:bodyDiv w:val="1"/>
      <w:marLeft w:val="0"/>
      <w:marRight w:val="0"/>
      <w:marTop w:val="0"/>
      <w:marBottom w:val="0"/>
      <w:divBdr>
        <w:top w:val="none" w:sz="0" w:space="0" w:color="auto"/>
        <w:left w:val="none" w:sz="0" w:space="0" w:color="auto"/>
        <w:bottom w:val="none" w:sz="0" w:space="0" w:color="auto"/>
        <w:right w:val="none" w:sz="0" w:space="0" w:color="auto"/>
      </w:divBdr>
    </w:div>
    <w:div w:id="629016957">
      <w:bodyDiv w:val="1"/>
      <w:marLeft w:val="0"/>
      <w:marRight w:val="0"/>
      <w:marTop w:val="0"/>
      <w:marBottom w:val="0"/>
      <w:divBdr>
        <w:top w:val="none" w:sz="0" w:space="0" w:color="auto"/>
        <w:left w:val="none" w:sz="0" w:space="0" w:color="auto"/>
        <w:bottom w:val="none" w:sz="0" w:space="0" w:color="auto"/>
        <w:right w:val="none" w:sz="0" w:space="0" w:color="auto"/>
      </w:divBdr>
    </w:div>
    <w:div w:id="639502778">
      <w:bodyDiv w:val="1"/>
      <w:marLeft w:val="0"/>
      <w:marRight w:val="0"/>
      <w:marTop w:val="0"/>
      <w:marBottom w:val="0"/>
      <w:divBdr>
        <w:top w:val="none" w:sz="0" w:space="0" w:color="auto"/>
        <w:left w:val="none" w:sz="0" w:space="0" w:color="auto"/>
        <w:bottom w:val="none" w:sz="0" w:space="0" w:color="auto"/>
        <w:right w:val="none" w:sz="0" w:space="0" w:color="auto"/>
      </w:divBdr>
    </w:div>
    <w:div w:id="649987711">
      <w:bodyDiv w:val="1"/>
      <w:marLeft w:val="0"/>
      <w:marRight w:val="0"/>
      <w:marTop w:val="0"/>
      <w:marBottom w:val="0"/>
      <w:divBdr>
        <w:top w:val="none" w:sz="0" w:space="0" w:color="auto"/>
        <w:left w:val="none" w:sz="0" w:space="0" w:color="auto"/>
        <w:bottom w:val="none" w:sz="0" w:space="0" w:color="auto"/>
        <w:right w:val="none" w:sz="0" w:space="0" w:color="auto"/>
      </w:divBdr>
    </w:div>
    <w:div w:id="865482916">
      <w:bodyDiv w:val="1"/>
      <w:marLeft w:val="0"/>
      <w:marRight w:val="0"/>
      <w:marTop w:val="0"/>
      <w:marBottom w:val="0"/>
      <w:divBdr>
        <w:top w:val="none" w:sz="0" w:space="0" w:color="auto"/>
        <w:left w:val="none" w:sz="0" w:space="0" w:color="auto"/>
        <w:bottom w:val="none" w:sz="0" w:space="0" w:color="auto"/>
        <w:right w:val="none" w:sz="0" w:space="0" w:color="auto"/>
      </w:divBdr>
    </w:div>
    <w:div w:id="883904062">
      <w:bodyDiv w:val="1"/>
      <w:marLeft w:val="0"/>
      <w:marRight w:val="0"/>
      <w:marTop w:val="0"/>
      <w:marBottom w:val="0"/>
      <w:divBdr>
        <w:top w:val="none" w:sz="0" w:space="0" w:color="auto"/>
        <w:left w:val="none" w:sz="0" w:space="0" w:color="auto"/>
        <w:bottom w:val="none" w:sz="0" w:space="0" w:color="auto"/>
        <w:right w:val="none" w:sz="0" w:space="0" w:color="auto"/>
      </w:divBdr>
    </w:div>
    <w:div w:id="909927917">
      <w:bodyDiv w:val="1"/>
      <w:marLeft w:val="0"/>
      <w:marRight w:val="0"/>
      <w:marTop w:val="0"/>
      <w:marBottom w:val="0"/>
      <w:divBdr>
        <w:top w:val="none" w:sz="0" w:space="0" w:color="auto"/>
        <w:left w:val="none" w:sz="0" w:space="0" w:color="auto"/>
        <w:bottom w:val="none" w:sz="0" w:space="0" w:color="auto"/>
        <w:right w:val="none" w:sz="0" w:space="0" w:color="auto"/>
      </w:divBdr>
    </w:div>
    <w:div w:id="916087800">
      <w:bodyDiv w:val="1"/>
      <w:marLeft w:val="0"/>
      <w:marRight w:val="0"/>
      <w:marTop w:val="0"/>
      <w:marBottom w:val="0"/>
      <w:divBdr>
        <w:top w:val="none" w:sz="0" w:space="0" w:color="auto"/>
        <w:left w:val="none" w:sz="0" w:space="0" w:color="auto"/>
        <w:bottom w:val="none" w:sz="0" w:space="0" w:color="auto"/>
        <w:right w:val="none" w:sz="0" w:space="0" w:color="auto"/>
      </w:divBdr>
      <w:divsChild>
        <w:div w:id="1271743311">
          <w:marLeft w:val="547"/>
          <w:marRight w:val="0"/>
          <w:marTop w:val="0"/>
          <w:marBottom w:val="0"/>
          <w:divBdr>
            <w:top w:val="none" w:sz="0" w:space="0" w:color="auto"/>
            <w:left w:val="none" w:sz="0" w:space="0" w:color="auto"/>
            <w:bottom w:val="none" w:sz="0" w:space="0" w:color="auto"/>
            <w:right w:val="none" w:sz="0" w:space="0" w:color="auto"/>
          </w:divBdr>
        </w:div>
      </w:divsChild>
    </w:div>
    <w:div w:id="920602130">
      <w:bodyDiv w:val="1"/>
      <w:marLeft w:val="0"/>
      <w:marRight w:val="0"/>
      <w:marTop w:val="0"/>
      <w:marBottom w:val="0"/>
      <w:divBdr>
        <w:top w:val="none" w:sz="0" w:space="0" w:color="auto"/>
        <w:left w:val="none" w:sz="0" w:space="0" w:color="auto"/>
        <w:bottom w:val="none" w:sz="0" w:space="0" w:color="auto"/>
        <w:right w:val="none" w:sz="0" w:space="0" w:color="auto"/>
      </w:divBdr>
    </w:div>
    <w:div w:id="922102186">
      <w:bodyDiv w:val="1"/>
      <w:marLeft w:val="0"/>
      <w:marRight w:val="0"/>
      <w:marTop w:val="0"/>
      <w:marBottom w:val="0"/>
      <w:divBdr>
        <w:top w:val="none" w:sz="0" w:space="0" w:color="auto"/>
        <w:left w:val="none" w:sz="0" w:space="0" w:color="auto"/>
        <w:bottom w:val="none" w:sz="0" w:space="0" w:color="auto"/>
        <w:right w:val="none" w:sz="0" w:space="0" w:color="auto"/>
      </w:divBdr>
    </w:div>
    <w:div w:id="962614013">
      <w:bodyDiv w:val="1"/>
      <w:marLeft w:val="0"/>
      <w:marRight w:val="0"/>
      <w:marTop w:val="0"/>
      <w:marBottom w:val="0"/>
      <w:divBdr>
        <w:top w:val="none" w:sz="0" w:space="0" w:color="auto"/>
        <w:left w:val="none" w:sz="0" w:space="0" w:color="auto"/>
        <w:bottom w:val="none" w:sz="0" w:space="0" w:color="auto"/>
        <w:right w:val="none" w:sz="0" w:space="0" w:color="auto"/>
      </w:divBdr>
    </w:div>
    <w:div w:id="1054235433">
      <w:bodyDiv w:val="1"/>
      <w:marLeft w:val="0"/>
      <w:marRight w:val="0"/>
      <w:marTop w:val="0"/>
      <w:marBottom w:val="0"/>
      <w:divBdr>
        <w:top w:val="none" w:sz="0" w:space="0" w:color="auto"/>
        <w:left w:val="none" w:sz="0" w:space="0" w:color="auto"/>
        <w:bottom w:val="none" w:sz="0" w:space="0" w:color="auto"/>
        <w:right w:val="none" w:sz="0" w:space="0" w:color="auto"/>
      </w:divBdr>
    </w:div>
    <w:div w:id="1086460549">
      <w:bodyDiv w:val="1"/>
      <w:marLeft w:val="0"/>
      <w:marRight w:val="0"/>
      <w:marTop w:val="0"/>
      <w:marBottom w:val="0"/>
      <w:divBdr>
        <w:top w:val="none" w:sz="0" w:space="0" w:color="auto"/>
        <w:left w:val="none" w:sz="0" w:space="0" w:color="auto"/>
        <w:bottom w:val="none" w:sz="0" w:space="0" w:color="auto"/>
        <w:right w:val="none" w:sz="0" w:space="0" w:color="auto"/>
      </w:divBdr>
    </w:div>
    <w:div w:id="1137181904">
      <w:bodyDiv w:val="1"/>
      <w:marLeft w:val="0"/>
      <w:marRight w:val="0"/>
      <w:marTop w:val="0"/>
      <w:marBottom w:val="0"/>
      <w:divBdr>
        <w:top w:val="none" w:sz="0" w:space="0" w:color="auto"/>
        <w:left w:val="none" w:sz="0" w:space="0" w:color="auto"/>
        <w:bottom w:val="none" w:sz="0" w:space="0" w:color="auto"/>
        <w:right w:val="none" w:sz="0" w:space="0" w:color="auto"/>
      </w:divBdr>
    </w:div>
    <w:div w:id="1185167602">
      <w:bodyDiv w:val="1"/>
      <w:marLeft w:val="0"/>
      <w:marRight w:val="0"/>
      <w:marTop w:val="0"/>
      <w:marBottom w:val="0"/>
      <w:divBdr>
        <w:top w:val="none" w:sz="0" w:space="0" w:color="auto"/>
        <w:left w:val="none" w:sz="0" w:space="0" w:color="auto"/>
        <w:bottom w:val="none" w:sz="0" w:space="0" w:color="auto"/>
        <w:right w:val="none" w:sz="0" w:space="0" w:color="auto"/>
      </w:divBdr>
    </w:div>
    <w:div w:id="1271232978">
      <w:bodyDiv w:val="1"/>
      <w:marLeft w:val="0"/>
      <w:marRight w:val="0"/>
      <w:marTop w:val="0"/>
      <w:marBottom w:val="0"/>
      <w:divBdr>
        <w:top w:val="none" w:sz="0" w:space="0" w:color="auto"/>
        <w:left w:val="none" w:sz="0" w:space="0" w:color="auto"/>
        <w:bottom w:val="none" w:sz="0" w:space="0" w:color="auto"/>
        <w:right w:val="none" w:sz="0" w:space="0" w:color="auto"/>
      </w:divBdr>
    </w:div>
    <w:div w:id="1272323987">
      <w:bodyDiv w:val="1"/>
      <w:marLeft w:val="0"/>
      <w:marRight w:val="0"/>
      <w:marTop w:val="0"/>
      <w:marBottom w:val="0"/>
      <w:divBdr>
        <w:top w:val="none" w:sz="0" w:space="0" w:color="auto"/>
        <w:left w:val="none" w:sz="0" w:space="0" w:color="auto"/>
        <w:bottom w:val="none" w:sz="0" w:space="0" w:color="auto"/>
        <w:right w:val="none" w:sz="0" w:space="0" w:color="auto"/>
      </w:divBdr>
    </w:div>
    <w:div w:id="1343318207">
      <w:bodyDiv w:val="1"/>
      <w:marLeft w:val="0"/>
      <w:marRight w:val="0"/>
      <w:marTop w:val="0"/>
      <w:marBottom w:val="0"/>
      <w:divBdr>
        <w:top w:val="none" w:sz="0" w:space="0" w:color="auto"/>
        <w:left w:val="none" w:sz="0" w:space="0" w:color="auto"/>
        <w:bottom w:val="none" w:sz="0" w:space="0" w:color="auto"/>
        <w:right w:val="none" w:sz="0" w:space="0" w:color="auto"/>
      </w:divBdr>
    </w:div>
    <w:div w:id="1347487144">
      <w:bodyDiv w:val="1"/>
      <w:marLeft w:val="0"/>
      <w:marRight w:val="0"/>
      <w:marTop w:val="0"/>
      <w:marBottom w:val="0"/>
      <w:divBdr>
        <w:top w:val="none" w:sz="0" w:space="0" w:color="auto"/>
        <w:left w:val="none" w:sz="0" w:space="0" w:color="auto"/>
        <w:bottom w:val="none" w:sz="0" w:space="0" w:color="auto"/>
        <w:right w:val="none" w:sz="0" w:space="0" w:color="auto"/>
      </w:divBdr>
    </w:div>
    <w:div w:id="1383165809">
      <w:bodyDiv w:val="1"/>
      <w:marLeft w:val="0"/>
      <w:marRight w:val="0"/>
      <w:marTop w:val="0"/>
      <w:marBottom w:val="0"/>
      <w:divBdr>
        <w:top w:val="none" w:sz="0" w:space="0" w:color="auto"/>
        <w:left w:val="none" w:sz="0" w:space="0" w:color="auto"/>
        <w:bottom w:val="none" w:sz="0" w:space="0" w:color="auto"/>
        <w:right w:val="none" w:sz="0" w:space="0" w:color="auto"/>
      </w:divBdr>
    </w:div>
    <w:div w:id="1559508879">
      <w:bodyDiv w:val="1"/>
      <w:marLeft w:val="0"/>
      <w:marRight w:val="0"/>
      <w:marTop w:val="0"/>
      <w:marBottom w:val="0"/>
      <w:divBdr>
        <w:top w:val="none" w:sz="0" w:space="0" w:color="auto"/>
        <w:left w:val="none" w:sz="0" w:space="0" w:color="auto"/>
        <w:bottom w:val="none" w:sz="0" w:space="0" w:color="auto"/>
        <w:right w:val="none" w:sz="0" w:space="0" w:color="auto"/>
      </w:divBdr>
    </w:div>
    <w:div w:id="1571843748">
      <w:bodyDiv w:val="1"/>
      <w:marLeft w:val="0"/>
      <w:marRight w:val="0"/>
      <w:marTop w:val="0"/>
      <w:marBottom w:val="0"/>
      <w:divBdr>
        <w:top w:val="none" w:sz="0" w:space="0" w:color="auto"/>
        <w:left w:val="none" w:sz="0" w:space="0" w:color="auto"/>
        <w:bottom w:val="none" w:sz="0" w:space="0" w:color="auto"/>
        <w:right w:val="none" w:sz="0" w:space="0" w:color="auto"/>
      </w:divBdr>
      <w:divsChild>
        <w:div w:id="1963001560">
          <w:marLeft w:val="547"/>
          <w:marRight w:val="0"/>
          <w:marTop w:val="0"/>
          <w:marBottom w:val="0"/>
          <w:divBdr>
            <w:top w:val="none" w:sz="0" w:space="0" w:color="auto"/>
            <w:left w:val="none" w:sz="0" w:space="0" w:color="auto"/>
            <w:bottom w:val="none" w:sz="0" w:space="0" w:color="auto"/>
            <w:right w:val="none" w:sz="0" w:space="0" w:color="auto"/>
          </w:divBdr>
        </w:div>
        <w:div w:id="449127415">
          <w:marLeft w:val="547"/>
          <w:marRight w:val="0"/>
          <w:marTop w:val="0"/>
          <w:marBottom w:val="0"/>
          <w:divBdr>
            <w:top w:val="none" w:sz="0" w:space="0" w:color="auto"/>
            <w:left w:val="none" w:sz="0" w:space="0" w:color="auto"/>
            <w:bottom w:val="none" w:sz="0" w:space="0" w:color="auto"/>
            <w:right w:val="none" w:sz="0" w:space="0" w:color="auto"/>
          </w:divBdr>
        </w:div>
      </w:divsChild>
    </w:div>
    <w:div w:id="1598639300">
      <w:bodyDiv w:val="1"/>
      <w:marLeft w:val="0"/>
      <w:marRight w:val="0"/>
      <w:marTop w:val="0"/>
      <w:marBottom w:val="0"/>
      <w:divBdr>
        <w:top w:val="none" w:sz="0" w:space="0" w:color="auto"/>
        <w:left w:val="none" w:sz="0" w:space="0" w:color="auto"/>
        <w:bottom w:val="none" w:sz="0" w:space="0" w:color="auto"/>
        <w:right w:val="none" w:sz="0" w:space="0" w:color="auto"/>
      </w:divBdr>
    </w:div>
    <w:div w:id="1601599503">
      <w:bodyDiv w:val="1"/>
      <w:marLeft w:val="0"/>
      <w:marRight w:val="0"/>
      <w:marTop w:val="0"/>
      <w:marBottom w:val="0"/>
      <w:divBdr>
        <w:top w:val="none" w:sz="0" w:space="0" w:color="auto"/>
        <w:left w:val="none" w:sz="0" w:space="0" w:color="auto"/>
        <w:bottom w:val="none" w:sz="0" w:space="0" w:color="auto"/>
        <w:right w:val="none" w:sz="0" w:space="0" w:color="auto"/>
      </w:divBdr>
    </w:div>
    <w:div w:id="1667855740">
      <w:bodyDiv w:val="1"/>
      <w:marLeft w:val="0"/>
      <w:marRight w:val="0"/>
      <w:marTop w:val="0"/>
      <w:marBottom w:val="0"/>
      <w:divBdr>
        <w:top w:val="none" w:sz="0" w:space="0" w:color="auto"/>
        <w:left w:val="none" w:sz="0" w:space="0" w:color="auto"/>
        <w:bottom w:val="none" w:sz="0" w:space="0" w:color="auto"/>
        <w:right w:val="none" w:sz="0" w:space="0" w:color="auto"/>
      </w:divBdr>
    </w:div>
    <w:div w:id="1668365525">
      <w:bodyDiv w:val="1"/>
      <w:marLeft w:val="0"/>
      <w:marRight w:val="0"/>
      <w:marTop w:val="0"/>
      <w:marBottom w:val="0"/>
      <w:divBdr>
        <w:top w:val="none" w:sz="0" w:space="0" w:color="auto"/>
        <w:left w:val="none" w:sz="0" w:space="0" w:color="auto"/>
        <w:bottom w:val="none" w:sz="0" w:space="0" w:color="auto"/>
        <w:right w:val="none" w:sz="0" w:space="0" w:color="auto"/>
      </w:divBdr>
    </w:div>
    <w:div w:id="1677149611">
      <w:bodyDiv w:val="1"/>
      <w:marLeft w:val="0"/>
      <w:marRight w:val="0"/>
      <w:marTop w:val="0"/>
      <w:marBottom w:val="0"/>
      <w:divBdr>
        <w:top w:val="none" w:sz="0" w:space="0" w:color="auto"/>
        <w:left w:val="none" w:sz="0" w:space="0" w:color="auto"/>
        <w:bottom w:val="none" w:sz="0" w:space="0" w:color="auto"/>
        <w:right w:val="none" w:sz="0" w:space="0" w:color="auto"/>
      </w:divBdr>
    </w:div>
    <w:div w:id="1738044931">
      <w:bodyDiv w:val="1"/>
      <w:marLeft w:val="0"/>
      <w:marRight w:val="0"/>
      <w:marTop w:val="0"/>
      <w:marBottom w:val="0"/>
      <w:divBdr>
        <w:top w:val="none" w:sz="0" w:space="0" w:color="auto"/>
        <w:left w:val="none" w:sz="0" w:space="0" w:color="auto"/>
        <w:bottom w:val="none" w:sz="0" w:space="0" w:color="auto"/>
        <w:right w:val="none" w:sz="0" w:space="0" w:color="auto"/>
      </w:divBdr>
    </w:div>
    <w:div w:id="1746297811">
      <w:bodyDiv w:val="1"/>
      <w:marLeft w:val="0"/>
      <w:marRight w:val="0"/>
      <w:marTop w:val="0"/>
      <w:marBottom w:val="0"/>
      <w:divBdr>
        <w:top w:val="none" w:sz="0" w:space="0" w:color="auto"/>
        <w:left w:val="none" w:sz="0" w:space="0" w:color="auto"/>
        <w:bottom w:val="none" w:sz="0" w:space="0" w:color="auto"/>
        <w:right w:val="none" w:sz="0" w:space="0" w:color="auto"/>
      </w:divBdr>
    </w:div>
    <w:div w:id="1837454577">
      <w:bodyDiv w:val="1"/>
      <w:marLeft w:val="0"/>
      <w:marRight w:val="0"/>
      <w:marTop w:val="0"/>
      <w:marBottom w:val="0"/>
      <w:divBdr>
        <w:top w:val="none" w:sz="0" w:space="0" w:color="auto"/>
        <w:left w:val="none" w:sz="0" w:space="0" w:color="auto"/>
        <w:bottom w:val="none" w:sz="0" w:space="0" w:color="auto"/>
        <w:right w:val="none" w:sz="0" w:space="0" w:color="auto"/>
      </w:divBdr>
    </w:div>
    <w:div w:id="1904175425">
      <w:bodyDiv w:val="1"/>
      <w:marLeft w:val="0"/>
      <w:marRight w:val="0"/>
      <w:marTop w:val="0"/>
      <w:marBottom w:val="0"/>
      <w:divBdr>
        <w:top w:val="none" w:sz="0" w:space="0" w:color="auto"/>
        <w:left w:val="none" w:sz="0" w:space="0" w:color="auto"/>
        <w:bottom w:val="none" w:sz="0" w:space="0" w:color="auto"/>
        <w:right w:val="none" w:sz="0" w:space="0" w:color="auto"/>
      </w:divBdr>
    </w:div>
    <w:div w:id="1904608197">
      <w:bodyDiv w:val="1"/>
      <w:marLeft w:val="0"/>
      <w:marRight w:val="0"/>
      <w:marTop w:val="0"/>
      <w:marBottom w:val="0"/>
      <w:divBdr>
        <w:top w:val="none" w:sz="0" w:space="0" w:color="auto"/>
        <w:left w:val="none" w:sz="0" w:space="0" w:color="auto"/>
        <w:bottom w:val="none" w:sz="0" w:space="0" w:color="auto"/>
        <w:right w:val="none" w:sz="0" w:space="0" w:color="auto"/>
      </w:divBdr>
      <w:divsChild>
        <w:div w:id="308441169">
          <w:marLeft w:val="1138"/>
          <w:marRight w:val="0"/>
          <w:marTop w:val="115"/>
          <w:marBottom w:val="0"/>
          <w:divBdr>
            <w:top w:val="none" w:sz="0" w:space="0" w:color="auto"/>
            <w:left w:val="none" w:sz="0" w:space="0" w:color="auto"/>
            <w:bottom w:val="none" w:sz="0" w:space="0" w:color="auto"/>
            <w:right w:val="none" w:sz="0" w:space="0" w:color="auto"/>
          </w:divBdr>
        </w:div>
      </w:divsChild>
    </w:div>
    <w:div w:id="1910844993">
      <w:bodyDiv w:val="1"/>
      <w:marLeft w:val="0"/>
      <w:marRight w:val="0"/>
      <w:marTop w:val="0"/>
      <w:marBottom w:val="0"/>
      <w:divBdr>
        <w:top w:val="none" w:sz="0" w:space="0" w:color="auto"/>
        <w:left w:val="none" w:sz="0" w:space="0" w:color="auto"/>
        <w:bottom w:val="none" w:sz="0" w:space="0" w:color="auto"/>
        <w:right w:val="none" w:sz="0" w:space="0" w:color="auto"/>
      </w:divBdr>
    </w:div>
    <w:div w:id="1920207660">
      <w:bodyDiv w:val="1"/>
      <w:marLeft w:val="0"/>
      <w:marRight w:val="0"/>
      <w:marTop w:val="0"/>
      <w:marBottom w:val="0"/>
      <w:divBdr>
        <w:top w:val="none" w:sz="0" w:space="0" w:color="auto"/>
        <w:left w:val="none" w:sz="0" w:space="0" w:color="auto"/>
        <w:bottom w:val="none" w:sz="0" w:space="0" w:color="auto"/>
        <w:right w:val="none" w:sz="0" w:space="0" w:color="auto"/>
      </w:divBdr>
    </w:div>
    <w:div w:id="1952474360">
      <w:bodyDiv w:val="1"/>
      <w:marLeft w:val="0"/>
      <w:marRight w:val="0"/>
      <w:marTop w:val="0"/>
      <w:marBottom w:val="0"/>
      <w:divBdr>
        <w:top w:val="none" w:sz="0" w:space="0" w:color="auto"/>
        <w:left w:val="none" w:sz="0" w:space="0" w:color="auto"/>
        <w:bottom w:val="none" w:sz="0" w:space="0" w:color="auto"/>
        <w:right w:val="none" w:sz="0" w:space="0" w:color="auto"/>
      </w:divBdr>
    </w:div>
    <w:div w:id="1970548338">
      <w:bodyDiv w:val="1"/>
      <w:marLeft w:val="0"/>
      <w:marRight w:val="0"/>
      <w:marTop w:val="0"/>
      <w:marBottom w:val="0"/>
      <w:divBdr>
        <w:top w:val="none" w:sz="0" w:space="0" w:color="auto"/>
        <w:left w:val="none" w:sz="0" w:space="0" w:color="auto"/>
        <w:bottom w:val="none" w:sz="0" w:space="0" w:color="auto"/>
        <w:right w:val="none" w:sz="0" w:space="0" w:color="auto"/>
      </w:divBdr>
    </w:div>
    <w:div w:id="2004355496">
      <w:bodyDiv w:val="1"/>
      <w:marLeft w:val="0"/>
      <w:marRight w:val="0"/>
      <w:marTop w:val="0"/>
      <w:marBottom w:val="0"/>
      <w:divBdr>
        <w:top w:val="none" w:sz="0" w:space="0" w:color="auto"/>
        <w:left w:val="none" w:sz="0" w:space="0" w:color="auto"/>
        <w:bottom w:val="none" w:sz="0" w:space="0" w:color="auto"/>
        <w:right w:val="none" w:sz="0" w:space="0" w:color="auto"/>
      </w:divBdr>
    </w:div>
    <w:div w:id="2030831184">
      <w:bodyDiv w:val="1"/>
      <w:marLeft w:val="0"/>
      <w:marRight w:val="0"/>
      <w:marTop w:val="0"/>
      <w:marBottom w:val="0"/>
      <w:divBdr>
        <w:top w:val="none" w:sz="0" w:space="0" w:color="auto"/>
        <w:left w:val="none" w:sz="0" w:space="0" w:color="auto"/>
        <w:bottom w:val="none" w:sz="0" w:space="0" w:color="auto"/>
        <w:right w:val="none" w:sz="0" w:space="0" w:color="auto"/>
      </w:divBdr>
    </w:div>
    <w:div w:id="2104908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yperlink" Target="javascript:SLC(78895,83)" TargetMode="External"/><Relationship Id="rId4" Type="http://schemas.openxmlformats.org/officeDocument/2006/relationships/settings" Target="settings.xml"/><Relationship Id="rId9" Type="http://schemas.openxmlformats.org/officeDocument/2006/relationships/hyperlink" Target="javascript:SLC(78895,0)"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779C69-4C2C-4350-811A-F77A2327A2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29</Pages>
  <Words>2379</Words>
  <Characters>13563</Characters>
  <Application>Microsoft Office Word</Application>
  <DocSecurity>0</DocSecurity>
  <Lines>113</Lines>
  <Paragraphs>31</Paragraphs>
  <ScaleCrop>false</ScaleCrop>
  <Company/>
  <LinksUpToDate>false</LinksUpToDate>
  <CharactersWithSpaces>15911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mao hongkai</dc:creator>
  <cp:lastModifiedBy>zhao jun</cp:lastModifiedBy>
  <cp:revision>8</cp:revision>
  <cp:lastPrinted>2020-01-17T11:33:00Z</cp:lastPrinted>
  <dcterms:created xsi:type="dcterms:W3CDTF">2020-01-21T08:56:00Z</dcterms:created>
  <dcterms:modified xsi:type="dcterms:W3CDTF">2020-01-21T13:21:00Z</dcterms:modified>
</cp:coreProperties>
</file>