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framePr w:wrap="auto" w:vAnchor="margin" w:hAnchor="text" w:yAlign="inline"/>
        <w:spacing w:line="560" w:lineRule="exact"/>
        <w:jc w:val="center"/>
        <w:rPr>
          <w:rFonts w:hint="default" w:asciiTheme="minorEastAsia" w:hAnsiTheme="minorEastAsia" w:eastAsiaTheme="minorEastAsia" w:cstheme="minorEastAsia"/>
          <w:sz w:val="44"/>
          <w:szCs w:val="44"/>
        </w:rPr>
      </w:pPr>
      <w:r>
        <w:rPr>
          <w:rFonts w:asciiTheme="minorEastAsia" w:hAnsiTheme="minorEastAsia" w:eastAsiaTheme="minorEastAsia" w:cstheme="minorEastAsia"/>
          <w:sz w:val="44"/>
          <w:szCs w:val="44"/>
        </w:rPr>
        <w:t>协</w:t>
      </w:r>
      <w:r>
        <w:rPr>
          <w:rFonts w:hint="default" w:asciiTheme="minorEastAsia" w:hAnsiTheme="minorEastAsia" w:eastAsiaTheme="minorEastAsia" w:cstheme="minorEastAsia"/>
          <w:sz w:val="44"/>
          <w:szCs w:val="44"/>
        </w:rPr>
        <w:t xml:space="preserve"> </w:t>
      </w:r>
      <w:r>
        <w:rPr>
          <w:rFonts w:asciiTheme="minorEastAsia" w:hAnsiTheme="minorEastAsia" w:eastAsiaTheme="minorEastAsia" w:cstheme="minorEastAsia"/>
          <w:sz w:val="44"/>
          <w:szCs w:val="44"/>
        </w:rPr>
        <w:t>议</w:t>
      </w:r>
      <w:r>
        <w:rPr>
          <w:rFonts w:hint="default" w:asciiTheme="minorEastAsia" w:hAnsiTheme="minorEastAsia" w:eastAsiaTheme="minorEastAsia" w:cstheme="minorEastAsia"/>
          <w:sz w:val="44"/>
          <w:szCs w:val="44"/>
        </w:rPr>
        <w:t xml:space="preserve"> </w:t>
      </w:r>
      <w:r>
        <w:rPr>
          <w:rFonts w:asciiTheme="minorEastAsia" w:hAnsiTheme="minorEastAsia" w:eastAsiaTheme="minorEastAsia" w:cstheme="minorEastAsia"/>
          <w:sz w:val="44"/>
          <w:szCs w:val="44"/>
        </w:rPr>
        <w:t>书</w:t>
      </w:r>
    </w:p>
    <w:p>
      <w:pPr>
        <w:pStyle w:val="7"/>
        <w:framePr w:wrap="auto" w:vAnchor="margin" w:hAnchor="text" w:yAlign="inline"/>
        <w:spacing w:line="560" w:lineRule="exact"/>
        <w:ind w:firstLine="560" w:firstLineChars="200"/>
        <w:rPr>
          <w:rFonts w:hint="default"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甲方：苏州新协力机器制造有限公司管理人，住所地江苏省昆山市前进西路1088号虹桥大厦1201室。</w:t>
      </w:r>
    </w:p>
    <w:p>
      <w:pPr>
        <w:pStyle w:val="7"/>
        <w:framePr w:wrap="auto" w:vAnchor="margin" w:hAnchor="text" w:yAlign="inline"/>
        <w:spacing w:line="560" w:lineRule="exact"/>
        <w:ind w:firstLine="560" w:firstLineChars="200"/>
        <w:rPr>
          <w:rFonts w:hint="default"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负责人：姚敏辉。</w:t>
      </w:r>
    </w:p>
    <w:p>
      <w:pPr>
        <w:widowControl/>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lang w:eastAsia="zh-TW"/>
        </w:rPr>
        <w:t>乙方：</w:t>
      </w:r>
      <w:r>
        <w:rPr>
          <w:rFonts w:hint="eastAsia" w:asciiTheme="minorEastAsia" w:hAnsiTheme="minorEastAsia" w:cstheme="minorEastAsia"/>
          <w:sz w:val="28"/>
          <w:szCs w:val="28"/>
        </w:rPr>
        <w:t>索菲亚家居湖北有限公司，黄冈市黄州区黄州大道368号</w:t>
      </w:r>
    </w:p>
    <w:p>
      <w:pPr>
        <w:widowControl/>
        <w:spacing w:line="560" w:lineRule="exact"/>
        <w:ind w:firstLine="560" w:firstLineChars="200"/>
        <w:rPr>
          <w:rFonts w:asciiTheme="minorEastAsia" w:hAnsiTheme="minorEastAsia" w:cstheme="minorEastAsia"/>
          <w:color w:val="131313"/>
          <w:sz w:val="28"/>
          <w:szCs w:val="28"/>
        </w:rPr>
      </w:pPr>
      <w:r>
        <w:rPr>
          <w:rFonts w:hint="eastAsia" w:asciiTheme="minorEastAsia" w:hAnsiTheme="minorEastAsia" w:cstheme="minorEastAsia"/>
          <w:sz w:val="28"/>
          <w:szCs w:val="28"/>
          <w:lang w:val="zh-TW" w:eastAsia="zh-TW"/>
        </w:rPr>
        <w:t>法定代表人：</w:t>
      </w:r>
      <w:r>
        <w:rPr>
          <w:rFonts w:hint="eastAsia" w:asciiTheme="minorEastAsia" w:hAnsiTheme="minorEastAsia" w:cstheme="minorEastAsia"/>
          <w:color w:val="131313"/>
          <w:sz w:val="28"/>
          <w:szCs w:val="28"/>
        </w:rPr>
        <w:t>江浩。组织机构代码：914211000998919497</w:t>
      </w:r>
    </w:p>
    <w:p>
      <w:pPr>
        <w:widowControl/>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131313"/>
          <w:sz w:val="28"/>
          <w:szCs w:val="28"/>
        </w:rPr>
        <w:t>2019年10月28日，苏州市相城区人民法院裁定受理了苏州新协力机器制造有限公司（以下简称“新协力公司”）的破产清算案件，案号为（2019）苏0507破申14号，并与同日指定江苏沉浮律师事务所为苏州新协力制造有限公司管理人。管理人在履行职务期间，发现新协力公司与乙方在2016年签订了一份购销合同（合同编号：2016032301）及补充协议，根据合同及补充协议约定：</w:t>
      </w:r>
      <w:r>
        <w:rPr>
          <w:rFonts w:hint="eastAsia" w:asciiTheme="minorEastAsia" w:hAnsiTheme="minorEastAsia" w:cstheme="minorEastAsia"/>
          <w:sz w:val="28"/>
          <w:szCs w:val="28"/>
        </w:rPr>
        <w:t>索菲亚家居湖北有限公司</w:t>
      </w:r>
      <w:r>
        <w:rPr>
          <w:rFonts w:hint="eastAsia" w:asciiTheme="minorEastAsia" w:hAnsiTheme="minorEastAsia" w:cstheme="minorEastAsia"/>
          <w:sz w:val="28"/>
          <w:szCs w:val="28"/>
          <w:lang w:eastAsia="zh-TW"/>
        </w:rPr>
        <w:t>购买新</w:t>
      </w:r>
      <w:r>
        <w:rPr>
          <w:rFonts w:asciiTheme="minorEastAsia" w:hAnsiTheme="minorEastAsia" w:cstheme="minorEastAsia"/>
          <w:sz w:val="28"/>
          <w:szCs w:val="28"/>
          <w:lang w:eastAsia="zh-TW"/>
        </w:rPr>
        <w:t>协力公司</w:t>
      </w:r>
      <w:r>
        <w:rPr>
          <w:rFonts w:hint="eastAsia" w:asciiTheme="minorEastAsia" w:hAnsiTheme="minorEastAsia" w:cstheme="minorEastAsia"/>
          <w:sz w:val="28"/>
          <w:szCs w:val="28"/>
        </w:rPr>
        <w:t>自动压贴线2套</w:t>
      </w:r>
      <w:r>
        <w:rPr>
          <w:rFonts w:asciiTheme="minorEastAsia" w:hAnsiTheme="minorEastAsia" w:cstheme="minorEastAsia"/>
          <w:sz w:val="28"/>
          <w:szCs w:val="28"/>
          <w:lang w:eastAsia="zh-TW"/>
        </w:rPr>
        <w:t>，总价款为人民币</w:t>
      </w:r>
      <w:r>
        <w:rPr>
          <w:rFonts w:hint="eastAsia" w:asciiTheme="minorEastAsia" w:hAnsiTheme="minorEastAsia" w:cstheme="minorEastAsia"/>
          <w:sz w:val="28"/>
          <w:szCs w:val="28"/>
        </w:rPr>
        <w:t>564</w:t>
      </w:r>
      <w:r>
        <w:rPr>
          <w:rFonts w:asciiTheme="minorEastAsia" w:hAnsiTheme="minorEastAsia" w:cstheme="minorEastAsia"/>
          <w:sz w:val="28"/>
          <w:szCs w:val="28"/>
          <w:lang w:eastAsia="zh-TW"/>
        </w:rPr>
        <w:t>万元。</w:t>
      </w:r>
      <w:r>
        <w:rPr>
          <w:rFonts w:hint="eastAsia" w:asciiTheme="minorEastAsia" w:hAnsiTheme="minorEastAsia" w:cstheme="minorEastAsia"/>
          <w:sz w:val="28"/>
          <w:szCs w:val="28"/>
        </w:rPr>
        <w:t>合同履行过程中，乙方支付货款3612000元</w:t>
      </w:r>
      <w:r>
        <w:rPr>
          <w:rFonts w:asciiTheme="minorEastAsia" w:hAnsiTheme="minorEastAsia" w:cstheme="minorEastAsia"/>
          <w:sz w:val="28"/>
          <w:szCs w:val="28"/>
          <w:lang w:eastAsia="zh-TW"/>
        </w:rPr>
        <w:t>，</w:t>
      </w:r>
      <w:r>
        <w:rPr>
          <w:rFonts w:hint="eastAsia" w:asciiTheme="minorEastAsia" w:hAnsiTheme="minorEastAsia" w:cstheme="minorEastAsia"/>
          <w:sz w:val="28"/>
          <w:szCs w:val="28"/>
        </w:rPr>
        <w:t>余款1956000元未付。现</w:t>
      </w:r>
      <w:r>
        <w:rPr>
          <w:rFonts w:asciiTheme="minorEastAsia" w:hAnsiTheme="minorEastAsia" w:cstheme="minorEastAsia"/>
          <w:sz w:val="28"/>
          <w:szCs w:val="28"/>
          <w:lang w:eastAsia="zh-TW"/>
        </w:rPr>
        <w:t>甲乙双方</w:t>
      </w:r>
      <w:r>
        <w:rPr>
          <w:rFonts w:hint="eastAsia" w:asciiTheme="minorEastAsia" w:hAnsiTheme="minorEastAsia" w:cstheme="minorEastAsia"/>
          <w:sz w:val="28"/>
          <w:szCs w:val="28"/>
        </w:rPr>
        <w:t>经</w:t>
      </w:r>
      <w:r>
        <w:rPr>
          <w:rFonts w:asciiTheme="minorEastAsia" w:hAnsiTheme="minorEastAsia" w:cstheme="minorEastAsia"/>
          <w:sz w:val="28"/>
          <w:szCs w:val="28"/>
          <w:lang w:eastAsia="zh-TW"/>
        </w:rPr>
        <w:t>协商，自愿达成如下协议</w:t>
      </w:r>
      <w:r>
        <w:rPr>
          <w:rFonts w:hint="eastAsia" w:asciiTheme="minorEastAsia" w:hAnsiTheme="minorEastAsia" w:cstheme="minorEastAsia"/>
          <w:sz w:val="28"/>
          <w:szCs w:val="28"/>
        </w:rPr>
        <w:t>：</w:t>
      </w:r>
    </w:p>
    <w:p>
      <w:pPr>
        <w:widowControl/>
        <w:numPr>
          <w:ilvl w:val="0"/>
          <w:numId w:val="1"/>
        </w:numPr>
        <w:spacing w:line="560" w:lineRule="exact"/>
        <w:ind w:firstLine="560" w:firstLineChars="200"/>
        <w:rPr>
          <w:rFonts w:asciiTheme="minorEastAsia" w:hAnsiTheme="minorEastAsia" w:cstheme="minorEastAsia"/>
          <w:sz w:val="28"/>
          <w:szCs w:val="28"/>
          <w:lang w:eastAsia="zh-TW"/>
        </w:rPr>
      </w:pPr>
      <w:r>
        <w:rPr>
          <w:rFonts w:hint="eastAsia" w:asciiTheme="minorEastAsia" w:hAnsiTheme="minorEastAsia" w:cstheme="minorEastAsia"/>
          <w:sz w:val="28"/>
          <w:szCs w:val="28"/>
        </w:rPr>
        <w:t>因新协力公司在与乙方履行合同过程中，存在设备安装调试延后，且出现产能不符合约定，导致乙方委托第三方进行设备改装产生损失及违约损失。</w:t>
      </w:r>
    </w:p>
    <w:p>
      <w:pPr>
        <w:widowControl/>
        <w:numPr>
          <w:ilvl w:val="0"/>
          <w:numId w:val="1"/>
        </w:numPr>
        <w:spacing w:line="560" w:lineRule="exact"/>
        <w:ind w:firstLine="560" w:firstLineChars="200"/>
        <w:rPr>
          <w:rFonts w:asciiTheme="minorEastAsia" w:hAnsiTheme="minorEastAsia" w:cstheme="minorEastAsia"/>
          <w:sz w:val="28"/>
          <w:szCs w:val="28"/>
          <w:lang w:eastAsia="zh-TW"/>
        </w:rPr>
      </w:pPr>
      <w:r>
        <w:rPr>
          <w:rFonts w:asciiTheme="minorEastAsia" w:hAnsiTheme="minorEastAsia" w:cstheme="minorEastAsia"/>
          <w:sz w:val="28"/>
          <w:szCs w:val="28"/>
          <w:lang w:eastAsia="zh-TW"/>
        </w:rPr>
        <w:t>因新协力公司已经进入破产清算程序，无法向乙方开具发票，造成乙方无法报税抵扣。</w:t>
      </w:r>
    </w:p>
    <w:p>
      <w:pPr>
        <w:widowControl/>
        <w:numPr>
          <w:ilvl w:val="0"/>
          <w:numId w:val="1"/>
        </w:numPr>
        <w:spacing w:line="560" w:lineRule="exact"/>
        <w:ind w:firstLine="560" w:firstLineChars="200"/>
        <w:rPr>
          <w:rFonts w:asciiTheme="minorEastAsia" w:hAnsiTheme="minorEastAsia" w:cstheme="minorEastAsia"/>
          <w:sz w:val="28"/>
          <w:szCs w:val="28"/>
          <w:lang w:eastAsia="zh-TW"/>
        </w:rPr>
      </w:pPr>
      <w:r>
        <w:rPr>
          <w:rFonts w:hint="eastAsia" w:asciiTheme="minorEastAsia" w:hAnsiTheme="minorEastAsia" w:cstheme="minorEastAsia"/>
          <w:sz w:val="28"/>
          <w:szCs w:val="28"/>
        </w:rPr>
        <w:t>就上述（一）、（二）条款，双方确认由乙方向甲方支付</w:t>
      </w:r>
      <w:r>
        <w:rPr>
          <w:rFonts w:asciiTheme="minorEastAsia" w:hAnsiTheme="minorEastAsia" w:cstheme="minorEastAsia"/>
          <w:sz w:val="28"/>
          <w:szCs w:val="28"/>
        </w:rPr>
        <w:t>人民币</w:t>
      </w:r>
      <w:r>
        <w:rPr>
          <w:rFonts w:hint="eastAsia" w:asciiTheme="minorEastAsia" w:hAnsiTheme="minorEastAsia" w:cstheme="minorEastAsia"/>
          <w:sz w:val="28"/>
          <w:szCs w:val="28"/>
        </w:rPr>
        <w:t>3</w:t>
      </w:r>
      <w:r>
        <w:rPr>
          <w:rFonts w:asciiTheme="minorEastAsia" w:hAnsiTheme="minorEastAsia" w:cstheme="minorEastAsia"/>
          <w:sz w:val="28"/>
          <w:szCs w:val="28"/>
        </w:rPr>
        <w:t>0000</w:t>
      </w:r>
      <w:r>
        <w:rPr>
          <w:rFonts w:hint="eastAsia" w:asciiTheme="minorEastAsia" w:hAnsiTheme="minorEastAsia" w:cstheme="minorEastAsia"/>
          <w:sz w:val="28"/>
          <w:szCs w:val="28"/>
        </w:rPr>
        <w:t>0元</w:t>
      </w:r>
      <w:r>
        <w:rPr>
          <w:rFonts w:asciiTheme="minorEastAsia" w:hAnsiTheme="minorEastAsia" w:cstheme="minorEastAsia"/>
          <w:sz w:val="28"/>
          <w:szCs w:val="28"/>
        </w:rPr>
        <w:t>（大写：叁拾万元整）</w:t>
      </w:r>
      <w:r>
        <w:rPr>
          <w:rFonts w:hint="eastAsia" w:asciiTheme="minorEastAsia" w:hAnsiTheme="minorEastAsia" w:cstheme="minorEastAsia"/>
          <w:sz w:val="28"/>
          <w:szCs w:val="28"/>
        </w:rPr>
        <w:t>货款，且甲方</w:t>
      </w:r>
      <w:r>
        <w:rPr>
          <w:rFonts w:asciiTheme="minorEastAsia" w:hAnsiTheme="minorEastAsia" w:cstheme="minorEastAsia"/>
          <w:sz w:val="28"/>
          <w:szCs w:val="28"/>
        </w:rPr>
        <w:t>不再</w:t>
      </w:r>
      <w:r>
        <w:rPr>
          <w:rFonts w:hint="eastAsia" w:asciiTheme="minorEastAsia" w:hAnsiTheme="minorEastAsia" w:cstheme="minorEastAsia"/>
          <w:sz w:val="28"/>
          <w:szCs w:val="28"/>
        </w:rPr>
        <w:t>向乙方开具</w:t>
      </w:r>
      <w:r>
        <w:rPr>
          <w:rFonts w:asciiTheme="minorEastAsia" w:hAnsiTheme="minorEastAsia" w:cstheme="minorEastAsia"/>
          <w:sz w:val="28"/>
          <w:szCs w:val="28"/>
        </w:rPr>
        <w:t>任何</w:t>
      </w:r>
      <w:r>
        <w:rPr>
          <w:rFonts w:hint="eastAsia" w:asciiTheme="minorEastAsia" w:hAnsiTheme="minorEastAsia" w:cstheme="minorEastAsia"/>
          <w:sz w:val="28"/>
          <w:szCs w:val="28"/>
        </w:rPr>
        <w:t>发票。</w:t>
      </w:r>
    </w:p>
    <w:p>
      <w:pPr>
        <w:widowControl/>
        <w:numPr>
          <w:ilvl w:val="0"/>
          <w:numId w:val="1"/>
        </w:numPr>
        <w:spacing w:line="560" w:lineRule="exact"/>
        <w:ind w:firstLine="560" w:firstLineChars="200"/>
        <w:rPr>
          <w:rFonts w:asciiTheme="minorEastAsia" w:hAnsiTheme="minorEastAsia" w:cstheme="minorEastAsia"/>
          <w:sz w:val="28"/>
          <w:szCs w:val="28"/>
          <w:lang w:eastAsia="zh-TW"/>
        </w:rPr>
      </w:pPr>
      <w:r>
        <w:rPr>
          <w:rFonts w:hint="eastAsia" w:asciiTheme="minorEastAsia" w:hAnsiTheme="minorEastAsia" w:cstheme="minorEastAsia"/>
          <w:sz w:val="28"/>
          <w:szCs w:val="28"/>
          <w:lang w:eastAsia="zh-TW"/>
        </w:rPr>
        <w:t>乙</w:t>
      </w:r>
      <w:r>
        <w:rPr>
          <w:rFonts w:asciiTheme="minorEastAsia" w:hAnsiTheme="minorEastAsia" w:cstheme="minorEastAsia"/>
          <w:sz w:val="28"/>
          <w:szCs w:val="28"/>
          <w:lang w:eastAsia="zh-TW"/>
        </w:rPr>
        <w:t>方应当于2020年</w:t>
      </w:r>
      <w:r>
        <w:rPr>
          <w:rFonts w:asciiTheme="minorEastAsia" w:hAnsiTheme="minorEastAsia" w:cstheme="minorEastAsia"/>
          <w:sz w:val="28"/>
          <w:szCs w:val="28"/>
          <w:lang w:eastAsia="zh-TW"/>
        </w:rPr>
        <w:t>6</w:t>
      </w:r>
      <w:r>
        <w:rPr>
          <w:rFonts w:asciiTheme="minorEastAsia" w:hAnsiTheme="minorEastAsia" w:cstheme="minorEastAsia"/>
          <w:sz w:val="28"/>
          <w:szCs w:val="28"/>
          <w:lang w:eastAsia="zh-TW"/>
        </w:rPr>
        <w:t>月20日前</w:t>
      </w:r>
      <w:r>
        <w:rPr>
          <w:rFonts w:hint="eastAsia" w:asciiTheme="minorEastAsia" w:hAnsiTheme="minorEastAsia" w:cstheme="minorEastAsia"/>
          <w:sz w:val="28"/>
          <w:szCs w:val="28"/>
        </w:rPr>
        <w:t>将30万元</w:t>
      </w:r>
      <w:r>
        <w:rPr>
          <w:rFonts w:asciiTheme="minorEastAsia" w:hAnsiTheme="minorEastAsia" w:cstheme="minorEastAsia"/>
          <w:sz w:val="28"/>
          <w:szCs w:val="28"/>
          <w:lang w:eastAsia="zh-TW"/>
        </w:rPr>
        <w:t>支付至甲方账户（户名：苏州新协力机器制造有限公司管理人  开户行：招商银行股份有限公司昆山支行  账号：512909371610802），上述财产由甲方依法接管。</w:t>
      </w:r>
    </w:p>
    <w:p>
      <w:pPr>
        <w:widowControl/>
        <w:numPr>
          <w:ilvl w:val="0"/>
          <w:numId w:val="1"/>
        </w:numPr>
        <w:spacing w:line="560" w:lineRule="exact"/>
        <w:ind w:firstLine="560" w:firstLineChars="200"/>
        <w:rPr>
          <w:rFonts w:asciiTheme="minorEastAsia" w:hAnsiTheme="minorEastAsia" w:cstheme="minorEastAsia"/>
          <w:color w:val="000000" w:themeColor="text1"/>
          <w:sz w:val="28"/>
          <w:szCs w:val="28"/>
          <w:lang w:eastAsia="zh-TW"/>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甲、乙双方同意自本合同签订之日起，双方的合同权利义务直接按照本协议履行。本合同约定的</w:t>
      </w:r>
      <w:r>
        <w:rPr>
          <w:rFonts w:asciiTheme="minorEastAsia" w:hAnsiTheme="minorEastAsia" w:cstheme="minorEastAsia"/>
          <w:color w:val="000000" w:themeColor="text1"/>
          <w:sz w:val="28"/>
          <w:szCs w:val="28"/>
          <w14:textFill>
            <w14:solidFill>
              <w14:schemeClr w14:val="tx1"/>
            </w14:solidFill>
          </w14:textFill>
        </w:rPr>
        <w:t>上述款项支付后，</w:t>
      </w:r>
      <w:r>
        <w:rPr>
          <w:rFonts w:hint="eastAsia" w:asciiTheme="minorEastAsia" w:hAnsiTheme="minorEastAsia" w:cstheme="minorEastAsia"/>
          <w:color w:val="000000" w:themeColor="text1"/>
          <w:sz w:val="28"/>
          <w:szCs w:val="28"/>
          <w14:textFill>
            <w14:solidFill>
              <w14:schemeClr w14:val="tx1"/>
            </w14:solidFill>
          </w14:textFill>
        </w:rPr>
        <w:t>双方再无债权债务</w:t>
      </w:r>
      <w:r>
        <w:rPr>
          <w:rFonts w:asciiTheme="minorEastAsia" w:hAnsiTheme="minorEastAsia" w:cstheme="minorEastAsia"/>
          <w:color w:val="000000" w:themeColor="text1"/>
          <w:sz w:val="28"/>
          <w:szCs w:val="28"/>
          <w14:textFill>
            <w14:solidFill>
              <w14:schemeClr w14:val="tx1"/>
            </w14:solidFill>
          </w14:textFill>
        </w:rPr>
        <w:t>纠纷，</w:t>
      </w:r>
      <w:r>
        <w:rPr>
          <w:rFonts w:hint="eastAsia" w:asciiTheme="minorEastAsia" w:hAnsiTheme="minorEastAsia" w:cstheme="minorEastAsia"/>
          <w:color w:val="000000" w:themeColor="text1"/>
          <w:sz w:val="28"/>
          <w:szCs w:val="28"/>
          <w14:textFill>
            <w14:solidFill>
              <w14:schemeClr w14:val="tx1"/>
            </w14:solidFill>
          </w14:textFill>
        </w:rPr>
        <w:t>无须再支付任何款项</w:t>
      </w:r>
      <w:bookmarkStart w:id="0" w:name="_GoBack"/>
      <w:bookmarkEnd w:id="0"/>
      <w:r>
        <w:rPr>
          <w:rFonts w:hint="eastAsia" w:asciiTheme="minorEastAsia" w:hAnsiTheme="minorEastAsia" w:cstheme="minorEastAsia"/>
          <w:color w:val="000000" w:themeColor="text1"/>
          <w:sz w:val="28"/>
          <w:szCs w:val="28"/>
          <w14:textFill>
            <w14:solidFill>
              <w14:schemeClr w14:val="tx1"/>
            </w14:solidFill>
          </w14:textFill>
        </w:rPr>
        <w:t>，</w:t>
      </w:r>
      <w:r>
        <w:rPr>
          <w:rFonts w:asciiTheme="minorEastAsia" w:hAnsiTheme="minorEastAsia" w:cstheme="minorEastAsia"/>
          <w:color w:val="000000" w:themeColor="text1"/>
          <w:sz w:val="28"/>
          <w:szCs w:val="28"/>
          <w14:textFill>
            <w14:solidFill>
              <w14:schemeClr w14:val="tx1"/>
            </w14:solidFill>
          </w14:textFill>
        </w:rPr>
        <w:t>今后无涉</w:t>
      </w:r>
      <w:r>
        <w:rPr>
          <w:rFonts w:hint="eastAsia" w:asciiTheme="minorEastAsia" w:hAnsiTheme="minorEastAsia" w:cstheme="minorEastAsia"/>
          <w:color w:val="000000" w:themeColor="text1"/>
          <w:sz w:val="28"/>
          <w:szCs w:val="28"/>
          <w14:textFill>
            <w14:solidFill>
              <w14:schemeClr w14:val="tx1"/>
            </w14:solidFill>
          </w14:textFill>
        </w:rPr>
        <w:t>；若乙方未能按本协议第四条约定的时间向甲方付款的，</w:t>
      </w:r>
      <w:r>
        <w:rPr>
          <w:rFonts w:asciiTheme="minorEastAsia" w:hAnsiTheme="minorEastAsia" w:cstheme="minorEastAsia"/>
          <w:color w:val="000000" w:themeColor="text1"/>
          <w:sz w:val="28"/>
          <w:szCs w:val="28"/>
          <w:lang w:eastAsia="zh-TW"/>
          <w14:textFill>
            <w14:solidFill>
              <w14:schemeClr w14:val="tx1"/>
            </w14:solidFill>
          </w14:textFill>
        </w:rPr>
        <w:t>甲乙双方</w:t>
      </w:r>
      <w:r>
        <w:rPr>
          <w:rFonts w:hint="eastAsia" w:asciiTheme="minorEastAsia" w:hAnsiTheme="minorEastAsia" w:cstheme="minorEastAsia"/>
          <w:color w:val="000000" w:themeColor="text1"/>
          <w:sz w:val="28"/>
          <w:szCs w:val="28"/>
          <w14:textFill>
            <w14:solidFill>
              <w14:schemeClr w14:val="tx1"/>
            </w14:solidFill>
          </w14:textFill>
        </w:rPr>
        <w:t>同意按本协议</w:t>
      </w:r>
      <w:r>
        <w:rPr>
          <w:rFonts w:asciiTheme="minorEastAsia" w:hAnsiTheme="minorEastAsia" w:cstheme="minorEastAsia"/>
          <w:color w:val="000000" w:themeColor="text1"/>
          <w:sz w:val="28"/>
          <w:szCs w:val="28"/>
          <w:lang w:eastAsia="zh-TW"/>
          <w14:textFill>
            <w14:solidFill>
              <w14:schemeClr w14:val="tx1"/>
            </w14:solidFill>
          </w14:textFill>
        </w:rPr>
        <w:t>向江苏省苏州市相城区人民法院提起诉讼解决。</w:t>
      </w:r>
    </w:p>
    <w:p>
      <w:pPr>
        <w:widowControl/>
        <w:numPr>
          <w:ilvl w:val="0"/>
          <w:numId w:val="1"/>
        </w:numPr>
        <w:spacing w:line="560" w:lineRule="exact"/>
        <w:ind w:firstLine="560" w:firstLineChars="200"/>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本协议签订之日起，甲方应当负责处理基于新协力公司与乙方之间合同而发生的所有法律事务，如有任何第三方因此而向乙方提出权利主张的，甲方必须解决。如甲方未及时或妥善处理造成乙方损失的，乙方有权要求甲方承担责任。</w:t>
      </w:r>
    </w:p>
    <w:p>
      <w:pPr>
        <w:widowControl/>
        <w:numPr>
          <w:ilvl w:val="0"/>
          <w:numId w:val="1"/>
        </w:numPr>
        <w:spacing w:line="560" w:lineRule="exact"/>
        <w:ind w:firstLine="560" w:firstLineChars="200"/>
        <w:rPr>
          <w:rFonts w:asciiTheme="minorEastAsia" w:hAnsiTheme="minorEastAsia" w:cstheme="minorEastAsia"/>
          <w:sz w:val="28"/>
          <w:szCs w:val="28"/>
          <w:lang w:eastAsia="zh-TW"/>
        </w:rPr>
      </w:pPr>
      <w:r>
        <w:rPr>
          <w:rFonts w:asciiTheme="minorEastAsia" w:hAnsiTheme="minorEastAsia" w:cstheme="minorEastAsia"/>
          <w:sz w:val="28"/>
          <w:szCs w:val="28"/>
          <w:lang w:eastAsia="zh-TW"/>
        </w:rPr>
        <w:t>江苏省苏州市相城区人民法院（2019）苏0507破申14号裁定书、决定书及购销合同、付款凭证作为本合同附件。</w:t>
      </w:r>
    </w:p>
    <w:p>
      <w:pPr>
        <w:widowControl/>
        <w:numPr>
          <w:ilvl w:val="0"/>
          <w:numId w:val="1"/>
        </w:numPr>
        <w:spacing w:line="560" w:lineRule="exact"/>
        <w:ind w:firstLine="560" w:firstLineChars="200"/>
        <w:rPr>
          <w:rFonts w:asciiTheme="minorEastAsia" w:hAnsiTheme="minorEastAsia" w:cstheme="minorEastAsia"/>
          <w:sz w:val="28"/>
          <w:szCs w:val="28"/>
          <w:lang w:eastAsia="zh-TW"/>
        </w:rPr>
      </w:pPr>
      <w:r>
        <w:rPr>
          <w:rFonts w:asciiTheme="minorEastAsia" w:hAnsiTheme="minorEastAsia" w:cstheme="minorEastAsia"/>
          <w:sz w:val="28"/>
          <w:szCs w:val="28"/>
          <w:lang w:eastAsia="zh-TW"/>
        </w:rPr>
        <w:t>本协议自甲乙双方盖章之日起生效。协议一式三份，甲乙双方各执一份，交江苏省</w:t>
      </w:r>
      <w:r>
        <w:rPr>
          <w:rFonts w:hint="eastAsia" w:asciiTheme="minorEastAsia" w:hAnsiTheme="minorEastAsia" w:cstheme="minorEastAsia"/>
          <w:color w:val="131313"/>
          <w:sz w:val="28"/>
          <w:szCs w:val="28"/>
        </w:rPr>
        <w:t>苏州市相城区人民法院</w:t>
      </w:r>
      <w:r>
        <w:rPr>
          <w:rFonts w:asciiTheme="minorEastAsia" w:hAnsiTheme="minorEastAsia" w:cstheme="minorEastAsia"/>
          <w:color w:val="131313"/>
          <w:sz w:val="28"/>
          <w:szCs w:val="28"/>
        </w:rPr>
        <w:t>备案一份。</w:t>
      </w:r>
    </w:p>
    <w:p>
      <w:pPr>
        <w:widowControl/>
        <w:spacing w:line="560" w:lineRule="exact"/>
        <w:rPr>
          <w:rFonts w:asciiTheme="minorEastAsia" w:hAnsiTheme="minorEastAsia" w:cstheme="minorEastAsia"/>
          <w:sz w:val="28"/>
          <w:szCs w:val="28"/>
          <w:lang w:eastAsia="zh-TW"/>
        </w:rPr>
      </w:pPr>
    </w:p>
    <w:p>
      <w:pPr>
        <w:widowControl/>
        <w:spacing w:line="560" w:lineRule="exact"/>
        <w:rPr>
          <w:rFonts w:asciiTheme="minorEastAsia" w:hAnsiTheme="minorEastAsia" w:cstheme="minorEastAsia"/>
          <w:sz w:val="28"/>
          <w:szCs w:val="28"/>
          <w:lang w:eastAsia="zh-TW"/>
        </w:rPr>
      </w:pPr>
    </w:p>
    <w:p>
      <w:pPr>
        <w:widowControl/>
        <w:spacing w:line="560" w:lineRule="exact"/>
        <w:rPr>
          <w:rFonts w:asciiTheme="minorEastAsia" w:hAnsiTheme="minorEastAsia" w:cstheme="minorEastAsia"/>
          <w:color w:val="131313"/>
          <w:sz w:val="28"/>
          <w:szCs w:val="28"/>
        </w:rPr>
      </w:pPr>
      <w:r>
        <w:rPr>
          <w:rFonts w:asciiTheme="minorEastAsia" w:hAnsiTheme="minorEastAsia" w:cstheme="minorEastAsia"/>
          <w:color w:val="131313"/>
          <w:sz w:val="28"/>
          <w:szCs w:val="28"/>
        </w:rPr>
        <w:t xml:space="preserve">   甲方：                            乙方：</w:t>
      </w:r>
    </w:p>
    <w:p>
      <w:pPr>
        <w:widowControl/>
        <w:spacing w:line="560" w:lineRule="exact"/>
        <w:rPr>
          <w:rFonts w:asciiTheme="minorEastAsia" w:hAnsiTheme="minorEastAsia" w:cstheme="minorEastAsia"/>
          <w:color w:val="131313"/>
          <w:sz w:val="28"/>
          <w:szCs w:val="28"/>
        </w:rPr>
      </w:pPr>
      <w:r>
        <w:rPr>
          <w:rFonts w:asciiTheme="minorEastAsia" w:hAnsiTheme="minorEastAsia" w:cstheme="minorEastAsia"/>
          <w:color w:val="131313"/>
          <w:sz w:val="28"/>
          <w:szCs w:val="28"/>
        </w:rPr>
        <w:t xml:space="preserve"> 2020年  月  日                       2020年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imSun">
    <w:altName w:val="汉仪书宋二KW"/>
    <w:panose1 w:val="00000000000000000000"/>
    <w:charset w:val="86"/>
    <w:family w:val="auto"/>
    <w:pitch w:val="default"/>
    <w:sig w:usb0="00000000" w:usb1="00000000" w:usb2="00000000" w:usb3="00000000" w:csb0="00000000" w:csb1="00000000"/>
  </w:font>
  <w:font w:name="SimSun">
    <w:altName w:val="汉仪书宋二KW"/>
    <w:panose1 w:val="02010600030101010101"/>
    <w:charset w:val="86"/>
    <w:family w:val="auto"/>
    <w:pitch w:val="default"/>
    <w:sig w:usb0="00000000" w:usb1="00000000" w:usb2="00000016" w:usb3="00000000" w:csb0="00040001" w:csb1="00000000"/>
  </w:font>
  <w:font w:name="Arial Unicode MS">
    <w:panose1 w:val="020B0604020202020204"/>
    <w:charset w:val="80"/>
    <w:family w:val="swiss"/>
    <w:pitch w:val="default"/>
    <w:sig w:usb0="FFFFFFFF" w:usb1="E9FFFFFF" w:usb2="0000003F" w:usb3="00000000" w:csb0="603F01FF" w:csb1="FFFF0000"/>
  </w:font>
  <w:font w:name="Calibri Light">
    <w:altName w:val="Helvetica Neue"/>
    <w:panose1 w:val="020F030202020403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23EFDB"/>
    <w:multiLevelType w:val="singleLevel"/>
    <w:tmpl w:val="5E23EFD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E30CD3"/>
    <w:rsid w:val="00217B3F"/>
    <w:rsid w:val="003A506C"/>
    <w:rsid w:val="00507E4C"/>
    <w:rsid w:val="005B37CE"/>
    <w:rsid w:val="007E5A4F"/>
    <w:rsid w:val="008D4495"/>
    <w:rsid w:val="009043F0"/>
    <w:rsid w:val="00964293"/>
    <w:rsid w:val="00BD2E4C"/>
    <w:rsid w:val="00BF130C"/>
    <w:rsid w:val="00C11CD2"/>
    <w:rsid w:val="00C3523A"/>
    <w:rsid w:val="00C726AC"/>
    <w:rsid w:val="00D57447"/>
    <w:rsid w:val="00DD5483"/>
    <w:rsid w:val="00DE75DC"/>
    <w:rsid w:val="012133A7"/>
    <w:rsid w:val="015172C0"/>
    <w:rsid w:val="0309262B"/>
    <w:rsid w:val="03637C06"/>
    <w:rsid w:val="03FC075C"/>
    <w:rsid w:val="05A07877"/>
    <w:rsid w:val="05E479A9"/>
    <w:rsid w:val="05F96391"/>
    <w:rsid w:val="0CD212A7"/>
    <w:rsid w:val="0FBF6556"/>
    <w:rsid w:val="11127C49"/>
    <w:rsid w:val="15907AE8"/>
    <w:rsid w:val="167C14FB"/>
    <w:rsid w:val="186F7CD3"/>
    <w:rsid w:val="19B854CB"/>
    <w:rsid w:val="1AB7599D"/>
    <w:rsid w:val="1ADFA08F"/>
    <w:rsid w:val="1ED82445"/>
    <w:rsid w:val="20CD6233"/>
    <w:rsid w:val="22067B74"/>
    <w:rsid w:val="226732B4"/>
    <w:rsid w:val="23F35E78"/>
    <w:rsid w:val="26D374A2"/>
    <w:rsid w:val="28324339"/>
    <w:rsid w:val="2F7D77B7"/>
    <w:rsid w:val="2FCE4ACD"/>
    <w:rsid w:val="307311A8"/>
    <w:rsid w:val="32B97BA2"/>
    <w:rsid w:val="334F712A"/>
    <w:rsid w:val="35791FBF"/>
    <w:rsid w:val="3A034DF1"/>
    <w:rsid w:val="3CE13925"/>
    <w:rsid w:val="3E3029BA"/>
    <w:rsid w:val="41535870"/>
    <w:rsid w:val="482768EA"/>
    <w:rsid w:val="4BDD193D"/>
    <w:rsid w:val="4E3B5AFF"/>
    <w:rsid w:val="4E953E3D"/>
    <w:rsid w:val="55640EDE"/>
    <w:rsid w:val="566C24C1"/>
    <w:rsid w:val="581E5DCB"/>
    <w:rsid w:val="5B144FC9"/>
    <w:rsid w:val="5D08213F"/>
    <w:rsid w:val="5D6D71CF"/>
    <w:rsid w:val="5FCDF279"/>
    <w:rsid w:val="61F5150B"/>
    <w:rsid w:val="626377B2"/>
    <w:rsid w:val="64170285"/>
    <w:rsid w:val="64560F0B"/>
    <w:rsid w:val="64E30CD3"/>
    <w:rsid w:val="65D118A6"/>
    <w:rsid w:val="66FF72C2"/>
    <w:rsid w:val="68954E50"/>
    <w:rsid w:val="69466392"/>
    <w:rsid w:val="6BC1382A"/>
    <w:rsid w:val="6BE25578"/>
    <w:rsid w:val="6BEB3160"/>
    <w:rsid w:val="6D1A1889"/>
    <w:rsid w:val="706E0992"/>
    <w:rsid w:val="70E53384"/>
    <w:rsid w:val="71F96309"/>
    <w:rsid w:val="758411C9"/>
    <w:rsid w:val="758873C6"/>
    <w:rsid w:val="7CC337EC"/>
    <w:rsid w:val="7CDE3A52"/>
    <w:rsid w:val="EF976782"/>
    <w:rsid w:val="FDBEF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rFonts w:ascii="SimSun" w:eastAsia="SimSun"/>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正文 A"/>
    <w:qFormat/>
    <w:uiPriority w:val="0"/>
    <w:pPr>
      <w:framePr w:wrap="around" w:vAnchor="margin" w:hAnchor="text" w:y="1"/>
    </w:pPr>
    <w:rPr>
      <w:rFonts w:hint="eastAsia" w:ascii="Arial Unicode MS" w:hAnsi="Arial Unicode MS" w:eastAsia="Arial Unicode MS" w:cs="Arial Unicode MS"/>
      <w:color w:val="000000"/>
      <w:sz w:val="22"/>
      <w:szCs w:val="22"/>
      <w:u w:color="000000"/>
      <w:lang w:val="zh-TW" w:eastAsia="zh-TW" w:bidi="ar-SA"/>
    </w:rPr>
  </w:style>
  <w:style w:type="paragraph" w:customStyle="1" w:styleId="8">
    <w:name w:val="默认"/>
    <w:qFormat/>
    <w:uiPriority w:val="0"/>
    <w:pPr>
      <w:framePr w:wrap="around" w:vAnchor="margin" w:hAnchor="text" w:y="1"/>
    </w:pPr>
    <w:rPr>
      <w:rFonts w:hint="eastAsia" w:ascii="Arial Unicode MS" w:hAnsi="Arial Unicode MS" w:eastAsia="Arial Unicode MS" w:cs="Arial Unicode MS"/>
      <w:color w:val="000000"/>
      <w:sz w:val="22"/>
      <w:szCs w:val="22"/>
      <w:u w:color="000000"/>
      <w:lang w:val="zh-TW" w:eastAsia="zh-TW" w:bidi="ar-SA"/>
    </w:rPr>
  </w:style>
  <w:style w:type="character" w:customStyle="1" w:styleId="9">
    <w:name w:val="批注框文本 字符"/>
    <w:basedOn w:val="5"/>
    <w:link w:val="2"/>
    <w:qFormat/>
    <w:uiPriority w:val="0"/>
    <w:rPr>
      <w:rFonts w:ascii="SimSun" w:hAnsiTheme="minorHAnsi"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广东南方福瑞德律师事务所</Company>
  <Pages>2</Pages>
  <Words>509</Words>
  <Characters>601</Characters>
  <Lines>31</Lines>
  <Paragraphs>26</Paragraphs>
  <ScaleCrop>false</ScaleCrop>
  <LinksUpToDate>false</LinksUpToDate>
  <CharactersWithSpaces>1084</CharactersWithSpaces>
  <Application>WPS Office_2.1.2.3417_F1E327BC-269C-435d-A152-05C5408002CA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2020-04-30T11:21:00Z</dcterms:created>
  <dc:creator>pan</dc:creator>
  <cp:lastModifiedBy>apple</cp:lastModifiedBy>
  <dcterms:modified xsi:type="dcterms:W3CDTF">2020-05-06T16:11:47Z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2052-2.1.2.3417</vt:lpwstr>
  </property>
</Properties>
</file>