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6D94" w:rsidRPr="004846EF" w:rsidRDefault="00EF1BAB" w:rsidP="004846EF">
      <w:pPr>
        <w:jc w:val="center"/>
        <w:rPr>
          <w:rFonts w:ascii="黑体" w:eastAsia="黑体" w:hAnsi="黑体"/>
          <w:b/>
          <w:sz w:val="32"/>
          <w:szCs w:val="32"/>
        </w:rPr>
      </w:pPr>
      <w:r w:rsidRPr="004846EF">
        <w:rPr>
          <w:rFonts w:ascii="黑体" w:eastAsia="黑体" w:hAnsi="黑体" w:hint="eastAsia"/>
          <w:b/>
          <w:sz w:val="32"/>
          <w:szCs w:val="32"/>
        </w:rPr>
        <w:t>安徽苏皖大市场开发有限公司第二次债权人会议公告</w:t>
      </w:r>
    </w:p>
    <w:p w:rsidR="00F76D94" w:rsidRDefault="00F76D94">
      <w:pPr>
        <w:spacing w:line="360" w:lineRule="auto"/>
        <w:rPr>
          <w:rFonts w:asciiTheme="majorEastAsia" w:eastAsiaTheme="majorEastAsia" w:hAnsiTheme="majorEastAsia"/>
          <w:sz w:val="24"/>
          <w:szCs w:val="24"/>
        </w:rPr>
      </w:pPr>
    </w:p>
    <w:p w:rsidR="00F76D94" w:rsidRDefault="00EF1BAB">
      <w:pPr>
        <w:adjustRightInd w:val="0"/>
        <w:snapToGrid w:val="0"/>
        <w:spacing w:line="560" w:lineRule="exact"/>
        <w:ind w:left="1" w:right="-142" w:firstLineChars="200" w:firstLine="600"/>
        <w:rPr>
          <w:rFonts w:ascii="仿宋" w:eastAsia="仿宋" w:hAnsi="仿宋" w:cstheme="minorEastAsia"/>
          <w:sz w:val="30"/>
          <w:szCs w:val="30"/>
        </w:rPr>
      </w:pPr>
      <w:r>
        <w:rPr>
          <w:rFonts w:ascii="仿宋" w:eastAsia="仿宋" w:hAnsi="仿宋" w:cstheme="minorEastAsia" w:hint="eastAsia"/>
          <w:sz w:val="30"/>
          <w:szCs w:val="30"/>
        </w:rPr>
        <w:t>安徽省芜湖县</w:t>
      </w:r>
      <w:r>
        <w:rPr>
          <w:rFonts w:ascii="仿宋" w:eastAsia="仿宋" w:hAnsi="仿宋" w:cstheme="minorEastAsia"/>
          <w:sz w:val="30"/>
          <w:szCs w:val="30"/>
        </w:rPr>
        <w:t>人民法院根据</w:t>
      </w:r>
      <w:r>
        <w:rPr>
          <w:rFonts w:ascii="仿宋" w:eastAsia="仿宋" w:hAnsi="仿宋" w:cstheme="minorEastAsia" w:hint="eastAsia"/>
          <w:sz w:val="30"/>
          <w:szCs w:val="30"/>
        </w:rPr>
        <w:t>安徽苏皖大市场开发有限公司</w:t>
      </w:r>
      <w:r>
        <w:rPr>
          <w:rFonts w:ascii="仿宋" w:eastAsia="仿宋" w:hAnsi="仿宋" w:cstheme="minorEastAsia"/>
          <w:sz w:val="30"/>
          <w:szCs w:val="30"/>
        </w:rPr>
        <w:t>的申请，于2016年3月23日裁定受理</w:t>
      </w:r>
      <w:r>
        <w:rPr>
          <w:rFonts w:ascii="仿宋" w:eastAsia="仿宋" w:hAnsi="仿宋" w:cstheme="minorEastAsia" w:hint="eastAsia"/>
          <w:sz w:val="30"/>
          <w:szCs w:val="30"/>
        </w:rPr>
        <w:t>安徽苏皖大市场开发有限公司破产清算</w:t>
      </w:r>
      <w:r>
        <w:rPr>
          <w:rFonts w:ascii="仿宋" w:eastAsia="仿宋" w:hAnsi="仿宋" w:cstheme="minorEastAsia"/>
          <w:sz w:val="30"/>
          <w:szCs w:val="30"/>
        </w:rPr>
        <w:t>一案，并于2016年3月24日指定</w:t>
      </w:r>
      <w:r>
        <w:rPr>
          <w:rFonts w:ascii="仿宋" w:eastAsia="仿宋" w:hAnsi="仿宋" w:cstheme="minorEastAsia" w:hint="eastAsia"/>
          <w:sz w:val="30"/>
          <w:szCs w:val="30"/>
        </w:rPr>
        <w:t>安徽纬纶律师事务所</w:t>
      </w:r>
      <w:r>
        <w:rPr>
          <w:rFonts w:ascii="仿宋" w:eastAsia="仿宋" w:hAnsi="仿宋" w:cstheme="minorEastAsia"/>
          <w:sz w:val="30"/>
          <w:szCs w:val="30"/>
        </w:rPr>
        <w:t>为管理人</w:t>
      </w:r>
      <w:r>
        <w:rPr>
          <w:rFonts w:ascii="仿宋" w:eastAsia="仿宋" w:hAnsi="仿宋" w:cstheme="minorEastAsia" w:hint="eastAsia"/>
          <w:sz w:val="30"/>
          <w:szCs w:val="30"/>
        </w:rPr>
        <w:t>。2</w:t>
      </w:r>
      <w:r>
        <w:rPr>
          <w:rFonts w:ascii="仿宋" w:eastAsia="仿宋" w:hAnsi="仿宋" w:cstheme="minorEastAsia"/>
          <w:sz w:val="30"/>
          <w:szCs w:val="30"/>
        </w:rPr>
        <w:t>016</w:t>
      </w:r>
      <w:r>
        <w:rPr>
          <w:rFonts w:ascii="仿宋" w:eastAsia="仿宋" w:hAnsi="仿宋" w:cstheme="minorEastAsia" w:hint="eastAsia"/>
          <w:sz w:val="30"/>
          <w:szCs w:val="30"/>
        </w:rPr>
        <w:t>年6月2</w:t>
      </w:r>
      <w:r>
        <w:rPr>
          <w:rFonts w:ascii="仿宋" w:eastAsia="仿宋" w:hAnsi="仿宋" w:cstheme="minorEastAsia"/>
          <w:sz w:val="30"/>
          <w:szCs w:val="30"/>
        </w:rPr>
        <w:t>2</w:t>
      </w:r>
      <w:r>
        <w:rPr>
          <w:rFonts w:ascii="仿宋" w:eastAsia="仿宋" w:hAnsi="仿宋" w:cstheme="minorEastAsia" w:hint="eastAsia"/>
          <w:sz w:val="30"/>
          <w:szCs w:val="30"/>
        </w:rPr>
        <w:t>日，安徽省芜湖县</w:t>
      </w:r>
      <w:r>
        <w:rPr>
          <w:rFonts w:ascii="仿宋" w:eastAsia="仿宋" w:hAnsi="仿宋" w:cstheme="minorEastAsia"/>
          <w:sz w:val="30"/>
          <w:szCs w:val="30"/>
        </w:rPr>
        <w:t>人民法院根据</w:t>
      </w:r>
      <w:r>
        <w:rPr>
          <w:rFonts w:ascii="仿宋" w:eastAsia="仿宋" w:hAnsi="仿宋" w:cstheme="minorEastAsia" w:hint="eastAsia"/>
          <w:sz w:val="30"/>
          <w:szCs w:val="30"/>
        </w:rPr>
        <w:t>管理人</w:t>
      </w:r>
      <w:r>
        <w:rPr>
          <w:rFonts w:ascii="仿宋" w:eastAsia="仿宋" w:hAnsi="仿宋" w:cstheme="minorEastAsia"/>
          <w:sz w:val="30"/>
          <w:szCs w:val="30"/>
        </w:rPr>
        <w:t>的申请，裁定受理</w:t>
      </w:r>
      <w:r>
        <w:rPr>
          <w:rFonts w:ascii="仿宋" w:eastAsia="仿宋" w:hAnsi="仿宋" w:cstheme="minorEastAsia" w:hint="eastAsia"/>
          <w:sz w:val="30"/>
          <w:szCs w:val="30"/>
        </w:rPr>
        <w:t>芜湖万佳商业管理有限公司、芜湖创业混凝土有限公司与安徽苏皖大市场开发有限公司合并破产清算</w:t>
      </w:r>
      <w:r>
        <w:rPr>
          <w:rFonts w:ascii="仿宋" w:eastAsia="仿宋" w:hAnsi="仿宋" w:cstheme="minorEastAsia"/>
          <w:sz w:val="30"/>
          <w:szCs w:val="30"/>
        </w:rPr>
        <w:t>一案</w:t>
      </w:r>
      <w:r>
        <w:rPr>
          <w:rFonts w:ascii="仿宋" w:eastAsia="仿宋" w:hAnsi="仿宋" w:cstheme="minorEastAsia" w:hint="eastAsia"/>
          <w:sz w:val="30"/>
          <w:szCs w:val="30"/>
        </w:rPr>
        <w:t>。根据《最高人民法院关于企业破产案件信息公开的规定（试行）》第十一条“人民法院、破产管理人可以在破产重整案件信息网召集债权人会议并表决有关事项。网上投票形成的表决结果与现场投票形成的表决结果具有同等法律效力</w:t>
      </w:r>
      <w:proofErr w:type="gramStart"/>
      <w:r>
        <w:rPr>
          <w:rFonts w:ascii="仿宋" w:eastAsia="仿宋" w:hAnsi="仿宋" w:cstheme="minorEastAsia" w:hint="eastAsia"/>
          <w:sz w:val="30"/>
          <w:szCs w:val="30"/>
        </w:rPr>
        <w:t>”</w:t>
      </w:r>
      <w:proofErr w:type="gramEnd"/>
      <w:r>
        <w:rPr>
          <w:rFonts w:ascii="仿宋" w:eastAsia="仿宋" w:hAnsi="仿宋" w:cstheme="minorEastAsia" w:hint="eastAsia"/>
          <w:sz w:val="30"/>
          <w:szCs w:val="30"/>
        </w:rPr>
        <w:t>的规定，本院定于</w:t>
      </w:r>
      <w:r>
        <w:rPr>
          <w:rFonts w:ascii="仿宋" w:eastAsia="仿宋" w:hAnsi="仿宋" w:cstheme="minorEastAsia"/>
          <w:sz w:val="30"/>
          <w:szCs w:val="30"/>
        </w:rPr>
        <w:t>2020</w:t>
      </w:r>
      <w:r>
        <w:rPr>
          <w:rFonts w:ascii="仿宋" w:eastAsia="仿宋" w:hAnsi="仿宋" w:cstheme="minorEastAsia" w:hint="eastAsia"/>
          <w:sz w:val="30"/>
          <w:szCs w:val="30"/>
        </w:rPr>
        <w:t>年6月</w:t>
      </w:r>
      <w:r>
        <w:rPr>
          <w:rFonts w:ascii="仿宋" w:eastAsia="仿宋" w:hAnsi="仿宋" w:cstheme="minorEastAsia"/>
          <w:sz w:val="30"/>
          <w:szCs w:val="30"/>
        </w:rPr>
        <w:t>30</w:t>
      </w:r>
      <w:r>
        <w:rPr>
          <w:rFonts w:ascii="仿宋" w:eastAsia="仿宋" w:hAnsi="仿宋" w:cstheme="minorEastAsia" w:hint="eastAsia"/>
          <w:sz w:val="30"/>
          <w:szCs w:val="30"/>
        </w:rPr>
        <w:t>日</w:t>
      </w:r>
      <w:r>
        <w:rPr>
          <w:rFonts w:ascii="仿宋" w:eastAsia="仿宋" w:hAnsi="仿宋" w:cstheme="minorEastAsia"/>
          <w:sz w:val="30"/>
          <w:szCs w:val="30"/>
        </w:rPr>
        <w:t>9</w:t>
      </w:r>
      <w:r>
        <w:rPr>
          <w:rFonts w:ascii="仿宋" w:eastAsia="仿宋" w:hAnsi="仿宋" w:cstheme="minorEastAsia" w:hint="eastAsia"/>
          <w:sz w:val="30"/>
          <w:szCs w:val="30"/>
        </w:rPr>
        <w:t>时</w:t>
      </w:r>
      <w:r>
        <w:rPr>
          <w:rFonts w:ascii="仿宋" w:eastAsia="仿宋" w:hAnsi="仿宋" w:cstheme="minorEastAsia"/>
          <w:sz w:val="30"/>
          <w:szCs w:val="30"/>
        </w:rPr>
        <w:t>0</w:t>
      </w:r>
      <w:r>
        <w:rPr>
          <w:rFonts w:ascii="仿宋" w:eastAsia="仿宋" w:hAnsi="仿宋" w:cstheme="minorEastAsia" w:hint="eastAsia"/>
          <w:sz w:val="30"/>
          <w:szCs w:val="30"/>
        </w:rPr>
        <w:t>分，采取网络会议方式召开安徽苏皖大市场开发有限公司第二次债权人会议。</w:t>
      </w:r>
    </w:p>
    <w:p w:rsidR="00F76D94" w:rsidRDefault="00EF1BAB">
      <w:pPr>
        <w:adjustRightInd w:val="0"/>
        <w:snapToGrid w:val="0"/>
        <w:spacing w:line="560" w:lineRule="exact"/>
        <w:ind w:left="1" w:right="-142" w:firstLineChars="200" w:firstLine="600"/>
        <w:rPr>
          <w:rFonts w:ascii="仿宋" w:eastAsia="仿宋" w:hAnsi="仿宋" w:cstheme="minorEastAsia"/>
          <w:sz w:val="30"/>
          <w:szCs w:val="30"/>
        </w:rPr>
      </w:pPr>
      <w:r>
        <w:rPr>
          <w:rFonts w:ascii="仿宋" w:eastAsia="仿宋" w:hAnsi="仿宋" w:cstheme="minorEastAsia" w:hint="eastAsia"/>
          <w:sz w:val="30"/>
          <w:szCs w:val="30"/>
        </w:rPr>
        <w:t>依法申报债权的一名债权人有权参加债权人会议，债权人在</w:t>
      </w:r>
      <w:r>
        <w:rPr>
          <w:rFonts w:ascii="仿宋" w:eastAsia="仿宋" w:hAnsi="仿宋" w:cstheme="minorEastAsia"/>
          <w:sz w:val="30"/>
          <w:szCs w:val="30"/>
        </w:rPr>
        <w:t>2020</w:t>
      </w:r>
      <w:r>
        <w:rPr>
          <w:rFonts w:ascii="仿宋" w:eastAsia="仿宋" w:hAnsi="仿宋" w:cstheme="minorEastAsia" w:hint="eastAsia"/>
          <w:sz w:val="30"/>
          <w:szCs w:val="30"/>
        </w:rPr>
        <w:t>年</w:t>
      </w:r>
      <w:r>
        <w:rPr>
          <w:rFonts w:ascii="仿宋" w:eastAsia="仿宋" w:hAnsi="仿宋" w:cstheme="minorEastAsia"/>
          <w:sz w:val="30"/>
          <w:szCs w:val="30"/>
        </w:rPr>
        <w:t>6</w:t>
      </w:r>
      <w:r>
        <w:rPr>
          <w:rFonts w:ascii="仿宋" w:eastAsia="仿宋" w:hAnsi="仿宋" w:cstheme="minorEastAsia" w:hint="eastAsia"/>
          <w:sz w:val="30"/>
          <w:szCs w:val="30"/>
        </w:rPr>
        <w:t>月</w:t>
      </w:r>
      <w:r>
        <w:rPr>
          <w:rFonts w:ascii="仿宋" w:eastAsia="仿宋" w:hAnsi="仿宋" w:cstheme="minorEastAsia"/>
          <w:sz w:val="30"/>
          <w:szCs w:val="30"/>
        </w:rPr>
        <w:t>30</w:t>
      </w:r>
      <w:r>
        <w:rPr>
          <w:rFonts w:ascii="仿宋" w:eastAsia="仿宋" w:hAnsi="仿宋" w:cstheme="minorEastAsia" w:hint="eastAsia"/>
          <w:sz w:val="30"/>
          <w:szCs w:val="30"/>
        </w:rPr>
        <w:t>日之前，会收到全国企业破产重整案件信息网12368平台发送短信通知的账号和密码，参会人员可自行选择使用电脑或者手机参会。为确保会议当天顺利参会，</w:t>
      </w:r>
      <w:proofErr w:type="gramStart"/>
      <w:r>
        <w:rPr>
          <w:rFonts w:ascii="仿宋" w:eastAsia="仿宋" w:hAnsi="仿宋" w:cstheme="minorEastAsia" w:hint="eastAsia"/>
          <w:sz w:val="30"/>
          <w:szCs w:val="30"/>
        </w:rPr>
        <w:t>请收到</w:t>
      </w:r>
      <w:proofErr w:type="gramEnd"/>
      <w:r>
        <w:rPr>
          <w:rFonts w:ascii="仿宋" w:eastAsia="仿宋" w:hAnsi="仿宋" w:cstheme="minorEastAsia" w:hint="eastAsia"/>
          <w:sz w:val="30"/>
          <w:szCs w:val="30"/>
        </w:rPr>
        <w:t>账号和密码后务必登录会议进行测试，电脑</w:t>
      </w:r>
      <w:proofErr w:type="gramStart"/>
      <w:r>
        <w:rPr>
          <w:rFonts w:ascii="仿宋" w:eastAsia="仿宋" w:hAnsi="仿宋" w:cstheme="minorEastAsia" w:hint="eastAsia"/>
          <w:sz w:val="30"/>
          <w:szCs w:val="30"/>
        </w:rPr>
        <w:t>端需要</w:t>
      </w:r>
      <w:proofErr w:type="gramEnd"/>
      <w:r>
        <w:rPr>
          <w:rFonts w:ascii="仿宋" w:eastAsia="仿宋" w:hAnsi="仿宋" w:cstheme="minorEastAsia" w:hint="eastAsia"/>
          <w:sz w:val="30"/>
          <w:szCs w:val="30"/>
        </w:rPr>
        <w:t>登录“全国企业破产重整案件信息网”（</w:t>
      </w:r>
      <w:r>
        <w:rPr>
          <w:rFonts w:ascii="仿宋" w:eastAsia="仿宋" w:hAnsi="仿宋" w:cstheme="minorEastAsia"/>
          <w:sz w:val="30"/>
          <w:szCs w:val="30"/>
        </w:rPr>
        <w:t>https://</w:t>
      </w:r>
      <w:r>
        <w:rPr>
          <w:rFonts w:ascii="仿宋" w:eastAsia="仿宋" w:hAnsi="仿宋" w:cstheme="minorEastAsia" w:hint="eastAsia"/>
          <w:sz w:val="30"/>
          <w:szCs w:val="30"/>
        </w:rPr>
        <w:t>pccz.court.gov.cn</w:t>
      </w:r>
      <w:r>
        <w:rPr>
          <w:rFonts w:ascii="仿宋" w:eastAsia="仿宋" w:hAnsi="仿宋" w:cstheme="minorEastAsia"/>
          <w:sz w:val="30"/>
          <w:szCs w:val="30"/>
        </w:rPr>
        <w:t>）</w:t>
      </w:r>
      <w:r>
        <w:rPr>
          <w:rFonts w:ascii="仿宋" w:eastAsia="仿宋" w:hAnsi="仿宋" w:cstheme="minorEastAsia" w:hint="eastAsia"/>
          <w:sz w:val="30"/>
          <w:szCs w:val="30"/>
        </w:rPr>
        <w:t>点击破产重整案件信息网首页右下角会议浮动框中的【进入测试】，进行会议测试、查看会议文档。手机</w:t>
      </w:r>
      <w:proofErr w:type="gramStart"/>
      <w:r>
        <w:rPr>
          <w:rFonts w:ascii="仿宋" w:eastAsia="仿宋" w:hAnsi="仿宋" w:cstheme="minorEastAsia" w:hint="eastAsia"/>
          <w:sz w:val="30"/>
          <w:szCs w:val="30"/>
        </w:rPr>
        <w:t>端需要</w:t>
      </w:r>
      <w:proofErr w:type="gramEnd"/>
      <w:r>
        <w:rPr>
          <w:rFonts w:ascii="仿宋" w:eastAsia="仿宋" w:hAnsi="仿宋" w:cstheme="minorEastAsia" w:hint="eastAsia"/>
          <w:sz w:val="30"/>
          <w:szCs w:val="30"/>
        </w:rPr>
        <w:t>搜索【易破通】关注【易破通】</w:t>
      </w:r>
      <w:proofErr w:type="gramStart"/>
      <w:r>
        <w:rPr>
          <w:rFonts w:ascii="仿宋" w:eastAsia="仿宋" w:hAnsi="仿宋" w:cstheme="minorEastAsia" w:hint="eastAsia"/>
          <w:sz w:val="30"/>
          <w:szCs w:val="30"/>
        </w:rPr>
        <w:t>微信公众号</w:t>
      </w:r>
      <w:proofErr w:type="gramEnd"/>
      <w:r>
        <w:rPr>
          <w:rFonts w:ascii="仿宋" w:eastAsia="仿宋" w:hAnsi="仿宋" w:cstheme="minorEastAsia" w:hint="eastAsia"/>
          <w:sz w:val="30"/>
          <w:szCs w:val="30"/>
        </w:rPr>
        <w:t>，点击【登录会议】进行测试。</w:t>
      </w:r>
      <w:r>
        <w:rPr>
          <w:rFonts w:ascii="仿宋" w:eastAsia="仿宋" w:hAnsi="仿宋" w:cstheme="minorEastAsia" w:hint="eastAsia"/>
          <w:sz w:val="30"/>
          <w:szCs w:val="30"/>
        </w:rPr>
        <w:lastRenderedPageBreak/>
        <w:t>测试成功后请勿随意更换参会设备和网络。</w:t>
      </w:r>
    </w:p>
    <w:p w:rsidR="00F76D94" w:rsidRDefault="00EF1BAB">
      <w:pPr>
        <w:adjustRightInd w:val="0"/>
        <w:snapToGrid w:val="0"/>
        <w:spacing w:line="560" w:lineRule="exact"/>
        <w:ind w:left="1" w:right="-142" w:firstLineChars="200" w:firstLine="600"/>
        <w:rPr>
          <w:rFonts w:ascii="仿宋" w:eastAsia="仿宋" w:hAnsi="仿宋" w:cstheme="minorEastAsia"/>
          <w:sz w:val="30"/>
          <w:szCs w:val="30"/>
        </w:rPr>
      </w:pPr>
      <w:r>
        <w:rPr>
          <w:rFonts w:ascii="仿宋" w:eastAsia="仿宋" w:hAnsi="仿宋" w:cstheme="minorEastAsia" w:hint="eastAsia"/>
          <w:sz w:val="30"/>
          <w:szCs w:val="30"/>
        </w:rPr>
        <w:t>正式会议当日，请参会人员务必再次登录系统，通过网络观看会议直播和投票表决。</w:t>
      </w:r>
    </w:p>
    <w:p w:rsidR="00F76D94" w:rsidRDefault="00EF1BAB">
      <w:pPr>
        <w:adjustRightInd w:val="0"/>
        <w:snapToGrid w:val="0"/>
        <w:spacing w:line="560" w:lineRule="exact"/>
        <w:ind w:right="880" w:firstLineChars="200" w:firstLine="600"/>
        <w:rPr>
          <w:rFonts w:ascii="仿宋" w:eastAsia="仿宋" w:hAnsi="仿宋" w:cstheme="minorEastAsia"/>
          <w:sz w:val="30"/>
          <w:szCs w:val="30"/>
        </w:rPr>
      </w:pPr>
      <w:r>
        <w:rPr>
          <w:rFonts w:ascii="仿宋" w:eastAsia="仿宋" w:hAnsi="仿宋" w:cstheme="minorEastAsia"/>
          <w:sz w:val="30"/>
          <w:szCs w:val="30"/>
        </w:rPr>
        <w:t>特此公告</w:t>
      </w:r>
    </w:p>
    <w:p w:rsidR="00F76D94" w:rsidRDefault="00F76D94">
      <w:pPr>
        <w:adjustRightInd w:val="0"/>
        <w:snapToGrid w:val="0"/>
        <w:spacing w:line="560" w:lineRule="exact"/>
        <w:ind w:right="880" w:firstLineChars="200" w:firstLine="420"/>
        <w:rPr>
          <w:rFonts w:ascii="仿宋_GB2312" w:hAnsi="宋体" w:cs="宋体"/>
          <w:snapToGrid w:val="0"/>
          <w:kern w:val="0"/>
          <w:szCs w:val="32"/>
        </w:rPr>
      </w:pPr>
    </w:p>
    <w:p w:rsidR="00F76D94" w:rsidRDefault="00F76D94">
      <w:pPr>
        <w:spacing w:line="360" w:lineRule="auto"/>
        <w:rPr>
          <w:rFonts w:asciiTheme="majorEastAsia" w:eastAsiaTheme="majorEastAsia" w:hAnsiTheme="majorEastAsia"/>
          <w:sz w:val="24"/>
          <w:szCs w:val="24"/>
        </w:rPr>
      </w:pPr>
    </w:p>
    <w:p w:rsidR="00F76D94" w:rsidRDefault="00F76D94">
      <w:pPr>
        <w:spacing w:line="360" w:lineRule="auto"/>
        <w:rPr>
          <w:rFonts w:asciiTheme="majorEastAsia" w:eastAsiaTheme="majorEastAsia" w:hAnsiTheme="majorEastAsia"/>
          <w:sz w:val="24"/>
          <w:szCs w:val="24"/>
        </w:rPr>
      </w:pPr>
    </w:p>
    <w:p w:rsidR="00F76D94" w:rsidRDefault="00EF1BAB">
      <w:pPr>
        <w:spacing w:line="360" w:lineRule="auto"/>
        <w:ind w:firstLine="480"/>
        <w:jc w:val="right"/>
        <w:rPr>
          <w:rFonts w:ascii="仿宋" w:eastAsia="仿宋" w:hAnsi="仿宋" w:cstheme="minorEastAsia"/>
          <w:sz w:val="30"/>
          <w:szCs w:val="30"/>
        </w:rPr>
      </w:pPr>
      <w:r>
        <w:rPr>
          <w:rFonts w:ascii="仿宋" w:eastAsia="仿宋" w:hAnsi="仿宋" w:cstheme="minorEastAsia"/>
          <w:sz w:val="30"/>
          <w:szCs w:val="30"/>
        </w:rPr>
        <w:t>2020年6月1</w:t>
      </w:r>
      <w:r w:rsidR="00CE60C0">
        <w:rPr>
          <w:rFonts w:ascii="仿宋" w:eastAsia="仿宋" w:hAnsi="仿宋" w:cstheme="minorEastAsia"/>
          <w:sz w:val="30"/>
          <w:szCs w:val="30"/>
        </w:rPr>
        <w:t>5</w:t>
      </w:r>
      <w:r>
        <w:rPr>
          <w:rFonts w:ascii="仿宋" w:eastAsia="仿宋" w:hAnsi="仿宋" w:cstheme="minorEastAsia"/>
          <w:sz w:val="30"/>
          <w:szCs w:val="30"/>
        </w:rPr>
        <w:t>日</w:t>
      </w:r>
    </w:p>
    <w:sectPr w:rsidR="00F76D94" w:rsidSect="00CF2ABA">
      <w:headerReference w:type="default" r:id="rId7"/>
      <w:pgSz w:w="11906" w:h="16838"/>
      <w:pgMar w:top="1440" w:right="1983" w:bottom="1440" w:left="1985"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7F7D" w:rsidRDefault="00EF1BAB">
      <w:r>
        <w:separator/>
      </w:r>
    </w:p>
  </w:endnote>
  <w:endnote w:type="continuationSeparator" w:id="1">
    <w:p w:rsidR="00547F7D" w:rsidRDefault="00EF1BA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7F7D" w:rsidRDefault="00EF1BAB">
      <w:r>
        <w:separator/>
      </w:r>
    </w:p>
  </w:footnote>
  <w:footnote w:type="continuationSeparator" w:id="1">
    <w:p w:rsidR="00547F7D" w:rsidRDefault="00EF1BA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6D94" w:rsidRDefault="00F76D94">
    <w:pPr>
      <w:pStyle w:val="a4"/>
      <w:jc w:val="right"/>
      <w:rPr>
        <w:b/>
        <w:sz w:val="21"/>
        <w:szCs w:val="21"/>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B3048"/>
    <w:rsid w:val="0000641E"/>
    <w:rsid w:val="00064EB8"/>
    <w:rsid w:val="0007467F"/>
    <w:rsid w:val="000A7371"/>
    <w:rsid w:val="000C64FD"/>
    <w:rsid w:val="00105760"/>
    <w:rsid w:val="00163CA4"/>
    <w:rsid w:val="00173D3D"/>
    <w:rsid w:val="001772EE"/>
    <w:rsid w:val="001F5F8D"/>
    <w:rsid w:val="001F6CFE"/>
    <w:rsid w:val="00253F89"/>
    <w:rsid w:val="002B3048"/>
    <w:rsid w:val="002C1292"/>
    <w:rsid w:val="00326EB2"/>
    <w:rsid w:val="00410137"/>
    <w:rsid w:val="004846EF"/>
    <w:rsid w:val="004D0334"/>
    <w:rsid w:val="00547F7D"/>
    <w:rsid w:val="00551973"/>
    <w:rsid w:val="00587109"/>
    <w:rsid w:val="0059694F"/>
    <w:rsid w:val="005A5C6C"/>
    <w:rsid w:val="006A0F48"/>
    <w:rsid w:val="006F319D"/>
    <w:rsid w:val="0072741D"/>
    <w:rsid w:val="007941A3"/>
    <w:rsid w:val="007A586A"/>
    <w:rsid w:val="007D7C1B"/>
    <w:rsid w:val="00871001"/>
    <w:rsid w:val="0089588A"/>
    <w:rsid w:val="008B2514"/>
    <w:rsid w:val="008D0271"/>
    <w:rsid w:val="00984488"/>
    <w:rsid w:val="00A7145E"/>
    <w:rsid w:val="00AC2209"/>
    <w:rsid w:val="00B31603"/>
    <w:rsid w:val="00B37F0F"/>
    <w:rsid w:val="00C5509E"/>
    <w:rsid w:val="00CD1790"/>
    <w:rsid w:val="00CE60C0"/>
    <w:rsid w:val="00CF2ABA"/>
    <w:rsid w:val="00D07713"/>
    <w:rsid w:val="00E05686"/>
    <w:rsid w:val="00E6646F"/>
    <w:rsid w:val="00EF1BAB"/>
    <w:rsid w:val="00F75A78"/>
    <w:rsid w:val="00F76D94"/>
    <w:rsid w:val="00F93E99"/>
    <w:rsid w:val="0280328C"/>
    <w:rsid w:val="0B4D5F12"/>
    <w:rsid w:val="0B7A0012"/>
    <w:rsid w:val="3C251797"/>
    <w:rsid w:val="3C4D1093"/>
    <w:rsid w:val="55D120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2ABA"/>
    <w:pPr>
      <w:widowControl w:val="0"/>
      <w:jc w:val="both"/>
    </w:pPr>
    <w:rPr>
      <w:kern w:val="2"/>
      <w:sz w:val="21"/>
      <w:szCs w:val="22"/>
    </w:rPr>
  </w:style>
  <w:style w:type="paragraph" w:styleId="2">
    <w:name w:val="heading 2"/>
    <w:basedOn w:val="a"/>
    <w:next w:val="a"/>
    <w:link w:val="2Char"/>
    <w:uiPriority w:val="9"/>
    <w:unhideWhenUsed/>
    <w:qFormat/>
    <w:rsid w:val="00CF2AB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CF2ABA"/>
    <w:pPr>
      <w:tabs>
        <w:tab w:val="center" w:pos="4153"/>
        <w:tab w:val="right" w:pos="8306"/>
      </w:tabs>
      <w:snapToGrid w:val="0"/>
      <w:jc w:val="left"/>
    </w:pPr>
    <w:rPr>
      <w:sz w:val="18"/>
      <w:szCs w:val="18"/>
    </w:rPr>
  </w:style>
  <w:style w:type="paragraph" w:styleId="a4">
    <w:name w:val="header"/>
    <w:basedOn w:val="a"/>
    <w:link w:val="Char0"/>
    <w:uiPriority w:val="99"/>
    <w:unhideWhenUsed/>
    <w:rsid w:val="00CF2ABA"/>
    <w:pPr>
      <w:pBdr>
        <w:bottom w:val="single" w:sz="6" w:space="1" w:color="auto"/>
      </w:pBdr>
      <w:tabs>
        <w:tab w:val="center" w:pos="4153"/>
        <w:tab w:val="right" w:pos="8306"/>
      </w:tabs>
      <w:snapToGrid w:val="0"/>
      <w:jc w:val="center"/>
    </w:pPr>
    <w:rPr>
      <w:sz w:val="18"/>
      <w:szCs w:val="18"/>
    </w:rPr>
  </w:style>
  <w:style w:type="character" w:customStyle="1" w:styleId="2Char">
    <w:name w:val="标题 2 Char"/>
    <w:basedOn w:val="a0"/>
    <w:link w:val="2"/>
    <w:uiPriority w:val="9"/>
    <w:qFormat/>
    <w:rsid w:val="00CF2ABA"/>
    <w:rPr>
      <w:rFonts w:asciiTheme="majorHAnsi" w:eastAsiaTheme="majorEastAsia" w:hAnsiTheme="majorHAnsi" w:cstheme="majorBidi"/>
      <w:b/>
      <w:bCs/>
      <w:sz w:val="32"/>
      <w:szCs w:val="32"/>
    </w:rPr>
  </w:style>
  <w:style w:type="character" w:customStyle="1" w:styleId="Char0">
    <w:name w:val="页眉 Char"/>
    <w:basedOn w:val="a0"/>
    <w:link w:val="a4"/>
    <w:uiPriority w:val="99"/>
    <w:rsid w:val="00CF2ABA"/>
    <w:rPr>
      <w:sz w:val="18"/>
      <w:szCs w:val="18"/>
    </w:rPr>
  </w:style>
  <w:style w:type="character" w:customStyle="1" w:styleId="Char">
    <w:name w:val="页脚 Char"/>
    <w:basedOn w:val="a0"/>
    <w:link w:val="a3"/>
    <w:uiPriority w:val="99"/>
    <w:qFormat/>
    <w:rsid w:val="00CF2ABA"/>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103</Words>
  <Characters>589</Characters>
  <Application>Microsoft Office Word</Application>
  <DocSecurity>0</DocSecurity>
  <Lines>4</Lines>
  <Paragraphs>1</Paragraphs>
  <ScaleCrop>false</ScaleCrop>
  <Company/>
  <LinksUpToDate>false</LinksUpToDate>
  <CharactersWithSpaces>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liuqing</dc:creator>
  <cp:lastModifiedBy>ASUS</cp:lastModifiedBy>
  <cp:revision>35</cp:revision>
  <dcterms:created xsi:type="dcterms:W3CDTF">2017-06-29T08:23:00Z</dcterms:created>
  <dcterms:modified xsi:type="dcterms:W3CDTF">2020-06-15T01:21:00Z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