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883" w:firstLineChars="200"/>
        <w:jc w:val="left"/>
        <w:textAlignment w:val="auto"/>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宜宾市竹石林旅游开发有限公司</w:t>
      </w:r>
    </w:p>
    <w:p>
      <w:pPr>
        <w:keepNext w:val="0"/>
        <w:keepLines w:val="0"/>
        <w:pageBreakBefore w:val="0"/>
        <w:widowControl w:val="0"/>
        <w:kinsoku/>
        <w:wordWrap/>
        <w:overflowPunct/>
        <w:topLinePunct w:val="0"/>
        <w:autoSpaceDE/>
        <w:autoSpaceDN/>
        <w:bidi w:val="0"/>
        <w:adjustRightInd/>
        <w:snapToGrid/>
        <w:spacing w:line="560" w:lineRule="exact"/>
        <w:ind w:firstLine="2209" w:firstLineChars="500"/>
        <w:jc w:val="both"/>
        <w:textAlignment w:val="auto"/>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重整投资人招募公告</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四川省宜宾市长宁县人民法院于2020年5月21日作出（2020）川1524破2号民事裁定书裁定受理宜宾市竹石林旅游开发有限公司的破产重整申请，并于2020年6月4日作出（2020）川1524破2号决定书，指定四川融通清算事务所有限公司宜宾分公司担任破产管理人。</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为了维护竹石林公司的运营价值，充分保障债权人、竹石林公司以及其它各方合法权益，全面推进竹石林公司重整工作进程并最终顺利完成重整工作，按照破产法的相关规定，现管理人面向社会公开招募重整投资人，就本次投资人招募事宜，公告如下：</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一、景区概况</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（一）独特价值</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竹石林公司所处的竹石林景区位于长宁县南端的梅硐镇，距长宁县城约43km，距宜宾市约70km。竹石林景区规划面积83km</w:t>
      </w:r>
      <w:r>
        <w:rPr>
          <w:rFonts w:hint="eastAsia" w:ascii="仿宋" w:hAnsi="仿宋" w:eastAsia="仿宋" w:cs="仿宋"/>
          <w:b w:val="0"/>
          <w:bCs w:val="0"/>
          <w:sz w:val="32"/>
          <w:szCs w:val="32"/>
          <w:lang w:val="en-US" w:eastAsia="zh-CN"/>
        </w:rPr>
        <w:t>²</w:t>
      </w:r>
      <w:r>
        <w:rPr>
          <w:rFonts w:hint="eastAsia" w:ascii="仿宋_GB2312" w:hAnsi="仿宋_GB2312" w:eastAsia="仿宋_GB2312" w:cs="仿宋_GB2312"/>
          <w:b w:val="0"/>
          <w:bCs w:val="0"/>
          <w:sz w:val="32"/>
          <w:szCs w:val="32"/>
          <w:lang w:val="en-US" w:eastAsia="zh-CN"/>
        </w:rPr>
        <w:t>，按5A旅游景区规划打造，于2005年6月获得“世界地质公园”称号和“世界遗产中国南方喀斯特地貌”称号；2014年12月获得“四川省生态旅游示范区”称号；2018年9月获得“四川省森林康养基地”称号。</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竹石林核心景区包括芭蕉洞、苦竹石林、楠竹石林、地缝、桃园、五子登科、人居天坑、牛滚凼、陈家湾、玉峰屏10个景区。</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sz w:val="32"/>
          <w:szCs w:val="32"/>
          <w:lang w:val="en-US" w:eastAsia="zh-CN"/>
        </w:rPr>
        <w:t>竹石林景区生长着楠竹、苦竹</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等中国南方特有的竹种30余种，以及茶林、珙桐、桢楠、润楠、山茶等亚热带常绿阔叶林，并栖息着云豹、小熊猫、白腹锦鸡、竹鸡等野生动物。竹石林地区古为“夜郎国”属地，生活有都掌蛮、僰人、僚人、苗族等少数民族。</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据地质学家考证，竹石林的碳酸盐岩形成于距今5.23亿年至5.41亿年前的</w:t>
      </w:r>
      <w:r>
        <w:rPr>
          <w:rFonts w:hint="eastAsia" w:ascii="仿宋_GB2312" w:hAnsi="仿宋_GB2312" w:eastAsia="仿宋_GB2312" w:cs="仿宋_GB2312"/>
          <w:b w:val="0"/>
          <w:bCs w:val="0"/>
          <w:sz w:val="32"/>
          <w:szCs w:val="32"/>
          <w:lang w:val="en-US" w:eastAsia="zh-CN"/>
        </w:rPr>
        <w:t>寒武纪中上统和4.53亿年至4.78亿年前的奥陶纪中统宝塔组，是世界上最古老的喀斯特地貌、极具古老性、珍稀性和典型性。</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竹石林</w:t>
      </w:r>
      <w:r>
        <w:rPr>
          <w:rFonts w:hint="eastAsia" w:ascii="仿宋_GB2312" w:hAnsi="仿宋_GB2312" w:eastAsia="仿宋_GB2312" w:cs="仿宋_GB2312"/>
          <w:b w:val="0"/>
          <w:bCs w:val="0"/>
          <w:sz w:val="32"/>
          <w:szCs w:val="32"/>
          <w:lang w:val="en-US" w:eastAsia="zh-CN"/>
        </w:rPr>
        <w:t>景区以寒武纪和奥陶纪喀斯特地貌的古老性，地表石林、地下溶洞和天坑（漏斗）、地缝“四位一体”的立体性，与楠竹石林、苦竹石林共同形成世界上最独特的竹林喀斯特地貌景观，成为了中国向联合国申报“中国南方喀斯特”世界自然遗产的侯选地。</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（二）投资亮点</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竹石林旅游景区的气候属于中亚热带湿润性季风气候，河谷地区有南亚热带气候属性，冬暖、春早、夏长、秋凉，四季分明，年平均气温13.8℃，年降水量1200-2000mm，相对湿度88%，竹石林景区景观分布广泛、</w:t>
      </w:r>
      <w:r>
        <w:rPr>
          <w:rFonts w:hint="eastAsia" w:ascii="仿宋_GB2312" w:hAnsi="仿宋_GB2312" w:eastAsia="仿宋_GB2312" w:cs="仿宋_GB2312"/>
          <w:sz w:val="32"/>
          <w:szCs w:val="32"/>
          <w:lang w:val="en-US" w:eastAsia="zh-CN"/>
        </w:rPr>
        <w:t>地貌丰富多样</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sz w:val="32"/>
          <w:szCs w:val="32"/>
          <w:lang w:val="en-US" w:eastAsia="zh-CN"/>
        </w:rPr>
        <w:t>旅游资源得天独厚，</w:t>
      </w:r>
      <w:r>
        <w:rPr>
          <w:rFonts w:hint="eastAsia" w:ascii="仿宋_GB2312" w:hAnsi="仿宋_GB2312" w:eastAsia="仿宋_GB2312" w:cs="仿宋_GB2312"/>
          <w:b w:val="0"/>
          <w:bCs w:val="0"/>
          <w:sz w:val="32"/>
          <w:szCs w:val="32"/>
          <w:lang w:val="en-US" w:eastAsia="zh-CN"/>
        </w:rPr>
        <w:t>以石竹双绝为罕见，集山、水、石、峰、洞、竹为一体，是进行团队拓展、徒步穿越、娱乐休闲等活动的好地方，是游览观光、休闲度假、养生养老、消夏避暑的旅游福地。</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sz w:val="32"/>
          <w:szCs w:val="32"/>
          <w:lang w:val="en-US" w:eastAsia="zh-CN"/>
        </w:rPr>
        <w:t xml:space="preserve">1、区位条件优越，交通非常便利，开发条件好 </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竹石林景区位于宜宾市长宁县，</w:t>
      </w:r>
      <w:r>
        <w:rPr>
          <w:rFonts w:hint="eastAsia" w:ascii="仿宋_GB2312" w:hAnsi="仿宋_GB2312" w:eastAsia="仿宋_GB2312" w:cs="仿宋_GB2312"/>
          <w:sz w:val="32"/>
          <w:szCs w:val="32"/>
          <w:lang w:val="en-US" w:eastAsia="zh-CN"/>
        </w:rPr>
        <w:t>地处川渝滇黔交界地带，间于成都、重庆、昆明、贵阳“四城之心”，与</w:t>
      </w:r>
      <w:r>
        <w:rPr>
          <w:rFonts w:hint="eastAsia" w:ascii="仿宋_GB2312" w:hAnsi="仿宋_GB2312" w:eastAsia="仿宋_GB2312" w:cs="仿宋_GB2312"/>
          <w:b w:val="0"/>
          <w:bCs w:val="0"/>
          <w:sz w:val="32"/>
          <w:szCs w:val="32"/>
          <w:lang w:val="en-US" w:eastAsia="zh-CN"/>
        </w:rPr>
        <w:t>蜀南竹海、兴文石林国家级风景区同</w:t>
      </w:r>
      <w:r>
        <w:rPr>
          <w:rFonts w:hint="eastAsia" w:ascii="仿宋_GB2312" w:hAnsi="仿宋_GB2312" w:eastAsia="仿宋_GB2312" w:cs="仿宋_GB2312"/>
          <w:sz w:val="32"/>
          <w:szCs w:val="32"/>
          <w:lang w:val="en-US" w:eastAsia="zh-CN"/>
        </w:rPr>
        <w:t>处于最适于人类居住的北纬28.5度线上，</w:t>
      </w:r>
      <w:r>
        <w:rPr>
          <w:rFonts w:hint="eastAsia" w:ascii="仿宋_GB2312" w:hAnsi="仿宋_GB2312" w:eastAsia="仿宋_GB2312" w:cs="仿宋_GB2312"/>
          <w:b w:val="0"/>
          <w:bCs w:val="0"/>
          <w:sz w:val="32"/>
          <w:szCs w:val="32"/>
          <w:lang w:val="en-US" w:eastAsia="zh-CN"/>
        </w:rPr>
        <w:t>拥有一高铁（成贵高铁）、二机场（宜宾、泸州机场）、三高速（宜泸渝、宜叙、宜宾绕城高速），四干线、五纵六横的大交通格局。宜宾市到长宁县的快速通道、旅游高等级公路已经完工通车，全程43km。竹石林景区交通非常便捷，周边各县、镇到梅硐镇的水泥路均已通车，梅硐镇到竹石林景区的宽8m的旅游专线已建成。因此，梅硐竹石林具有较好的交通条件，可进入性良好。</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2、具有非凡性，开发价值大</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该区地质遗迹景观与省内外同类地质遗迹景观相比，品位较高，具有典型性、独特性，吸引力强。它具有以下 5 个优势： </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古：据地质学家考证，构成梅硐石林的岩石形成最早的地质时代为 5.3 亿年前的寒武纪。 </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奇：景区内奇峰异石与竹林交映成趣，洞内竹一藏一露，一明一暗，石与竹一坚一柔，极为壮观。 </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秀：石林与楠竹、苦竹以及茶林和原始森林融为一体，青山绿水，分外妖娆。 </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险：成片分布的大、小溶洞和无数的神秘天坑、地缝、漏斗、峡谷、瀑布相连接。 </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全：景区内有无数的溶洞、暗河、瀑布、石林、竹林、漏斗、天坑、地缝以及大片国家一级保护植物桫椤树群和千年古树，还有金钱豹、绿孔雀、野猪等国家珍稀保护动物。 </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竹为海，石如林，</w:t>
      </w:r>
      <w:r>
        <w:rPr>
          <w:rFonts w:hint="eastAsia" w:ascii="仿宋_GB2312" w:hAnsi="仿宋_GB2312" w:eastAsia="仿宋_GB2312" w:cs="仿宋_GB2312"/>
          <w:sz w:val="32"/>
          <w:szCs w:val="32"/>
          <w:lang w:val="en-US" w:eastAsia="zh-CN"/>
        </w:rPr>
        <w:t>竹石相伴，相映成趣。</w:t>
      </w:r>
      <w:r>
        <w:rPr>
          <w:rFonts w:hint="eastAsia" w:ascii="仿宋_GB2312" w:hAnsi="仿宋_GB2312" w:eastAsia="仿宋_GB2312" w:cs="仿宋_GB2312"/>
          <w:b w:val="0"/>
          <w:bCs w:val="0"/>
          <w:sz w:val="32"/>
          <w:szCs w:val="32"/>
          <w:lang w:val="en-US" w:eastAsia="zh-CN"/>
        </w:rPr>
        <w:t xml:space="preserve">长宁县梅硐镇竹石林景区具有以上独特景观，品位高、景色美，景观价值、科学价值与美学价值俱佳，开发潜力大，为长宁县蜀南竹海、兴文县石林风景名胜区域建立以地质遗迹为主题的高品位省级或国家级地质公园奠定了优质的资源基础。 </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二、公司概况</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（一）基本信息</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企业名称：宜宾市竹石林旅游开发有限公司</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统一社会信息代码：9151152474004288XW</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公司住所地：长宁县梅硐镇高简村二组</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注册资本：5491.148万</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法定代表人：唐克树</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企业类型：有限责任公司</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股东：唐克树、唐湖滨</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成立日期：2002年7月12日</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经营</w:t>
      </w:r>
      <w:r>
        <w:rPr>
          <w:rFonts w:hint="eastAsia" w:ascii="仿宋_GB2312" w:hAnsi="仿宋_GB2312" w:eastAsia="仿宋_GB2312" w:cs="仿宋_GB2312"/>
          <w:b w:val="0"/>
          <w:bCs w:val="0"/>
          <w:kern w:val="2"/>
          <w:sz w:val="32"/>
          <w:szCs w:val="32"/>
          <w:lang w:val="en-US" w:eastAsia="zh-CN" w:bidi="ar-SA"/>
        </w:rPr>
        <w:t>范围：旅游景点开发、经营；收购、销售：竹笋、竹荪、竹木工艺品；零售：百货、旅游商品、烟、酒、五金、小家电、食品；住宿、餐饮、美容美发、康养理疗服务。（依法须经批准的项目，经相关部门批准后方可开展经营活动）。</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kern w:val="2"/>
          <w:sz w:val="32"/>
          <w:szCs w:val="32"/>
          <w:lang w:val="en-US" w:eastAsia="zh-CN" w:bidi="ar-SA"/>
        </w:rPr>
        <w:t>（二）主要资产</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1、不动产</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不动产包括房屋建筑物及其占用的土地使用权。</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土地使用权3宗，出让方式取得，占地面积2,667㎡,均位于长宁具梅硐镇高简村二组。全部为商业用地。为竹石林公司独自占有，无产权瑕疵。开发状况为五通一平。</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房屋10项，其中宾馆1#楼、2#楼和3#楼具备产权，建筑面积7,849.91㎡;其余7项不具备产权，建筑面积不详，主要包括：景区门口游客中心用房、景区门口办公用房、景区内独立厕所、露营服务区配套用房、停车场配套用房、景区内变电房及围墙和景区内竹制房屋等。</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构筑物16项。包括：景区内游山路、景区内公路、景区内停车场、景区内生活用水蓄水池、景区内景观蓄水池、景区内排水渠、景区内护栏、景区内堡坎、景区内竹制凉亭、景区内自有林木、景区内各种溶洞和奇石造型、景区内其他构筑物、管道、沟渠、景区大门、露营服务区场地、景区内岗亭、景区其他构筑物、管道、沟槽等。房屋建筑物建成年代为2010年。房屋建筑物的维护保养情况良好、处于正常使用状态中。</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2、机器设备</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机器设备共21套（类），运行状况良好。主要的购买时间为2010-2019年。主要包括：变压器及输电线、锅炉及配套管道、宾馆配套空调电视、家具、卫浴设备、娱乐设备、电力设备、消防设备、厨房设备及其它设备、办公配套电力设备、消防设备及其他设备、配套设备、管线、景区内变电房、通信设备、办公设备、弱电设备及其他设备、景区智慧旅游系统等。</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3、无形资产</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无形资产涉及经营权和网站。</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（1）景区开发经营权</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长宁县梅硐镇人民政府许可竹石林旅游开发有限公司经营生态古石林景区，许可期限为50年，自2002年4月20日至2052年4月20日。</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（2）网站备案</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网站名称：中国西部竹石林；网址：www.xbzsl.com;域名：xbzsl.com;网站备案／许可证号：蜀ICP备11007043号-1;审核通过时间：2011-04-21。</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（3）获得的其它荣誉称号</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2005年6月获得“世界地质公园“称号和“世界遗产中国南方喀斯特地貌”称号：2014年12月获得“四川省生态旅游示范区”称号；2018年9月获得“四川省森林康养基地”称号。</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4、其它非流动资产</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其它非流动资产系景区内占用的农村集体用地使用权。</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三、招募方案</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（一）重整投资人条件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1、具有较高的社会责任感和良好的商业信誉；</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2、具有充裕的资金实力，能够在规定的时间内支付投资款，并有足够资金支持重整后的经营活动；</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3、拥有与梅硐竹石林景区经营规模相适应的经营管理能力；</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sz w:val="32"/>
          <w:szCs w:val="32"/>
        </w:rPr>
        <w:t>提供适合</w:t>
      </w:r>
      <w:r>
        <w:rPr>
          <w:rFonts w:hint="eastAsia" w:ascii="仿宋_GB2312" w:hAnsi="仿宋_GB2312" w:eastAsia="仿宋_GB2312" w:cs="仿宋_GB2312"/>
          <w:sz w:val="32"/>
          <w:szCs w:val="32"/>
          <w:lang w:val="en-US" w:eastAsia="zh-CN"/>
        </w:rPr>
        <w:t>竹石林公司的</w:t>
      </w:r>
      <w:r>
        <w:rPr>
          <w:rFonts w:hint="eastAsia" w:ascii="仿宋_GB2312" w:hAnsi="仿宋_GB2312" w:eastAsia="仿宋_GB2312" w:cs="仿宋_GB2312"/>
          <w:sz w:val="32"/>
          <w:szCs w:val="32"/>
        </w:rPr>
        <w:t>具有可行性的经营方案；</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5、两个或两个以上的投资人可联合参与本次重整投资人招募活动。</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（二）报名须知</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sz w:val="32"/>
          <w:szCs w:val="32"/>
        </w:rPr>
        <w:t>参加招募的意向投资人</w:t>
      </w:r>
      <w:r>
        <w:rPr>
          <w:rFonts w:hint="eastAsia" w:ascii="仿宋_GB2312" w:hAnsi="仿宋_GB2312" w:eastAsia="仿宋_GB2312" w:cs="仿宋_GB2312"/>
          <w:sz w:val="32"/>
          <w:szCs w:val="32"/>
          <w:lang w:val="en-US" w:eastAsia="zh-CN"/>
        </w:rPr>
        <w:t>请</w:t>
      </w:r>
      <w:r>
        <w:rPr>
          <w:rFonts w:hint="eastAsia" w:ascii="仿宋_GB2312" w:hAnsi="仿宋_GB2312" w:eastAsia="仿宋_GB2312" w:cs="仿宋_GB2312"/>
          <w:sz w:val="32"/>
          <w:szCs w:val="32"/>
        </w:rPr>
        <w:t>向本案管理人报名，并提供以下材料</w:t>
      </w:r>
      <w:r>
        <w:rPr>
          <w:rFonts w:hint="eastAsia" w:ascii="仿宋_GB2312" w:hAnsi="仿宋_GB2312" w:eastAsia="仿宋_GB2312" w:cs="仿宋_GB2312"/>
          <w:sz w:val="32"/>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意向投资人介绍（意向投资人主体资格、股权结构、历史沿革、经营范围等）；</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企业法人营业执照正副本或者非法人企业注册登记证书复印件；</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现行有效的企业法人或非法人企业章程复印件；</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法定代表人或负责人身份证明原件、身份证复印件；</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授权委托书原件和受托人身份证复印件；</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意向投资人董事会、股东（大）会等决策机构同意对</w:t>
      </w:r>
      <w:r>
        <w:rPr>
          <w:rFonts w:hint="eastAsia" w:ascii="仿宋_GB2312" w:hAnsi="仿宋_GB2312" w:eastAsia="仿宋_GB2312" w:cs="仿宋_GB2312"/>
          <w:sz w:val="32"/>
          <w:szCs w:val="32"/>
          <w:lang w:val="en-US" w:eastAsia="zh-CN"/>
        </w:rPr>
        <w:t>竹石林公司</w:t>
      </w:r>
      <w:r>
        <w:rPr>
          <w:rFonts w:hint="eastAsia" w:ascii="仿宋_GB2312" w:hAnsi="仿宋_GB2312" w:eastAsia="仿宋_GB2312" w:cs="仿宋_GB2312"/>
          <w:sz w:val="32"/>
          <w:szCs w:val="32"/>
        </w:rPr>
        <w:t>重整投资的决议原件；</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载明联系人、联系电话、电子邮箱、通信地址的</w:t>
      </w:r>
      <w:r>
        <w:rPr>
          <w:rFonts w:hint="eastAsia" w:ascii="仿宋_GB2312" w:hAnsi="仿宋_GB2312" w:eastAsia="仿宋_GB2312" w:cs="仿宋_GB2312"/>
          <w:sz w:val="32"/>
          <w:szCs w:val="32"/>
          <w:lang w:val="en-US" w:eastAsia="zh-CN"/>
        </w:rPr>
        <w:t>书面文件</w:t>
      </w:r>
      <w:r>
        <w:rPr>
          <w:rFonts w:hint="eastAsia" w:ascii="仿宋_GB2312" w:hAnsi="仿宋_GB2312" w:eastAsia="仿宋_GB2312" w:cs="仿宋_GB2312"/>
          <w:sz w:val="32"/>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8、联合报名者应提交合作协议书，并分别提供主体资格资料。</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如意向投资人为个人的，则相关身份证明为意向投资人身份证复印件，第2、3、6项文件</w:t>
      </w:r>
      <w:r>
        <w:rPr>
          <w:rFonts w:hint="eastAsia" w:ascii="仿宋_GB2312" w:hAnsi="仿宋_GB2312" w:eastAsia="仿宋_GB2312" w:cs="仿宋_GB2312"/>
          <w:sz w:val="32"/>
          <w:szCs w:val="32"/>
          <w:lang w:val="en-US" w:eastAsia="zh-CN"/>
        </w:rPr>
        <w:t>可以不提供</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bCs/>
          <w:sz w:val="32"/>
          <w:szCs w:val="32"/>
          <w:lang w:val="en-US" w:eastAsia="zh-CN"/>
        </w:rPr>
        <w:t>（三）投资保证金</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意向投资人拟对债务人进行重整投资的，应缴纳投资保证金。</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1、投资保证金的金额及缴纳方式</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sz w:val="32"/>
          <w:szCs w:val="32"/>
          <w:lang w:val="en-US" w:eastAsia="zh-CN"/>
        </w:rPr>
        <w:t>意向投资人提交重整方案，参与竹石林公司重整投资人遴选的投资</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保证金为800万元（小写：捌</w:t>
      </w:r>
      <w:bookmarkStart w:id="0" w:name="_GoBack"/>
      <w:bookmarkEnd w:id="0"/>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佰万元）。意向投资人应于2020年11月16日前将投资保</w:t>
      </w:r>
      <w:r>
        <w:rPr>
          <w:rFonts w:hint="eastAsia" w:ascii="仿宋_GB2312" w:hAnsi="仿宋_GB2312" w:eastAsia="仿宋_GB2312" w:cs="仿宋_GB2312"/>
          <w:b w:val="0"/>
          <w:bCs w:val="0"/>
          <w:sz w:val="32"/>
          <w:szCs w:val="32"/>
          <w:lang w:val="en-US" w:eastAsia="zh-CN"/>
        </w:rPr>
        <w:t>证金汇入以下银行账户（意向投资人应与管理人核实投资保证金是否到账，因银行系统原因导致未能按时到账的责任由意向投资人承担）。未按规定缴纳投资保证金的，意向投资人丧失参与重整投资</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人遴选资格。</w:t>
      </w:r>
    </w:p>
    <w:p>
      <w:pPr>
        <w:keepNext w:val="0"/>
        <w:keepLines w:val="0"/>
        <w:pageBreakBefore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户名：宜宾市竹石林旅游开发有限公司管理人</w:t>
      </w:r>
    </w:p>
    <w:p>
      <w:pPr>
        <w:keepNext w:val="0"/>
        <w:keepLines w:val="0"/>
        <w:pageBreakBefore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开户行：四川长宁竹海农村商业银行股份有限公司</w:t>
      </w:r>
    </w:p>
    <w:p>
      <w:pPr>
        <w:keepNext w:val="0"/>
        <w:keepLines w:val="0"/>
        <w:pageBreakBefore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账号：61860120000030402</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2、投资保证金的没收</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重整投资文件材料提交之日届满后，已向管理人缴纳投资保证金的意向投资人，未经管理人同意，不得单方撤回投资文件、不得单方退出本次重整投资人遴选，或中标后退出重整投资；否则，管理人有权没收其缴纳的投资保证金。</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竹石林公司《重整计划（草案）》获长宁县人民法院裁定批准后，重整投资人未按《重整计划》缴纳投资款，或未履行其它主要义务的，管理人有权没收其缴纳的投资保证金，取消其重整投资人资格，重新确定重整投资人。</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没收的保证金将纳入债务人（即竹石林公司）财产，管理人将依据《破产法》及司法解释相关规定，用于支付破产费用、管理人报酬、共益债务（如有）、清偿各项债务。</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3、投资保证金的使用</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债务人《重整计划（草案）》获长宁县人民法院裁定批准后，重整投资人所缴纳的投资保证金将转为履约保证金，具体使用方式和使用时间由投资人与管理人另行协商。</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4、投资保证金的退还</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管理人经评审确定中选的重整投资人之后，将分别退还其他意向投资人所缴纳的投资保证金（不计息）。</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如竹石林公司《重整计划（草案）》未获长宁县人民法院裁定批准的，管理人将退还重整投资人所缴纳的投资保证金（不计息）。</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（四）重整方案的提交及评审</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意向投资人根据尽职调查了解到的情况，结合自身的商业判断和法律风险评估，在规定时间内向管理人提交具有可操作性的《重整投资方案》（包括但不限于重整投资方式、重整投资金额、经营方案、债务清偿方案、履约承诺及保障等）。</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管理人在人民法院的监督下，综合考虑各种因素对意向投资人提交的《重整投资方案》进行评审后，确定正式重整投资人。</w:t>
      </w:r>
    </w:p>
    <w:p>
      <w:pPr>
        <w:jc w:val="both"/>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br w:type="page"/>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四、联系方式</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意向投资人可通过以下方式联系管理人，以进一步洽谈沟通或实地走访考察。</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管理人联系方式：</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宜宾市竹石林旅游开发有限公司管理人</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工作地址：宜宾市长宁县梅硐镇高简村二组</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联系人：官忠全/黄通伟</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联系电话：13568015600/13882121325</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特此公告</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jc w:val="righ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宜宾市竹石林旅游开发有限公司管理人</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2020年10月22日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7C39AD"/>
    <w:rsid w:val="02A26F0F"/>
    <w:rsid w:val="03CA3302"/>
    <w:rsid w:val="041477DA"/>
    <w:rsid w:val="043653FF"/>
    <w:rsid w:val="045F2CE9"/>
    <w:rsid w:val="05470EEE"/>
    <w:rsid w:val="05D84C17"/>
    <w:rsid w:val="065E1C4A"/>
    <w:rsid w:val="071F442F"/>
    <w:rsid w:val="07D83833"/>
    <w:rsid w:val="093633F2"/>
    <w:rsid w:val="09CD4BEF"/>
    <w:rsid w:val="0A7541A2"/>
    <w:rsid w:val="0AA9767F"/>
    <w:rsid w:val="0AED2CC5"/>
    <w:rsid w:val="0B192EC6"/>
    <w:rsid w:val="0E3478CF"/>
    <w:rsid w:val="0EB637B9"/>
    <w:rsid w:val="0F02731F"/>
    <w:rsid w:val="0F9A0E75"/>
    <w:rsid w:val="104B3BA8"/>
    <w:rsid w:val="113E2BA2"/>
    <w:rsid w:val="11977F91"/>
    <w:rsid w:val="11E74C1B"/>
    <w:rsid w:val="11FA11F4"/>
    <w:rsid w:val="122637C1"/>
    <w:rsid w:val="134E4E86"/>
    <w:rsid w:val="138E3B0D"/>
    <w:rsid w:val="13C80B44"/>
    <w:rsid w:val="147465CA"/>
    <w:rsid w:val="147C19AE"/>
    <w:rsid w:val="14F377A9"/>
    <w:rsid w:val="15452273"/>
    <w:rsid w:val="156B7A42"/>
    <w:rsid w:val="1609464C"/>
    <w:rsid w:val="163A444B"/>
    <w:rsid w:val="16477D75"/>
    <w:rsid w:val="170718E9"/>
    <w:rsid w:val="172E558F"/>
    <w:rsid w:val="1778128A"/>
    <w:rsid w:val="181C3DAA"/>
    <w:rsid w:val="184556F8"/>
    <w:rsid w:val="19237BB3"/>
    <w:rsid w:val="19FC5E6C"/>
    <w:rsid w:val="19FF0DFB"/>
    <w:rsid w:val="1C9C18C0"/>
    <w:rsid w:val="1D7B4891"/>
    <w:rsid w:val="1DC213E5"/>
    <w:rsid w:val="1E587505"/>
    <w:rsid w:val="1E7F7684"/>
    <w:rsid w:val="1E917F30"/>
    <w:rsid w:val="1EEF0B3A"/>
    <w:rsid w:val="1FDC6AF6"/>
    <w:rsid w:val="1FF31F3C"/>
    <w:rsid w:val="21A26A34"/>
    <w:rsid w:val="225434A1"/>
    <w:rsid w:val="227F041D"/>
    <w:rsid w:val="228F7F96"/>
    <w:rsid w:val="229E4A49"/>
    <w:rsid w:val="22E42C36"/>
    <w:rsid w:val="232602E9"/>
    <w:rsid w:val="2341285B"/>
    <w:rsid w:val="23CF5686"/>
    <w:rsid w:val="24677F8A"/>
    <w:rsid w:val="248B5238"/>
    <w:rsid w:val="263A3840"/>
    <w:rsid w:val="2718524B"/>
    <w:rsid w:val="280106AA"/>
    <w:rsid w:val="2880257B"/>
    <w:rsid w:val="28B12C09"/>
    <w:rsid w:val="291E2C1A"/>
    <w:rsid w:val="29BA3FC5"/>
    <w:rsid w:val="29F61435"/>
    <w:rsid w:val="29FE7DD8"/>
    <w:rsid w:val="2BDD4D56"/>
    <w:rsid w:val="2BF46E1E"/>
    <w:rsid w:val="2C26409B"/>
    <w:rsid w:val="2C5754B1"/>
    <w:rsid w:val="2CAF1C54"/>
    <w:rsid w:val="2CCA3560"/>
    <w:rsid w:val="2D610B33"/>
    <w:rsid w:val="2DD85058"/>
    <w:rsid w:val="2EA06FE9"/>
    <w:rsid w:val="2EB019C5"/>
    <w:rsid w:val="2F520803"/>
    <w:rsid w:val="2F753DBF"/>
    <w:rsid w:val="2F8B0199"/>
    <w:rsid w:val="30FA7388"/>
    <w:rsid w:val="31222215"/>
    <w:rsid w:val="31230025"/>
    <w:rsid w:val="313607D7"/>
    <w:rsid w:val="31C032B7"/>
    <w:rsid w:val="31CD0723"/>
    <w:rsid w:val="32786A9D"/>
    <w:rsid w:val="32E921B8"/>
    <w:rsid w:val="3356624E"/>
    <w:rsid w:val="34536039"/>
    <w:rsid w:val="354806AC"/>
    <w:rsid w:val="35C62A28"/>
    <w:rsid w:val="35E40BD3"/>
    <w:rsid w:val="36F27158"/>
    <w:rsid w:val="37665470"/>
    <w:rsid w:val="376B4E9F"/>
    <w:rsid w:val="38A27BF3"/>
    <w:rsid w:val="398B2E42"/>
    <w:rsid w:val="3A043454"/>
    <w:rsid w:val="3A530311"/>
    <w:rsid w:val="3A811007"/>
    <w:rsid w:val="3A9646BE"/>
    <w:rsid w:val="3AC03DCA"/>
    <w:rsid w:val="3B2840AF"/>
    <w:rsid w:val="3BE76F36"/>
    <w:rsid w:val="3BFF5AC1"/>
    <w:rsid w:val="3C7903C0"/>
    <w:rsid w:val="3C967F85"/>
    <w:rsid w:val="3DA37897"/>
    <w:rsid w:val="3DAD04C4"/>
    <w:rsid w:val="3DB62548"/>
    <w:rsid w:val="3E8E7825"/>
    <w:rsid w:val="3E9D1D9F"/>
    <w:rsid w:val="3EA3346A"/>
    <w:rsid w:val="3EE25790"/>
    <w:rsid w:val="3F05502A"/>
    <w:rsid w:val="3F53327D"/>
    <w:rsid w:val="3F8E55AE"/>
    <w:rsid w:val="3FEB4D6C"/>
    <w:rsid w:val="401534D6"/>
    <w:rsid w:val="40275A7B"/>
    <w:rsid w:val="40DE3B10"/>
    <w:rsid w:val="414B6849"/>
    <w:rsid w:val="41A02DD2"/>
    <w:rsid w:val="41B27087"/>
    <w:rsid w:val="421D40B6"/>
    <w:rsid w:val="426E7593"/>
    <w:rsid w:val="427254B1"/>
    <w:rsid w:val="42EE55F5"/>
    <w:rsid w:val="43C41B48"/>
    <w:rsid w:val="43C42278"/>
    <w:rsid w:val="4470318D"/>
    <w:rsid w:val="45CF7EF9"/>
    <w:rsid w:val="46A37560"/>
    <w:rsid w:val="485E5578"/>
    <w:rsid w:val="48FD780D"/>
    <w:rsid w:val="49101EC2"/>
    <w:rsid w:val="494A6E36"/>
    <w:rsid w:val="49790CCB"/>
    <w:rsid w:val="498068E0"/>
    <w:rsid w:val="4B005AED"/>
    <w:rsid w:val="4B3547B5"/>
    <w:rsid w:val="4B632D68"/>
    <w:rsid w:val="4B765D3D"/>
    <w:rsid w:val="4B9D12BA"/>
    <w:rsid w:val="4BCD53BE"/>
    <w:rsid w:val="4C7279C2"/>
    <w:rsid w:val="4C774CB5"/>
    <w:rsid w:val="4D226C6F"/>
    <w:rsid w:val="4D875D14"/>
    <w:rsid w:val="4DD5511A"/>
    <w:rsid w:val="4DE50BB5"/>
    <w:rsid w:val="4DF16F35"/>
    <w:rsid w:val="4F09753D"/>
    <w:rsid w:val="4F0B2758"/>
    <w:rsid w:val="4F993B36"/>
    <w:rsid w:val="50F879C3"/>
    <w:rsid w:val="51286CB7"/>
    <w:rsid w:val="519B0BC7"/>
    <w:rsid w:val="52126BCC"/>
    <w:rsid w:val="524C27E0"/>
    <w:rsid w:val="5274007B"/>
    <w:rsid w:val="528F0D8F"/>
    <w:rsid w:val="52D864F3"/>
    <w:rsid w:val="53320729"/>
    <w:rsid w:val="53AD05FD"/>
    <w:rsid w:val="54C82618"/>
    <w:rsid w:val="5546766A"/>
    <w:rsid w:val="55B54A24"/>
    <w:rsid w:val="561B16A3"/>
    <w:rsid w:val="56A0453A"/>
    <w:rsid w:val="575B7F35"/>
    <w:rsid w:val="57FB69B0"/>
    <w:rsid w:val="580270F9"/>
    <w:rsid w:val="58262C20"/>
    <w:rsid w:val="58C95777"/>
    <w:rsid w:val="5ABA17D8"/>
    <w:rsid w:val="5B0F7DAE"/>
    <w:rsid w:val="5B1E3BB2"/>
    <w:rsid w:val="5B755C25"/>
    <w:rsid w:val="5B9F757F"/>
    <w:rsid w:val="5C0701A3"/>
    <w:rsid w:val="5C1807E3"/>
    <w:rsid w:val="5CF72DEB"/>
    <w:rsid w:val="5D7B7C8C"/>
    <w:rsid w:val="5D875085"/>
    <w:rsid w:val="5D8C30A6"/>
    <w:rsid w:val="5D923F93"/>
    <w:rsid w:val="5DC9664C"/>
    <w:rsid w:val="5E017AD3"/>
    <w:rsid w:val="5F1E7C3B"/>
    <w:rsid w:val="60E56DAF"/>
    <w:rsid w:val="613D3B08"/>
    <w:rsid w:val="61597106"/>
    <w:rsid w:val="61636F95"/>
    <w:rsid w:val="61B9202D"/>
    <w:rsid w:val="636A2AB9"/>
    <w:rsid w:val="64DA1745"/>
    <w:rsid w:val="64DF0E45"/>
    <w:rsid w:val="653C62EE"/>
    <w:rsid w:val="654E1BE3"/>
    <w:rsid w:val="663D46AB"/>
    <w:rsid w:val="66C61963"/>
    <w:rsid w:val="66DD533F"/>
    <w:rsid w:val="67537B2D"/>
    <w:rsid w:val="68387222"/>
    <w:rsid w:val="689A333B"/>
    <w:rsid w:val="68F73A33"/>
    <w:rsid w:val="69377512"/>
    <w:rsid w:val="69EC703E"/>
    <w:rsid w:val="6A12102A"/>
    <w:rsid w:val="6AD6280D"/>
    <w:rsid w:val="6AF95119"/>
    <w:rsid w:val="6B15525B"/>
    <w:rsid w:val="6B2A7F6A"/>
    <w:rsid w:val="6B325128"/>
    <w:rsid w:val="6B374652"/>
    <w:rsid w:val="6CB32C8C"/>
    <w:rsid w:val="6CBB08BC"/>
    <w:rsid w:val="6D0529A2"/>
    <w:rsid w:val="6DEA3585"/>
    <w:rsid w:val="6E03165A"/>
    <w:rsid w:val="6E5F51B3"/>
    <w:rsid w:val="6E9531D6"/>
    <w:rsid w:val="6EE73C5A"/>
    <w:rsid w:val="6F04264C"/>
    <w:rsid w:val="6FBD2F0C"/>
    <w:rsid w:val="70E35C20"/>
    <w:rsid w:val="70E469B1"/>
    <w:rsid w:val="7115783F"/>
    <w:rsid w:val="71970248"/>
    <w:rsid w:val="71A25A4C"/>
    <w:rsid w:val="71CC6109"/>
    <w:rsid w:val="71DE55E7"/>
    <w:rsid w:val="721B325F"/>
    <w:rsid w:val="727E5A46"/>
    <w:rsid w:val="73247F9B"/>
    <w:rsid w:val="74852631"/>
    <w:rsid w:val="75103E30"/>
    <w:rsid w:val="75132A8F"/>
    <w:rsid w:val="75E56603"/>
    <w:rsid w:val="75EA69F5"/>
    <w:rsid w:val="7637456D"/>
    <w:rsid w:val="7645018C"/>
    <w:rsid w:val="77296F69"/>
    <w:rsid w:val="77663D1B"/>
    <w:rsid w:val="77DA28B0"/>
    <w:rsid w:val="77E207CF"/>
    <w:rsid w:val="78275C07"/>
    <w:rsid w:val="786D1F79"/>
    <w:rsid w:val="78DC242F"/>
    <w:rsid w:val="79364148"/>
    <w:rsid w:val="794418BA"/>
    <w:rsid w:val="79472418"/>
    <w:rsid w:val="795227D2"/>
    <w:rsid w:val="7A5A4F1E"/>
    <w:rsid w:val="7A9266E8"/>
    <w:rsid w:val="7B173E84"/>
    <w:rsid w:val="7B1834DB"/>
    <w:rsid w:val="7B330EE5"/>
    <w:rsid w:val="7B61246F"/>
    <w:rsid w:val="7C6162B4"/>
    <w:rsid w:val="7C892649"/>
    <w:rsid w:val="7CA14873"/>
    <w:rsid w:val="7CA62BD0"/>
    <w:rsid w:val="7D6A2099"/>
    <w:rsid w:val="7E1D063D"/>
    <w:rsid w:val="7ED9781C"/>
    <w:rsid w:val="7FAD72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64</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2020-08-29T09:24:00Z</dcterms:created>
  <dc:creator>65641</dc:creator>
  <cp:lastModifiedBy>eason</cp:lastModifiedBy>
  <dcterms:modified xsi:type="dcterms:W3CDTF">2020-10-22T04:10:41Z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