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" w:hAnsi="仿宋" w:eastAsia="仿宋" w:cs="仿宋"/>
          <w:b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东莞市南城尚城学校重整投资人</w:t>
      </w:r>
    </w:p>
    <w:p>
      <w:pPr>
        <w:spacing w:line="360" w:lineRule="auto"/>
        <w:jc w:val="center"/>
        <w:rPr>
          <w:rFonts w:ascii="仿宋" w:hAnsi="仿宋" w:eastAsia="仿宋" w:cs="仿宋"/>
          <w:b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第二次招募公告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东莞市第一人民法院于</w:t>
      </w:r>
      <w:r>
        <w:rPr>
          <w:rFonts w:ascii="仿宋" w:hAnsi="仿宋" w:eastAsia="仿宋" w:cs="仿宋"/>
          <w:color w:val="auto"/>
          <w:sz w:val="28"/>
          <w:szCs w:val="28"/>
        </w:rPr>
        <w:t>2019年5月17日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作出（</w:t>
      </w:r>
      <w:r>
        <w:rPr>
          <w:rFonts w:ascii="仿宋" w:hAnsi="仿宋" w:eastAsia="仿宋" w:cs="仿宋"/>
          <w:color w:val="auto"/>
          <w:sz w:val="28"/>
          <w:szCs w:val="28"/>
        </w:rPr>
        <w:t>2019）粤1971破申25号民事裁定书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，裁定受理东莞市南城尚城学校（以下简称“尚城学校”）破产清算一案，并于同日作出（</w:t>
      </w:r>
      <w:r>
        <w:rPr>
          <w:rFonts w:ascii="仿宋" w:hAnsi="仿宋" w:eastAsia="仿宋" w:cs="仿宋"/>
          <w:color w:val="auto"/>
          <w:sz w:val="28"/>
          <w:szCs w:val="28"/>
        </w:rPr>
        <w:t>2019）粤1971破15-1号决定书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，指定广东名道律师事务所担任管理人。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2020年3月27日，法院作出（2019）粤1971破15-3号民事裁定书，裁定对尚城学校进行重整。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现管理人向社会第二次公开招募重整投资人，以推动和保障尚城学校完成重整。具体公告如下：</w:t>
      </w:r>
    </w:p>
    <w:p>
      <w:pPr>
        <w:pStyle w:val="6"/>
        <w:spacing w:line="360" w:lineRule="auto"/>
        <w:ind w:firstLine="562"/>
        <w:rPr>
          <w:rFonts w:ascii="仿宋" w:hAnsi="仿宋" w:eastAsia="仿宋" w:cs="仿宋"/>
          <w:b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</w:rPr>
        <w:t>一、债务人基本情况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尚城学校于2009年6月16日经东莞市教育局同意开办，2009年7月6日经东莞市民政局批准登记为民办非企业单位。该学校位于广东省东莞市南城街道宏六路87号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，占地面积35000平方米，建筑面积21438.9平方米（其中小学部11438.9平方米，初中部10000平方米）。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尚城学校业务范围为小学、初中全日制学历教育，办学规模为小学24个教学班、初中12个教学班，在校生总规模人数为1800人。因管理混乱等原因，尚城学校于2019年4月27日被东莞市教育局作出停止招收2019年小学一年级、初中一年级新生和非起始年级插班生的行政处罚决定。现在学校处于在法院监管下的自行经营状态，参加了东莞市2020年义务教育阶段学校电脑派位招生工作。</w:t>
      </w:r>
    </w:p>
    <w:p>
      <w:pPr>
        <w:ind w:firstLine="551" w:firstLineChars="196"/>
        <w:rPr>
          <w:rFonts w:ascii="仿宋" w:hAnsi="仿宋" w:eastAsia="仿宋" w:cs="仿宋"/>
          <w:b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</w:rPr>
        <w:t>二、报名资格</w:t>
      </w:r>
    </w:p>
    <w:p>
      <w:pPr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（一）符合东莞市经济发展、社会发展和教育发展的需求，并符合《中华人民共和国民办教育促进法》和相关法律、法规规定的条件；</w:t>
      </w:r>
    </w:p>
    <w:p>
      <w:pPr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（二）依据中华人民共和国法律设立并有效存续、信用状况良好，具有良好的社会诚信度和商业信誉且最近三年无重大违法行为、未被纳入失信被执行人名单的法人；</w:t>
      </w:r>
    </w:p>
    <w:p>
      <w:pPr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（三）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拥有1亿元人民币以上资产（需提供资产证明），无数额较大到期未清偿债务，能在合理时间支付清偿资金；</w:t>
      </w:r>
    </w:p>
    <w:p>
      <w:pPr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（四）有五年以上中小学教育教学办学经验（以申请人办学许可证发证之日起至本公告发布之日止为准），且举办学校办学规模不少于1000人，办学信誉良好，其举办的所有学校近五年年检合格，未受行政处罚。</w:t>
      </w:r>
    </w:p>
    <w:p>
      <w:pPr>
        <w:ind w:firstLine="843" w:firstLineChars="300"/>
        <w:rPr>
          <w:rFonts w:ascii="仿宋" w:hAnsi="仿宋" w:eastAsia="仿宋" w:cs="仿宋"/>
          <w:b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</w:rPr>
        <w:t>补充说明一：可准许两个主体联合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color w:val="auto"/>
          <w:sz w:val="28"/>
          <w:szCs w:val="28"/>
        </w:rPr>
        <w:t>且总数不超过两名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/>
          <w:color w:val="auto"/>
          <w:sz w:val="28"/>
          <w:szCs w:val="28"/>
        </w:rPr>
        <w:t>以一个意向人身份参与招募，联合体中至少有一个主体符合基本条件。</w:t>
      </w:r>
    </w:p>
    <w:p>
      <w:pPr>
        <w:ind w:firstLine="843" w:firstLineChars="300"/>
        <w:rPr>
          <w:rFonts w:ascii="仿宋" w:hAnsi="仿宋" w:eastAsia="仿宋" w:cs="仿宋"/>
          <w:b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</w:rPr>
        <w:t>补充说明二：申请人应按照《东莞市南城尚城学校重整投资人第二次招募说明》在规定期限内向管理人提交相关书面资料，不符合要求的，管理人有权拒绝接收或退回报名资料。</w:t>
      </w:r>
    </w:p>
    <w:p>
      <w:pPr>
        <w:spacing w:line="360" w:lineRule="auto"/>
        <w:ind w:firstLine="562" w:firstLineChars="200"/>
        <w:rPr>
          <w:rFonts w:ascii="仿宋" w:hAnsi="仿宋" w:eastAsia="仿宋" w:cs="仿宋"/>
          <w:b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三、报名要求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意向投资人应在招募文件规定的时间内，按照《东莞市南城尚城学校重整投资人第二次招募说明》的要求向管理人递交《参与重整投资的意向书》等必要的文件，同时缴纳报名保证金人民币200万元。逾期提交或未在规定的期限内递交完整的报名材料，均视为未报名。意向投资人需在提交《重整计划草案》时，缴纳重整保证金人民币2000万元，该重整保证金含之前缴纳的报名保证金人民币200万元，详见《东莞市南城尚城学校重整投资人第二次招募说明》。</w:t>
      </w:r>
    </w:p>
    <w:p>
      <w:pPr>
        <w:spacing w:line="360" w:lineRule="auto"/>
        <w:ind w:firstLine="562" w:firstLineChars="200"/>
        <w:rPr>
          <w:rFonts w:ascii="仿宋" w:hAnsi="仿宋" w:eastAsia="仿宋" w:cs="仿宋"/>
          <w:b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</w:rPr>
        <w:t>四、报名方式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（一）报名时间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自2020年10月16日起至2020年1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日止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（二）报名地点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广东省东莞市南城区东莞大道428号凯泰大厦（7号商业办公楼）办公2001-2007广东名道律师事务所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（三）管理人联系人及联系电话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 xml:space="preserve">戴勇13527997068  谭碧芯18826051677  林俊豪18026411261  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（四）监督电话（区号0769）</w:t>
      </w:r>
    </w:p>
    <w:p>
      <w:pPr>
        <w:spacing w:line="360" w:lineRule="auto"/>
        <w:ind w:firstLine="700" w:firstLineChars="250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东莞市第一人民法院民五庭88677960 </w:t>
      </w:r>
      <w:bookmarkStart w:id="0" w:name="_GoBack"/>
      <w:bookmarkEnd w:id="0"/>
    </w:p>
    <w:p>
      <w:pPr>
        <w:spacing w:line="360" w:lineRule="auto"/>
        <w:ind w:firstLine="560" w:firstLineChars="200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（五）本次招募活动仅接受现场报名，不接受其他任何形式报名。</w:t>
      </w:r>
    </w:p>
    <w:p>
      <w:pPr>
        <w:spacing w:line="360" w:lineRule="auto"/>
        <w:ind w:firstLine="562" w:firstLineChars="200"/>
        <w:rPr>
          <w:rFonts w:ascii="仿宋" w:hAnsi="仿宋" w:eastAsia="仿宋" w:cs="仿宋"/>
          <w:b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</w:rPr>
        <w:t>五、获取招募信息途径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本次重整投资人招募公告、招募说明和相关报名材料格式，将同时在全国企业破产重整案件信息网（网址http://pccz.court.gov.cn）、东莞市第一人民法院官网（网址：http://dyfy.dg.gov.cn）、以及广东名道律师事务所官网（网址：http://www.mingdao0769.com）与广东名道律师事务所微信公众号上发布。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管理人将在人民法院的指导下，根据相关程序确定重整投资人。具体确定重整投资人的程序，详见《东莞市南城尚城学校重整投资人第二次招募说明》。</w:t>
      </w:r>
    </w:p>
    <w:p>
      <w:pPr>
        <w:spacing w:line="360" w:lineRule="auto"/>
        <w:ind w:firstLine="562" w:firstLineChars="200"/>
        <w:rPr>
          <w:rFonts w:ascii="仿宋" w:hAnsi="仿宋" w:eastAsia="仿宋" w:cs="仿宋"/>
          <w:b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</w:rPr>
        <w:t>六、特别说明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招募说明和相关报名材料格式是招募文件不可分割的一部分，与本公告共同组成完整的招募文件。招募文件中所有文件（包括招募公告、招募说明和意向投资人向管理人递交的所有报名文件）的所有条款对所有成功报名的意向投资人均具有约束力。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招募文件中的相关条款和内容由管理人负责解释。</w:t>
      </w:r>
    </w:p>
    <w:p>
      <w:pPr>
        <w:spacing w:line="360" w:lineRule="auto"/>
        <w:ind w:firstLine="560" w:firstLineChars="200"/>
        <w:jc w:val="center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              </w:t>
      </w:r>
    </w:p>
    <w:p>
      <w:pPr>
        <w:spacing w:line="360" w:lineRule="auto"/>
        <w:ind w:firstLine="560" w:firstLineChars="200"/>
        <w:jc w:val="right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东莞市南城尚城学校管理人</w:t>
      </w:r>
    </w:p>
    <w:p>
      <w:pPr>
        <w:spacing w:line="360" w:lineRule="auto"/>
        <w:ind w:firstLine="560" w:firstLineChars="200"/>
        <w:jc w:val="center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                        </w:t>
      </w:r>
    </w:p>
    <w:p>
      <w:pPr>
        <w:spacing w:line="360" w:lineRule="auto"/>
        <w:ind w:firstLine="560" w:firstLineChars="200"/>
        <w:jc w:val="center"/>
        <w:rPr>
          <w:color w:val="auto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2020 年10月16日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A0001D"/>
    <w:rsid w:val="00003664"/>
    <w:rsid w:val="00005AFF"/>
    <w:rsid w:val="0007402B"/>
    <w:rsid w:val="000B454D"/>
    <w:rsid w:val="000B6CCD"/>
    <w:rsid w:val="000C0C85"/>
    <w:rsid w:val="0010539C"/>
    <w:rsid w:val="00143DA1"/>
    <w:rsid w:val="001F4084"/>
    <w:rsid w:val="0023537E"/>
    <w:rsid w:val="0025315B"/>
    <w:rsid w:val="00281759"/>
    <w:rsid w:val="002E6BD0"/>
    <w:rsid w:val="00313A98"/>
    <w:rsid w:val="00330AEB"/>
    <w:rsid w:val="00457BDF"/>
    <w:rsid w:val="00486049"/>
    <w:rsid w:val="004A3B2E"/>
    <w:rsid w:val="004B0F4B"/>
    <w:rsid w:val="004B2F07"/>
    <w:rsid w:val="004E3E62"/>
    <w:rsid w:val="00503AD0"/>
    <w:rsid w:val="00556BBC"/>
    <w:rsid w:val="00645908"/>
    <w:rsid w:val="006B3A0C"/>
    <w:rsid w:val="006E4CF6"/>
    <w:rsid w:val="0072202B"/>
    <w:rsid w:val="007B1F06"/>
    <w:rsid w:val="007C77C7"/>
    <w:rsid w:val="007F183A"/>
    <w:rsid w:val="008657A9"/>
    <w:rsid w:val="008D41AA"/>
    <w:rsid w:val="008F4542"/>
    <w:rsid w:val="00946DD0"/>
    <w:rsid w:val="00980271"/>
    <w:rsid w:val="009A09A3"/>
    <w:rsid w:val="00A256D6"/>
    <w:rsid w:val="00A43475"/>
    <w:rsid w:val="00A54F07"/>
    <w:rsid w:val="00AC3B58"/>
    <w:rsid w:val="00AC3FD2"/>
    <w:rsid w:val="00B374CD"/>
    <w:rsid w:val="00C931E9"/>
    <w:rsid w:val="00CB51E9"/>
    <w:rsid w:val="00CF7CB2"/>
    <w:rsid w:val="00D8359B"/>
    <w:rsid w:val="00DC52BE"/>
    <w:rsid w:val="00DD7227"/>
    <w:rsid w:val="00E02437"/>
    <w:rsid w:val="00E22A51"/>
    <w:rsid w:val="00E24DD2"/>
    <w:rsid w:val="00E525F4"/>
    <w:rsid w:val="00E5311F"/>
    <w:rsid w:val="00E77F9D"/>
    <w:rsid w:val="00EB3951"/>
    <w:rsid w:val="00F7644C"/>
    <w:rsid w:val="00FC091A"/>
    <w:rsid w:val="00FE07A6"/>
    <w:rsid w:val="00FF0335"/>
    <w:rsid w:val="03CF5C72"/>
    <w:rsid w:val="0AA0001D"/>
    <w:rsid w:val="0CCD512D"/>
    <w:rsid w:val="21683CA5"/>
    <w:rsid w:val="288F323B"/>
    <w:rsid w:val="2E2B38CC"/>
    <w:rsid w:val="334C689E"/>
    <w:rsid w:val="34F3795B"/>
    <w:rsid w:val="3AE27562"/>
    <w:rsid w:val="3B9448A0"/>
    <w:rsid w:val="3DD93C8C"/>
    <w:rsid w:val="4B105D40"/>
    <w:rsid w:val="4BBB1C7E"/>
    <w:rsid w:val="4C993C4A"/>
    <w:rsid w:val="4D9A42B5"/>
    <w:rsid w:val="4DE944AA"/>
    <w:rsid w:val="4FB96785"/>
    <w:rsid w:val="52E759A6"/>
    <w:rsid w:val="5380589A"/>
    <w:rsid w:val="54960F9B"/>
    <w:rsid w:val="57AF058C"/>
    <w:rsid w:val="5C63633C"/>
    <w:rsid w:val="5E9C089F"/>
    <w:rsid w:val="5EF959BF"/>
    <w:rsid w:val="632F2387"/>
    <w:rsid w:val="633C201F"/>
    <w:rsid w:val="64B84B18"/>
    <w:rsid w:val="673A4DF2"/>
    <w:rsid w:val="70CD099A"/>
    <w:rsid w:val="719C1D2F"/>
    <w:rsid w:val="761470FA"/>
    <w:rsid w:val="78D5635C"/>
    <w:rsid w:val="7C6427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3D282C-202F-4F9C-B133-4567FA4E2B4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东莞市人民政府专用版</Company>
  <Pages>4</Pages>
  <Words>293</Words>
  <Characters>1676</Characters>
  <Lines>13</Lines>
  <Paragraphs>3</Paragraphs>
  <TotalTime>12</TotalTime>
  <ScaleCrop>false</ScaleCrop>
  <LinksUpToDate>false</LinksUpToDate>
  <CharactersWithSpaces>1966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2019-12-17T07:44:00Z</dcterms:created>
  <dc:creator>碧芯</dc:creator>
  <cp:lastModifiedBy>Administrator</cp:lastModifiedBy>
  <cp:lastPrinted>2020-08-07T07:21:00Z</cp:lastPrinted>
  <dcterms:modified xsi:type="dcterms:W3CDTF">2020-10-16T08:15:51Z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