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郑州三丰投资有限公司</w:t>
      </w:r>
    </w:p>
    <w:p>
      <w:pPr>
        <w:spacing w:line="460" w:lineRule="exact"/>
        <w:jc w:val="center"/>
        <w:rPr>
          <w:rFonts w:eastAsia="Times New Roman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债权申报通知书</w:t>
      </w:r>
    </w:p>
    <w:p>
      <w:pPr>
        <w:adjustRightInd w:val="0"/>
        <w:snapToGrid w:val="0"/>
        <w:spacing w:line="360" w:lineRule="exact"/>
        <w:ind w:firstLine="720" w:firstLineChars="200"/>
        <w:jc w:val="center"/>
        <w:rPr>
          <w:rFonts w:eastAsia="Times New Roman"/>
          <w:b/>
          <w:bCs/>
          <w:sz w:val="36"/>
          <w:szCs w:val="36"/>
        </w:rPr>
      </w:pPr>
    </w:p>
    <w:p>
      <w:pPr>
        <w:adjustRightInd w:val="0"/>
        <w:snapToGrid w:val="0"/>
        <w:spacing w:line="360" w:lineRule="exact"/>
        <w:ind w:firstLine="480" w:firstLineChars="200"/>
        <w:jc w:val="left"/>
        <w:rPr>
          <w:rFonts w:hint="eastAsia" w:ascii="宋体" w:hAnsi="宋体" w:cs="仿宋"/>
          <w:bCs/>
          <w:color w:val="000000"/>
          <w:sz w:val="24"/>
          <w:szCs w:val="24"/>
        </w:rPr>
      </w:pPr>
      <w:r>
        <w:rPr>
          <w:rFonts w:hint="eastAsia" w:ascii="宋体" w:hAnsi="宋体" w:cs="仿宋"/>
          <w:bCs/>
          <w:color w:val="000000"/>
          <w:sz w:val="24"/>
          <w:szCs w:val="24"/>
          <w:lang w:val="zh-CN"/>
        </w:rPr>
        <w:t>2020年1</w:t>
      </w:r>
      <w:r>
        <w:rPr>
          <w:rFonts w:hint="eastAsia" w:ascii="宋体" w:hAnsi="宋体" w:cs="仿宋"/>
          <w:bCs/>
          <w:color w:val="000000"/>
          <w:sz w:val="24"/>
          <w:szCs w:val="24"/>
        </w:rPr>
        <w:t>0</w:t>
      </w:r>
      <w:r>
        <w:rPr>
          <w:rFonts w:hint="eastAsia" w:ascii="宋体" w:hAnsi="宋体" w:cs="仿宋"/>
          <w:bCs/>
          <w:color w:val="000000"/>
          <w:sz w:val="24"/>
          <w:szCs w:val="24"/>
          <w:lang w:val="zh-CN"/>
        </w:rPr>
        <w:t>月</w:t>
      </w:r>
      <w:r>
        <w:rPr>
          <w:rFonts w:hint="eastAsia" w:ascii="宋体" w:hAnsi="宋体" w:cs="仿宋"/>
          <w:bCs/>
          <w:color w:val="000000"/>
          <w:sz w:val="24"/>
          <w:szCs w:val="24"/>
        </w:rPr>
        <w:t>12</w:t>
      </w:r>
      <w:r>
        <w:rPr>
          <w:rFonts w:hint="eastAsia" w:ascii="宋体" w:hAnsi="宋体" w:cs="仿宋"/>
          <w:bCs/>
          <w:color w:val="000000"/>
          <w:sz w:val="24"/>
          <w:szCs w:val="24"/>
          <w:lang w:val="zh-CN"/>
        </w:rPr>
        <w:t>日，郑州市中级人民法院</w:t>
      </w:r>
      <w:r>
        <w:rPr>
          <w:rFonts w:hint="eastAsia" w:ascii="宋体" w:hAnsi="宋体" w:cs="仿宋"/>
          <w:bCs/>
          <w:color w:val="000000"/>
          <w:sz w:val="24"/>
          <w:szCs w:val="24"/>
          <w:lang w:val="en-US" w:eastAsia="zh-CN"/>
        </w:rPr>
        <w:t>根据</w:t>
      </w:r>
      <w:r>
        <w:rPr>
          <w:rFonts w:hint="eastAsia" w:ascii="宋体" w:hAnsi="宋体" w:cs="仿宋"/>
          <w:bCs/>
          <w:color w:val="000000"/>
          <w:sz w:val="24"/>
          <w:szCs w:val="24"/>
        </w:rPr>
        <w:t>陈晓丽</w:t>
      </w:r>
      <w:r>
        <w:rPr>
          <w:rFonts w:hint="eastAsia" w:ascii="宋体" w:hAnsi="宋体" w:cs="仿宋"/>
          <w:bCs/>
          <w:color w:val="000000"/>
          <w:sz w:val="24"/>
          <w:szCs w:val="24"/>
          <w:lang w:val="en-US" w:eastAsia="zh-CN"/>
        </w:rPr>
        <w:t>的申请，</w:t>
      </w:r>
      <w:r>
        <w:rPr>
          <w:rFonts w:hint="eastAsia" w:ascii="宋体" w:hAnsi="宋体" w:cs="仿宋"/>
          <w:bCs/>
          <w:color w:val="000000"/>
          <w:sz w:val="24"/>
          <w:szCs w:val="24"/>
          <w:lang w:val="zh-CN"/>
        </w:rPr>
        <w:t>作出（2020）豫01破申</w:t>
      </w:r>
      <w:r>
        <w:rPr>
          <w:rFonts w:hint="eastAsia" w:ascii="宋体" w:hAnsi="宋体" w:cs="仿宋"/>
          <w:bCs/>
          <w:color w:val="000000"/>
          <w:sz w:val="24"/>
          <w:szCs w:val="24"/>
        </w:rPr>
        <w:t>65</w:t>
      </w:r>
      <w:r>
        <w:rPr>
          <w:rFonts w:hint="eastAsia" w:ascii="宋体" w:hAnsi="宋体" w:cs="仿宋"/>
          <w:bCs/>
          <w:color w:val="000000"/>
          <w:sz w:val="24"/>
          <w:szCs w:val="24"/>
          <w:lang w:val="zh-CN"/>
        </w:rPr>
        <w:t>号民事裁定书，裁定受理</w:t>
      </w:r>
      <w:r>
        <w:rPr>
          <w:rFonts w:hint="eastAsia" w:ascii="宋体" w:hAnsi="宋体" w:cs="仿宋"/>
          <w:bCs/>
          <w:color w:val="000000"/>
          <w:sz w:val="24"/>
          <w:szCs w:val="24"/>
        </w:rPr>
        <w:t>陈晓丽对郑州三丰投资有限公司</w:t>
      </w:r>
      <w:r>
        <w:rPr>
          <w:rFonts w:hint="eastAsia" w:ascii="宋体" w:hAnsi="宋体" w:cs="仿宋"/>
          <w:bCs/>
          <w:color w:val="000000"/>
          <w:sz w:val="24"/>
          <w:szCs w:val="24"/>
          <w:lang w:val="zh-CN"/>
        </w:rPr>
        <w:t>的破产清算申请，</w:t>
      </w:r>
      <w:r>
        <w:rPr>
          <w:rFonts w:hint="eastAsia" w:ascii="宋体" w:hAnsi="宋体" w:cs="仿宋"/>
          <w:bCs/>
          <w:color w:val="000000"/>
          <w:sz w:val="24"/>
          <w:szCs w:val="24"/>
          <w:lang w:val="en-US" w:eastAsia="zh-CN"/>
        </w:rPr>
        <w:t>并依法指定河南省新密市人民法院</w:t>
      </w:r>
      <w:r>
        <w:rPr>
          <w:rFonts w:hint="eastAsia" w:ascii="宋体" w:hAnsi="宋体" w:cs="仿宋"/>
          <w:bCs/>
          <w:color w:val="000000"/>
          <w:sz w:val="24"/>
          <w:szCs w:val="24"/>
          <w:lang w:val="zh-CN"/>
        </w:rPr>
        <w:t>审理</w:t>
      </w:r>
      <w:r>
        <w:rPr>
          <w:rFonts w:hint="eastAsia" w:ascii="宋体" w:hAnsi="宋体" w:cs="仿宋"/>
          <w:bCs/>
          <w:color w:val="000000"/>
          <w:sz w:val="24"/>
          <w:szCs w:val="24"/>
          <w:lang w:val="en-US" w:eastAsia="zh-CN"/>
        </w:rPr>
        <w:t>本案</w:t>
      </w:r>
      <w:r>
        <w:rPr>
          <w:rFonts w:hint="eastAsia" w:ascii="宋体" w:hAnsi="宋体" w:cs="仿宋"/>
          <w:bCs/>
          <w:color w:val="000000"/>
          <w:sz w:val="24"/>
          <w:szCs w:val="24"/>
          <w:lang w:val="zh-CN"/>
        </w:rPr>
        <w:t>。2020年</w:t>
      </w:r>
      <w:r>
        <w:rPr>
          <w:rFonts w:hint="eastAsia" w:ascii="宋体" w:hAnsi="宋体" w:cs="仿宋"/>
          <w:bCs/>
          <w:color w:val="000000"/>
          <w:sz w:val="24"/>
          <w:szCs w:val="24"/>
        </w:rPr>
        <w:t>11</w:t>
      </w:r>
      <w:r>
        <w:rPr>
          <w:rFonts w:hint="eastAsia" w:ascii="宋体" w:hAnsi="宋体" w:cs="仿宋"/>
          <w:bCs/>
          <w:color w:val="000000"/>
          <w:sz w:val="24"/>
          <w:szCs w:val="24"/>
          <w:lang w:val="zh-CN"/>
        </w:rPr>
        <w:t>月</w:t>
      </w:r>
      <w:r>
        <w:rPr>
          <w:rFonts w:hint="eastAsia" w:ascii="宋体" w:hAnsi="宋体" w:cs="仿宋"/>
          <w:bCs/>
          <w:color w:val="000000"/>
          <w:sz w:val="24"/>
          <w:szCs w:val="24"/>
        </w:rPr>
        <w:t>13</w:t>
      </w:r>
      <w:r>
        <w:rPr>
          <w:rFonts w:hint="eastAsia" w:ascii="宋体" w:hAnsi="宋体" w:cs="仿宋"/>
          <w:bCs/>
          <w:color w:val="000000"/>
          <w:sz w:val="24"/>
          <w:szCs w:val="24"/>
          <w:lang w:val="zh-CN"/>
        </w:rPr>
        <w:t>日，本院</w:t>
      </w:r>
      <w:r>
        <w:rPr>
          <w:rFonts w:hint="eastAsia" w:ascii="宋体" w:hAnsi="宋体" w:cs="仿宋"/>
          <w:bCs/>
          <w:color w:val="000000"/>
          <w:sz w:val="24"/>
          <w:szCs w:val="24"/>
        </w:rPr>
        <w:t>指定</w:t>
      </w:r>
      <w:r>
        <w:rPr>
          <w:rFonts w:hint="eastAsia" w:ascii="宋体" w:hAnsi="宋体" w:cs="仿宋"/>
          <w:bCs/>
          <w:color w:val="000000"/>
          <w:sz w:val="24"/>
          <w:szCs w:val="24"/>
          <w:lang w:val="zh-CN"/>
        </w:rPr>
        <w:t>河南</w:t>
      </w:r>
      <w:r>
        <w:rPr>
          <w:rFonts w:hint="eastAsia" w:ascii="宋体" w:hAnsi="宋体" w:cs="仿宋"/>
          <w:bCs/>
          <w:color w:val="000000"/>
          <w:sz w:val="24"/>
          <w:szCs w:val="24"/>
        </w:rPr>
        <w:t>博云天</w:t>
      </w:r>
      <w:r>
        <w:rPr>
          <w:rFonts w:hint="eastAsia" w:ascii="宋体" w:hAnsi="宋体" w:cs="仿宋"/>
          <w:bCs/>
          <w:color w:val="000000"/>
          <w:sz w:val="24"/>
          <w:szCs w:val="24"/>
          <w:lang w:val="zh-CN"/>
        </w:rPr>
        <w:t>律师事务所</w:t>
      </w:r>
      <w:r>
        <w:rPr>
          <w:rFonts w:hint="eastAsia" w:ascii="宋体" w:hAnsi="宋体" w:cs="仿宋"/>
          <w:bCs/>
          <w:color w:val="000000"/>
          <w:sz w:val="24"/>
          <w:szCs w:val="24"/>
        </w:rPr>
        <w:t>担任债务人郑州三丰投资有限公司管理人。</w:t>
      </w:r>
    </w:p>
    <w:p>
      <w:pPr>
        <w:adjustRightInd w:val="0"/>
        <w:snapToGrid w:val="0"/>
        <w:spacing w:line="360" w:lineRule="exact"/>
        <w:ind w:firstLine="480" w:firstLineChars="200"/>
        <w:jc w:val="left"/>
        <w:rPr>
          <w:rFonts w:ascii="宋体" w:hAnsi="宋体" w:cs="仿宋"/>
          <w:bCs/>
          <w:color w:val="000000"/>
          <w:sz w:val="24"/>
          <w:szCs w:val="24"/>
        </w:rPr>
      </w:pPr>
      <w:r>
        <w:rPr>
          <w:rFonts w:hint="eastAsia" w:ascii="宋体" w:hAnsi="宋体" w:cs="仿宋"/>
          <w:bCs/>
          <w:color w:val="000000"/>
          <w:sz w:val="24"/>
          <w:szCs w:val="24"/>
        </w:rPr>
        <w:t>根据《中华人民共和国企业破产法》规定，债权人应在债权申报期内向管理人申报债权。现就有关事项通知如下：</w:t>
      </w:r>
    </w:p>
    <w:p>
      <w:pPr>
        <w:adjustRightInd w:val="0"/>
        <w:snapToGrid w:val="0"/>
        <w:spacing w:line="360" w:lineRule="exact"/>
        <w:ind w:firstLine="482" w:firstLineChars="200"/>
        <w:jc w:val="left"/>
        <w:rPr>
          <w:rFonts w:ascii="宋体" w:hAnsi="宋体" w:cs="仿宋"/>
          <w:b/>
          <w:bCs/>
          <w:color w:val="000000"/>
          <w:sz w:val="24"/>
          <w:szCs w:val="24"/>
        </w:rPr>
      </w:pPr>
      <w:r>
        <w:rPr>
          <w:rFonts w:hint="eastAsia" w:ascii="宋体" w:hAnsi="宋体" w:cs="仿宋"/>
          <w:b/>
          <w:bCs/>
          <w:color w:val="000000"/>
          <w:sz w:val="24"/>
          <w:szCs w:val="24"/>
        </w:rPr>
        <w:t>一、申报期限</w:t>
      </w:r>
    </w:p>
    <w:p>
      <w:pPr>
        <w:adjustRightInd w:val="0"/>
        <w:snapToGrid w:val="0"/>
        <w:spacing w:line="360" w:lineRule="exact"/>
        <w:ind w:firstLine="480" w:firstLineChars="200"/>
        <w:jc w:val="left"/>
        <w:rPr>
          <w:rFonts w:ascii="宋体" w:hAnsi="宋体" w:cs="仿宋"/>
          <w:bCs/>
          <w:color w:val="000000"/>
          <w:sz w:val="24"/>
          <w:szCs w:val="24"/>
        </w:rPr>
      </w:pPr>
      <w:r>
        <w:rPr>
          <w:rFonts w:hint="eastAsia" w:ascii="宋体" w:hAnsi="宋体" w:cs="仿宋"/>
          <w:bCs/>
          <w:color w:val="000000"/>
          <w:sz w:val="24"/>
          <w:szCs w:val="24"/>
        </w:rPr>
        <w:t>债权人应自即日起截至2020年12月18日止，向管理人申报债权，并提交有关证明材料。逾期未申报的，可以在破产财产最后分配前补充申报，但此前已进行的分配部分，不再补充分配。为审查和确认补充申报债权产生的费用，由补充申报人承担。</w:t>
      </w:r>
    </w:p>
    <w:p>
      <w:pPr>
        <w:adjustRightInd w:val="0"/>
        <w:snapToGrid w:val="0"/>
        <w:spacing w:line="360" w:lineRule="exact"/>
        <w:ind w:firstLine="482" w:firstLineChars="200"/>
        <w:jc w:val="left"/>
        <w:rPr>
          <w:rFonts w:ascii="宋体" w:hAnsi="宋体" w:cs="仿宋"/>
          <w:b/>
          <w:bCs/>
          <w:color w:val="000000"/>
          <w:sz w:val="24"/>
          <w:szCs w:val="24"/>
        </w:rPr>
      </w:pPr>
      <w:r>
        <w:rPr>
          <w:rFonts w:hint="eastAsia" w:ascii="宋体" w:hAnsi="宋体" w:cs="仿宋"/>
          <w:b/>
          <w:bCs/>
          <w:color w:val="000000"/>
          <w:sz w:val="24"/>
          <w:szCs w:val="24"/>
        </w:rPr>
        <w:t>二、申报资料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480" w:firstLineChars="200"/>
        <w:jc w:val="left"/>
        <w:textAlignment w:val="auto"/>
        <w:rPr>
          <w:rFonts w:hint="default" w:ascii="宋体" w:hAnsi="宋体" w:cs="仿宋"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cs="仿宋"/>
          <w:bCs/>
          <w:color w:val="000000"/>
          <w:sz w:val="24"/>
          <w:szCs w:val="24"/>
        </w:rPr>
        <w:t>请登陆全国企业破产重整案件信息网</w:t>
      </w:r>
      <w:r>
        <w:rPr>
          <w:rFonts w:hint="eastAsia" w:ascii="宋体" w:hAnsi="宋体" w:cs="仿宋"/>
          <w:bCs/>
          <w:color w:val="000000"/>
          <w:sz w:val="24"/>
          <w:szCs w:val="24"/>
          <w:lang w:val="en-US" w:eastAsia="zh-CN"/>
        </w:rPr>
        <w:t>(</w:t>
      </w:r>
      <w:r>
        <w:rPr>
          <w:rFonts w:hint="eastAsia" w:ascii="宋体" w:hAnsi="宋体" w:cs="仿宋"/>
          <w:bCs/>
          <w:color w:val="000000"/>
          <w:sz w:val="24"/>
          <w:szCs w:val="24"/>
        </w:rPr>
        <w:t>网址：http://pccz.court.gov.cn/pcajxxw/index/xxwsy</w:t>
      </w:r>
      <w:r>
        <w:rPr>
          <w:rFonts w:hint="eastAsia" w:ascii="宋体" w:hAnsi="宋体" w:cs="仿宋"/>
          <w:bCs/>
          <w:color w:val="000000"/>
          <w:sz w:val="24"/>
          <w:szCs w:val="24"/>
          <w:lang w:val="en-US" w:eastAsia="zh-CN"/>
        </w:rPr>
        <w:t>)搜索郑州三丰投资有限公司债权申报通知书，下载附件。</w:t>
      </w:r>
    </w:p>
    <w:p>
      <w:pPr>
        <w:adjustRightInd w:val="0"/>
        <w:snapToGrid w:val="0"/>
        <w:spacing w:line="360" w:lineRule="exact"/>
        <w:ind w:firstLine="482" w:firstLineChars="200"/>
        <w:jc w:val="left"/>
        <w:rPr>
          <w:rFonts w:ascii="宋体" w:hAnsi="宋体" w:cs="仿宋"/>
          <w:b/>
          <w:bCs/>
          <w:color w:val="000000"/>
          <w:sz w:val="24"/>
          <w:szCs w:val="24"/>
        </w:rPr>
      </w:pPr>
      <w:r>
        <w:rPr>
          <w:rFonts w:hint="eastAsia" w:ascii="宋体" w:hAnsi="宋体" w:cs="仿宋"/>
          <w:b/>
          <w:bCs/>
          <w:color w:val="000000"/>
          <w:sz w:val="24"/>
          <w:szCs w:val="24"/>
        </w:rPr>
        <w:t>三、债权申报时间和地点</w:t>
      </w:r>
    </w:p>
    <w:p>
      <w:pPr>
        <w:adjustRightInd w:val="0"/>
        <w:snapToGrid w:val="0"/>
        <w:spacing w:line="360" w:lineRule="exact"/>
        <w:ind w:firstLine="480" w:firstLineChars="200"/>
        <w:jc w:val="left"/>
        <w:rPr>
          <w:rFonts w:ascii="宋体" w:hAnsi="宋体" w:cs="仿宋"/>
          <w:bCs/>
          <w:color w:val="000000"/>
          <w:sz w:val="24"/>
          <w:szCs w:val="24"/>
        </w:rPr>
      </w:pPr>
      <w:r>
        <w:rPr>
          <w:rFonts w:hint="eastAsia" w:ascii="宋体" w:hAnsi="宋体" w:cs="仿宋"/>
          <w:bCs/>
          <w:color w:val="000000"/>
          <w:sz w:val="24"/>
          <w:szCs w:val="24"/>
        </w:rPr>
        <w:t>1、申报时间：2020年12月1</w:t>
      </w:r>
      <w:r>
        <w:rPr>
          <w:rFonts w:hint="eastAsia" w:ascii="宋体" w:hAnsi="宋体" w:cs="仿宋"/>
          <w:bCs/>
          <w:color w:val="000000"/>
          <w:sz w:val="24"/>
          <w:szCs w:val="24"/>
          <w:lang w:val="en-US" w:eastAsia="zh-CN"/>
        </w:rPr>
        <w:t>8</w:t>
      </w:r>
      <w:r>
        <w:rPr>
          <w:rFonts w:hint="eastAsia" w:ascii="宋体" w:hAnsi="宋体" w:cs="仿宋"/>
          <w:bCs/>
          <w:color w:val="000000"/>
          <w:sz w:val="24"/>
          <w:szCs w:val="24"/>
        </w:rPr>
        <w:t>日前，周末、法定节假日除外；</w:t>
      </w:r>
    </w:p>
    <w:p>
      <w:pPr>
        <w:adjustRightInd w:val="0"/>
        <w:snapToGrid w:val="0"/>
        <w:spacing w:line="360" w:lineRule="exact"/>
        <w:ind w:firstLine="480" w:firstLineChars="200"/>
        <w:jc w:val="left"/>
        <w:rPr>
          <w:rFonts w:ascii="宋体" w:hAnsi="宋体" w:cs="仿宋"/>
          <w:bCs/>
          <w:color w:val="000000"/>
          <w:sz w:val="24"/>
          <w:szCs w:val="24"/>
        </w:rPr>
      </w:pPr>
      <w:r>
        <w:rPr>
          <w:rFonts w:hint="eastAsia" w:ascii="宋体" w:hAnsi="宋体" w:cs="仿宋"/>
          <w:bCs/>
          <w:color w:val="000000"/>
          <w:sz w:val="24"/>
          <w:szCs w:val="24"/>
        </w:rPr>
        <w:t>2、申报地点：</w:t>
      </w:r>
      <w:r>
        <w:rPr>
          <w:rFonts w:hint="default" w:ascii="宋体" w:hAnsi="宋体" w:cs="仿宋"/>
          <w:bCs/>
          <w:color w:val="000000"/>
          <w:sz w:val="24"/>
          <w:szCs w:val="24"/>
        </w:rPr>
        <w:t>郑州市郑东新区</w:t>
      </w:r>
      <w:r>
        <w:rPr>
          <w:rFonts w:hint="eastAsia" w:ascii="宋体" w:hAnsi="宋体" w:cs="仿宋"/>
          <w:bCs/>
          <w:color w:val="000000"/>
          <w:sz w:val="24"/>
          <w:szCs w:val="24"/>
          <w:lang w:val="en-US" w:eastAsia="zh-CN"/>
        </w:rPr>
        <w:t>东风南路与创业路交叉口绿地之窗景峰座18楼179室河南博云天律师事务所</w:t>
      </w:r>
      <w:r>
        <w:rPr>
          <w:rFonts w:hint="eastAsia" w:ascii="宋体" w:hAnsi="宋体" w:cs="仿宋"/>
          <w:bCs/>
          <w:color w:val="000000"/>
          <w:sz w:val="24"/>
          <w:szCs w:val="24"/>
        </w:rPr>
        <w:t>。</w:t>
      </w:r>
    </w:p>
    <w:p>
      <w:pPr>
        <w:adjustRightInd w:val="0"/>
        <w:snapToGrid w:val="0"/>
        <w:spacing w:line="360" w:lineRule="exact"/>
        <w:ind w:firstLine="482" w:firstLineChars="200"/>
        <w:jc w:val="left"/>
        <w:rPr>
          <w:rFonts w:ascii="宋体" w:hAnsi="宋体" w:cs="仿宋"/>
          <w:b/>
          <w:bCs/>
          <w:color w:val="000000"/>
          <w:sz w:val="24"/>
          <w:szCs w:val="24"/>
        </w:rPr>
      </w:pPr>
      <w:r>
        <w:rPr>
          <w:rFonts w:hint="eastAsia" w:ascii="宋体" w:hAnsi="宋体" w:cs="仿宋"/>
          <w:b/>
          <w:bCs/>
          <w:color w:val="000000"/>
          <w:sz w:val="24"/>
          <w:szCs w:val="24"/>
        </w:rPr>
        <w:t>四、第一次债权人会议时间和地点</w:t>
      </w:r>
    </w:p>
    <w:p>
      <w:pPr>
        <w:adjustRightInd w:val="0"/>
        <w:snapToGrid w:val="0"/>
        <w:spacing w:line="360" w:lineRule="exact"/>
        <w:ind w:firstLine="480" w:firstLineChars="200"/>
        <w:jc w:val="left"/>
        <w:rPr>
          <w:rFonts w:hint="eastAsia" w:ascii="宋体" w:hAnsi="宋体" w:cs="仿宋"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cs="仿宋"/>
          <w:bCs/>
          <w:color w:val="000000"/>
          <w:sz w:val="24"/>
          <w:szCs w:val="24"/>
        </w:rPr>
        <w:t>第一次债权</w:t>
      </w:r>
      <w:r>
        <w:rPr>
          <w:rFonts w:hint="eastAsia" w:ascii="宋体" w:hAnsi="宋体" w:cs="仿宋"/>
          <w:bCs/>
          <w:color w:val="000000"/>
          <w:sz w:val="24"/>
          <w:szCs w:val="24"/>
          <w:lang w:val="en-US" w:eastAsia="zh-CN"/>
        </w:rPr>
        <w:t>人会议定于2020年12月24日上午10时，</w:t>
      </w:r>
      <w:r>
        <w:rPr>
          <w:rFonts w:hint="eastAsia" w:ascii="宋体" w:hAnsi="宋体" w:cs="仿宋"/>
          <w:bCs/>
          <w:color w:val="000000"/>
          <w:sz w:val="24"/>
          <w:szCs w:val="24"/>
        </w:rPr>
        <w:t>通过钉钉系统线上召开</w:t>
      </w:r>
      <w:r>
        <w:rPr>
          <w:rFonts w:hint="eastAsia" w:ascii="宋体" w:hAnsi="宋体" w:cs="仿宋"/>
          <w:bCs/>
          <w:color w:val="000000"/>
          <w:sz w:val="24"/>
          <w:szCs w:val="24"/>
          <w:lang w:val="en-US" w:eastAsia="zh-CN"/>
        </w:rPr>
        <w:t>，详细信息请联系管理人。</w:t>
      </w:r>
    </w:p>
    <w:p>
      <w:pPr>
        <w:adjustRightInd w:val="0"/>
        <w:snapToGrid w:val="0"/>
        <w:spacing w:line="360" w:lineRule="exact"/>
        <w:ind w:firstLine="480" w:firstLineChars="200"/>
        <w:rPr>
          <w:rFonts w:ascii="宋体" w:hAnsi="宋体" w:cs="仿宋"/>
          <w:bCs/>
          <w:color w:val="000000"/>
          <w:sz w:val="24"/>
          <w:szCs w:val="24"/>
        </w:rPr>
      </w:pPr>
      <w:r>
        <w:rPr>
          <w:rFonts w:hint="eastAsia" w:ascii="宋体" w:hAnsi="宋体" w:cs="仿宋"/>
          <w:bCs/>
          <w:color w:val="000000"/>
          <w:sz w:val="24"/>
          <w:szCs w:val="24"/>
        </w:rPr>
        <w:t>特此通知。</w:t>
      </w:r>
      <w:bookmarkStart w:id="0" w:name="_GoBack"/>
      <w:bookmarkEnd w:id="0"/>
    </w:p>
    <w:p>
      <w:pPr>
        <w:adjustRightInd w:val="0"/>
        <w:snapToGrid w:val="0"/>
        <w:spacing w:line="360" w:lineRule="exact"/>
        <w:jc w:val="center"/>
        <w:rPr>
          <w:rFonts w:ascii="宋体" w:hAnsi="宋体" w:cs="仿宋"/>
          <w:bCs/>
          <w:sz w:val="24"/>
          <w:szCs w:val="24"/>
        </w:rPr>
      </w:pPr>
      <w:r>
        <w:rPr>
          <w:rFonts w:hint="eastAsia" w:ascii="宋体" w:hAnsi="宋体" w:cs="仿宋"/>
          <w:bCs/>
          <w:sz w:val="24"/>
          <w:szCs w:val="24"/>
        </w:rPr>
        <w:t xml:space="preserve">                     </w:t>
      </w:r>
      <w:r>
        <w:rPr>
          <w:rFonts w:hint="eastAsia" w:ascii="宋体" w:hAnsi="宋体" w:cs="仿宋"/>
          <w:bCs/>
          <w:sz w:val="24"/>
          <w:szCs w:val="24"/>
          <w:lang w:val="en-US" w:eastAsia="zh-CN"/>
        </w:rPr>
        <w:t>郑州三丰投资有限公司</w:t>
      </w:r>
      <w:r>
        <w:rPr>
          <w:rFonts w:hint="eastAsia" w:ascii="宋体" w:hAnsi="宋体" w:cs="仿宋"/>
          <w:bCs/>
          <w:sz w:val="24"/>
          <w:szCs w:val="24"/>
        </w:rPr>
        <w:t>管理人</w:t>
      </w:r>
    </w:p>
    <w:p>
      <w:pPr>
        <w:adjustRightInd w:val="0"/>
        <w:snapToGrid w:val="0"/>
        <w:spacing w:line="420" w:lineRule="exact"/>
        <w:jc w:val="center"/>
        <w:rPr>
          <w:rFonts w:ascii="宋体" w:hAnsi="宋体" w:cs="仿宋"/>
          <w:bCs/>
          <w:sz w:val="24"/>
          <w:szCs w:val="24"/>
        </w:rPr>
      </w:pPr>
      <w:r>
        <w:rPr>
          <w:rFonts w:hint="eastAsia" w:ascii="宋体" w:hAnsi="宋体" w:cs="仿宋"/>
          <w:bCs/>
          <w:sz w:val="24"/>
          <w:szCs w:val="24"/>
        </w:rPr>
        <w:t xml:space="preserve">                   二〇</w:t>
      </w:r>
      <w:r>
        <w:rPr>
          <w:rFonts w:hint="default" w:ascii="宋体" w:hAnsi="宋体" w:cs="仿宋"/>
          <w:bCs/>
          <w:sz w:val="24"/>
          <w:szCs w:val="24"/>
        </w:rPr>
        <w:t>二〇</w:t>
      </w:r>
      <w:r>
        <w:rPr>
          <w:rFonts w:hint="eastAsia" w:ascii="宋体" w:hAnsi="宋体" w:cs="仿宋"/>
          <w:bCs/>
          <w:sz w:val="24"/>
          <w:szCs w:val="24"/>
        </w:rPr>
        <w:t>年</w:t>
      </w:r>
      <w:r>
        <w:rPr>
          <w:rFonts w:hint="default" w:ascii="宋体" w:hAnsi="宋体" w:cs="仿宋"/>
          <w:bCs/>
          <w:sz w:val="24"/>
          <w:szCs w:val="24"/>
        </w:rPr>
        <w:t>十一</w:t>
      </w:r>
      <w:r>
        <w:rPr>
          <w:rFonts w:hint="eastAsia" w:ascii="宋体" w:hAnsi="宋体" w:cs="仿宋"/>
          <w:bCs/>
          <w:sz w:val="24"/>
          <w:szCs w:val="24"/>
        </w:rPr>
        <w:t>月</w:t>
      </w:r>
      <w:r>
        <w:rPr>
          <w:rFonts w:hint="default" w:ascii="宋体" w:hAnsi="宋体" w:cs="仿宋"/>
          <w:bCs/>
          <w:sz w:val="24"/>
          <w:szCs w:val="24"/>
        </w:rPr>
        <w:t>十</w:t>
      </w:r>
      <w:r>
        <w:rPr>
          <w:rFonts w:hint="eastAsia" w:ascii="宋体" w:hAnsi="宋体" w:cs="仿宋"/>
          <w:bCs/>
          <w:sz w:val="24"/>
          <w:szCs w:val="24"/>
          <w:lang w:val="en-US" w:eastAsia="zh-CN"/>
        </w:rPr>
        <w:t>八</w:t>
      </w:r>
      <w:r>
        <w:rPr>
          <w:rFonts w:hint="eastAsia" w:ascii="宋体" w:hAnsi="宋体" w:cs="仿宋"/>
          <w:bCs/>
          <w:sz w:val="24"/>
          <w:szCs w:val="24"/>
        </w:rPr>
        <w:t>日</w:t>
      </w:r>
    </w:p>
    <w:p>
      <w:pPr>
        <w:adjustRightInd w:val="0"/>
        <w:snapToGrid w:val="0"/>
        <w:spacing w:line="420" w:lineRule="exact"/>
        <w:rPr>
          <w:rFonts w:ascii="宋体" w:hAnsi="宋体" w:cs="仿宋"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left="0" w:leftChars="0" w:right="0" w:rightChars="0" w:firstLine="480" w:firstLineChars="200"/>
        <w:jc w:val="both"/>
        <w:textAlignment w:val="auto"/>
        <w:outlineLvl w:val="9"/>
        <w:rPr>
          <w:rFonts w:ascii="宋体" w:hAnsi="宋体" w:cs="仿宋"/>
          <w:bCs/>
          <w:sz w:val="24"/>
          <w:szCs w:val="24"/>
        </w:rPr>
      </w:pPr>
      <w:r>
        <w:rPr>
          <w:rFonts w:hint="eastAsia" w:ascii="宋体" w:hAnsi="宋体" w:cs="仿宋"/>
          <w:bCs/>
          <w:sz w:val="24"/>
          <w:szCs w:val="24"/>
        </w:rPr>
        <w:t>联系人：</w:t>
      </w:r>
      <w:r>
        <w:rPr>
          <w:rFonts w:hint="eastAsia" w:ascii="宋体" w:hAnsi="宋体" w:cs="仿宋"/>
          <w:bCs/>
          <w:sz w:val="24"/>
          <w:szCs w:val="24"/>
          <w:lang w:val="en-US" w:eastAsia="zh-CN"/>
        </w:rPr>
        <w:t>郑州三丰投资有限公司</w:t>
      </w:r>
      <w:r>
        <w:rPr>
          <w:rFonts w:hint="eastAsia" w:ascii="宋体" w:hAnsi="宋体" w:cs="仿宋"/>
          <w:bCs/>
          <w:sz w:val="24"/>
          <w:szCs w:val="24"/>
        </w:rPr>
        <w:t>管理人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宋体" w:hAnsi="宋体" w:cs="仿宋"/>
          <w:bCs/>
          <w:sz w:val="24"/>
          <w:szCs w:val="24"/>
          <w:lang w:val="en-US" w:eastAsia="zh-CN"/>
        </w:rPr>
      </w:pPr>
      <w:r>
        <w:rPr>
          <w:rFonts w:hint="eastAsia" w:ascii="宋体" w:hAnsi="宋体" w:cs="仿宋"/>
          <w:bCs/>
          <w:sz w:val="24"/>
          <w:szCs w:val="24"/>
        </w:rPr>
        <w:t>联系电话</w:t>
      </w:r>
      <w:r>
        <w:rPr>
          <w:rFonts w:hint="eastAsia" w:ascii="宋体" w:hAnsi="宋体" w:cs="仿宋"/>
          <w:bCs/>
          <w:sz w:val="24"/>
          <w:szCs w:val="24"/>
          <w:lang w:val="en-US" w:eastAsia="zh-CN"/>
        </w:rPr>
        <w:t>：张天祥：13598852611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left="0" w:leftChars="0" w:right="0" w:rightChars="0" w:firstLine="480" w:firstLineChars="200"/>
        <w:jc w:val="both"/>
        <w:textAlignment w:val="auto"/>
        <w:outlineLvl w:val="9"/>
        <w:rPr>
          <w:rFonts w:ascii="宋体" w:hAnsi="宋体"/>
          <w:sz w:val="24"/>
          <w:szCs w:val="24"/>
        </w:rPr>
      </w:pPr>
      <w:r>
        <w:rPr>
          <w:rFonts w:hint="eastAsia" w:ascii="宋体" w:hAnsi="宋体" w:cs="仿宋"/>
          <w:bCs/>
          <w:sz w:val="24"/>
          <w:szCs w:val="24"/>
        </w:rPr>
        <w:t>联系地址：</w:t>
      </w:r>
      <w:r>
        <w:rPr>
          <w:rFonts w:hint="default" w:ascii="宋体" w:hAnsi="宋体" w:cs="仿宋"/>
          <w:bCs/>
          <w:color w:val="000000"/>
          <w:sz w:val="24"/>
          <w:szCs w:val="24"/>
        </w:rPr>
        <w:t>郑州市郑东新区</w:t>
      </w:r>
      <w:r>
        <w:rPr>
          <w:rFonts w:hint="eastAsia" w:ascii="宋体" w:hAnsi="宋体" w:cs="仿宋"/>
          <w:bCs/>
          <w:color w:val="000000"/>
          <w:sz w:val="24"/>
          <w:szCs w:val="24"/>
          <w:lang w:val="en-US" w:eastAsia="zh-CN"/>
        </w:rPr>
        <w:t>东风南路与创业路交叉口绿地之窗景峰座18楼179室河南博云天律师事务所</w:t>
      </w:r>
      <w:r>
        <w:rPr>
          <w:rFonts w:hint="eastAsia" w:ascii="宋体" w:hAnsi="宋体" w:cs="仿宋"/>
          <w:bCs/>
          <w:color w:val="000000"/>
          <w:sz w:val="24"/>
          <w:szCs w:val="24"/>
        </w:rPr>
        <w:t>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F03"/>
    <w:rsid w:val="001B3326"/>
    <w:rsid w:val="001D342D"/>
    <w:rsid w:val="002518D7"/>
    <w:rsid w:val="002D59F3"/>
    <w:rsid w:val="002E6FB0"/>
    <w:rsid w:val="003142E2"/>
    <w:rsid w:val="0033103C"/>
    <w:rsid w:val="0033159E"/>
    <w:rsid w:val="00407F03"/>
    <w:rsid w:val="00463C31"/>
    <w:rsid w:val="004F3F26"/>
    <w:rsid w:val="005A3C60"/>
    <w:rsid w:val="00673618"/>
    <w:rsid w:val="006B039B"/>
    <w:rsid w:val="007E5DAE"/>
    <w:rsid w:val="008642A1"/>
    <w:rsid w:val="00882600"/>
    <w:rsid w:val="0091669C"/>
    <w:rsid w:val="009F797D"/>
    <w:rsid w:val="00A256CE"/>
    <w:rsid w:val="00A7771B"/>
    <w:rsid w:val="00AA0571"/>
    <w:rsid w:val="00AD6C97"/>
    <w:rsid w:val="00CE1994"/>
    <w:rsid w:val="00D3730A"/>
    <w:rsid w:val="00D66BF2"/>
    <w:rsid w:val="00D70D80"/>
    <w:rsid w:val="00DE25A5"/>
    <w:rsid w:val="00DE2863"/>
    <w:rsid w:val="00E13653"/>
    <w:rsid w:val="00F230AB"/>
    <w:rsid w:val="00F5361F"/>
    <w:rsid w:val="01F86F26"/>
    <w:rsid w:val="0D047E10"/>
    <w:rsid w:val="0F997115"/>
    <w:rsid w:val="149826E9"/>
    <w:rsid w:val="1A5F3A09"/>
    <w:rsid w:val="1DB81BAE"/>
    <w:rsid w:val="209114F6"/>
    <w:rsid w:val="27BE199E"/>
    <w:rsid w:val="2C3674C7"/>
    <w:rsid w:val="2DBB7F9B"/>
    <w:rsid w:val="2F0A021B"/>
    <w:rsid w:val="38584D55"/>
    <w:rsid w:val="3BBE237A"/>
    <w:rsid w:val="43635386"/>
    <w:rsid w:val="46DE37CF"/>
    <w:rsid w:val="48AE2FE6"/>
    <w:rsid w:val="5D9761A0"/>
    <w:rsid w:val="671F32F8"/>
    <w:rsid w:val="7B7C20AD"/>
    <w:rsid w:val="7E9F2DBA"/>
    <w:rsid w:val="7F3A2C71"/>
    <w:rsid w:val="ADDEF7BD"/>
    <w:rsid w:val="BF5F808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iPriority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??" w:hAnsi="??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FollowedHyperlink"/>
    <w:unhideWhenUsed/>
    <w:qFormat/>
    <w:uiPriority w:val="99"/>
    <w:rPr>
      <w:color w:val="800080"/>
      <w:u w:val="single"/>
    </w:rPr>
  </w:style>
  <w:style w:type="character" w:styleId="9">
    <w:name w:val="Hyperlink"/>
    <w:unhideWhenUsed/>
    <w:qFormat/>
    <w:uiPriority w:val="99"/>
    <w:rPr>
      <w:color w:val="0000FF"/>
      <w:u w:val="single"/>
    </w:rPr>
  </w:style>
  <w:style w:type="character" w:customStyle="1" w:styleId="10">
    <w:name w:val="批注框文本 Char"/>
    <w:link w:val="3"/>
    <w:semiHidden/>
    <w:qFormat/>
    <w:locked/>
    <w:uiPriority w:val="99"/>
    <w:rPr>
      <w:rFonts w:cs="Times New Roman"/>
      <w:sz w:val="2"/>
    </w:rPr>
  </w:style>
  <w:style w:type="character" w:customStyle="1" w:styleId="11">
    <w:name w:val="日期 Char"/>
    <w:link w:val="2"/>
    <w:semiHidden/>
    <w:qFormat/>
    <w:locked/>
    <w:uiPriority w:val="99"/>
    <w:rPr>
      <w:rFonts w:cs="Times New Roman"/>
    </w:rPr>
  </w:style>
  <w:style w:type="character" w:customStyle="1" w:styleId="12">
    <w:name w:val="页眉 Char"/>
    <w:link w:val="5"/>
    <w:qFormat/>
    <w:uiPriority w:val="99"/>
    <w:rPr>
      <w:sz w:val="18"/>
      <w:szCs w:val="18"/>
    </w:rPr>
  </w:style>
  <w:style w:type="character" w:customStyle="1" w:styleId="13">
    <w:name w:val="页脚 Char"/>
    <w:link w:val="4"/>
    <w:qFormat/>
    <w:uiPriority w:val="99"/>
    <w:rPr>
      <w:sz w:val="18"/>
      <w:szCs w:val="18"/>
    </w:rPr>
  </w:style>
  <w:style w:type="character" w:customStyle="1" w:styleId="14">
    <w:name w:val="未处理的提及1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111</Words>
  <Characters>635</Characters>
  <Lines>5</Lines>
  <Paragraphs>1</Paragraphs>
  <TotalTime>0</TotalTime>
  <ScaleCrop>false</ScaleCrop>
  <LinksUpToDate>false</LinksUpToDate>
  <CharactersWithSpaces>745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2019-06-06T07:22:00Z</dcterms:created>
  <dc:creator>徐亚星</dc:creator>
  <cp:lastModifiedBy>李婧</cp:lastModifiedBy>
  <cp:lastPrinted>2019-05-06T10:27:00Z</cp:lastPrinted>
  <dcterms:modified xsi:type="dcterms:W3CDTF">2020-11-18T03:43:55Z</dcterms:modified>
  <dc:title>河南亚华安全玻璃有限公司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