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D70B1" w14:textId="77777777" w:rsidR="00381ECB" w:rsidRDefault="00537C5D">
      <w:pPr>
        <w:rPr>
          <w:rFonts w:ascii="Times New Roman" w:eastAsia="STZhongsong" w:hAnsi="Times New Roman"/>
          <w:b/>
          <w:sz w:val="32"/>
        </w:rPr>
      </w:pPr>
      <w:r>
        <w:rPr>
          <w:rFonts w:ascii="黑体" w:eastAsia="黑体" w:hAnsi="黑体" w:hint="eastAsia"/>
        </w:rPr>
        <w:t>债权申报材料之</w:t>
      </w:r>
      <w:r>
        <w:rPr>
          <w:rFonts w:ascii="黑体" w:eastAsia="黑体" w:hAnsi="黑体" w:hint="eastAsia"/>
        </w:rPr>
        <w:t>四</w:t>
      </w:r>
    </w:p>
    <w:p w14:paraId="53191768" w14:textId="77777777" w:rsidR="00381ECB" w:rsidRDefault="00537C5D">
      <w:pPr>
        <w:pStyle w:val="KWBodytext"/>
        <w:spacing w:beforeLines="50" w:before="211" w:afterLines="50" w:after="211" w:line="440" w:lineRule="exact"/>
        <w:jc w:val="center"/>
        <w:rPr>
          <w:rFonts w:ascii="Times New Roman" w:eastAsia="STZhongsong" w:hAnsi="Times New Roman"/>
          <w:b/>
          <w:sz w:val="28"/>
          <w:szCs w:val="2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  <w:lang w:eastAsia="zh-CN"/>
        </w:rPr>
        <w:t>虚假申报债权法律风险告知书</w:t>
      </w:r>
    </w:p>
    <w:p w14:paraId="04A3DA36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/>
        </w:rPr>
        <w:t>为维护司法秩序，保护公民、法人和其他组织合法权益，帮助</w:t>
      </w:r>
      <w:r>
        <w:rPr>
          <w:rFonts w:ascii="仿宋" w:eastAsia="仿宋" w:hAnsi="仿宋" w:cs="Times New Roman (正文 CS 字体)" w:hint="eastAsia"/>
        </w:rPr>
        <w:t>债权人</w:t>
      </w:r>
      <w:r>
        <w:rPr>
          <w:rFonts w:ascii="仿宋" w:eastAsia="仿宋" w:hAnsi="仿宋" w:cs="Times New Roman (正文 CS 字体)"/>
        </w:rPr>
        <w:t>避免</w:t>
      </w:r>
      <w:r>
        <w:rPr>
          <w:rFonts w:ascii="仿宋" w:eastAsia="仿宋" w:hAnsi="仿宋" w:cs="Times New Roman (正文 CS 字体)" w:hint="eastAsia"/>
        </w:rPr>
        <w:t>申报</w:t>
      </w:r>
      <w:r>
        <w:rPr>
          <w:rFonts w:ascii="仿宋" w:eastAsia="仿宋" w:hAnsi="仿宋" w:cs="Times New Roman (正文 CS 字体)"/>
        </w:rPr>
        <w:t>风险，减少不必要的损失，根据《中华人民共和国</w:t>
      </w:r>
      <w:r>
        <w:rPr>
          <w:rFonts w:ascii="仿宋" w:eastAsia="仿宋" w:hAnsi="仿宋" w:cs="Times New Roman (正文 CS 字体)" w:hint="eastAsia"/>
        </w:rPr>
        <w:t>企业破产法</w:t>
      </w:r>
      <w:r>
        <w:rPr>
          <w:rFonts w:ascii="仿宋" w:eastAsia="仿宋" w:hAnsi="仿宋" w:cs="Times New Roman (正文 CS 字体)"/>
        </w:rPr>
        <w:t>》、《中华人民共和国刑法》以及最高人民法院、最高人民检察院《关于办理虚假诉讼刑事案件适用法律若干问题的解释》等规定，现将虚假</w:t>
      </w:r>
      <w:r>
        <w:rPr>
          <w:rFonts w:ascii="仿宋" w:eastAsia="仿宋" w:hAnsi="仿宋" w:cs="Times New Roman (正文 CS 字体)" w:hint="eastAsia"/>
        </w:rPr>
        <w:t>申报</w:t>
      </w:r>
      <w:r>
        <w:rPr>
          <w:rFonts w:ascii="仿宋" w:eastAsia="仿宋" w:hAnsi="仿宋" w:cs="Times New Roman (正文 CS 字体)"/>
        </w:rPr>
        <w:t>风险告知如下：</w:t>
      </w:r>
    </w:p>
    <w:p w14:paraId="1CF6EC89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一、申报债权</w:t>
      </w:r>
      <w:r>
        <w:rPr>
          <w:rFonts w:ascii="仿宋" w:eastAsia="仿宋" w:hAnsi="仿宋" w:cs="Times New Roman (正文 CS 字体)"/>
        </w:rPr>
        <w:t>时不得恶意串通、规避法律，不得损害国家利益、社会公共利益、</w:t>
      </w:r>
      <w:r>
        <w:rPr>
          <w:rFonts w:ascii="仿宋" w:eastAsia="仿宋" w:hAnsi="仿宋" w:cs="Times New Roman (正文 CS 字体)" w:hint="eastAsia"/>
        </w:rPr>
        <w:t>第三</w:t>
      </w:r>
      <w:r>
        <w:rPr>
          <w:rFonts w:ascii="仿宋" w:eastAsia="仿宋" w:hAnsi="仿宋" w:cs="Times New Roman (正文 CS 字体)"/>
        </w:rPr>
        <w:t>人合法权益，不得以合法形式掩盖非法目的，如果因虚假</w:t>
      </w:r>
      <w:r>
        <w:rPr>
          <w:rFonts w:ascii="仿宋" w:eastAsia="仿宋" w:hAnsi="仿宋" w:cs="Times New Roman (正文 CS 字体)" w:hint="eastAsia"/>
        </w:rPr>
        <w:t>申报</w:t>
      </w:r>
      <w:r>
        <w:rPr>
          <w:rFonts w:ascii="仿宋" w:eastAsia="仿宋" w:hAnsi="仿宋" w:cs="Times New Roman (正文 CS 字体)"/>
        </w:rPr>
        <w:t>而给</w:t>
      </w:r>
      <w:r>
        <w:rPr>
          <w:rFonts w:ascii="仿宋" w:eastAsia="仿宋" w:hAnsi="仿宋" w:cs="Times New Roman (正文 CS 字体)" w:hint="eastAsia"/>
        </w:rPr>
        <w:t>债务人、其他债权人或任何第三人造</w:t>
      </w:r>
      <w:r>
        <w:rPr>
          <w:rFonts w:ascii="仿宋" w:eastAsia="仿宋" w:hAnsi="仿宋" w:cs="Times New Roman (正文 CS 字体)"/>
        </w:rPr>
        <w:t>成损害的，需承担相应的民事责任和其他法律责任。</w:t>
      </w:r>
    </w:p>
    <w:p w14:paraId="47DD0FF9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/>
          <w:kern w:val="2"/>
        </w:rPr>
        <w:t>二、</w:t>
      </w:r>
      <w:r>
        <w:rPr>
          <w:rFonts w:ascii="仿宋" w:eastAsia="仿宋" w:hAnsi="仿宋" w:cs="Times New Roman (正文 CS 字体)"/>
        </w:rPr>
        <w:t>在破产案件审理过程中申报捏造的债权的</w:t>
      </w:r>
      <w:r>
        <w:rPr>
          <w:rFonts w:ascii="仿宋" w:eastAsia="仿宋" w:hAnsi="仿宋" w:cs="Times New Roman (正文 CS 字体)"/>
          <w:kern w:val="2"/>
        </w:rPr>
        <w:t>，妨害司法秩序或者严重侵害他人合法权益的，构成虚假诉讼罪</w:t>
      </w:r>
      <w:r>
        <w:rPr>
          <w:rFonts w:ascii="仿宋" w:eastAsia="仿宋" w:hAnsi="仿宋" w:cs="Times New Roman (正文 CS 字体)" w:hint="eastAsia"/>
          <w:kern w:val="2"/>
        </w:rPr>
        <w:t>，</w:t>
      </w:r>
      <w:r>
        <w:rPr>
          <w:rFonts w:ascii="仿宋" w:eastAsia="仿宋" w:hAnsi="仿宋" w:cs="Times New Roman (正文 CS 字体)"/>
          <w:kern w:val="2"/>
        </w:rPr>
        <w:t>处三年以下有期徒刑、拘役或者管制，并处或者单处罚金；情节严重的，处三年以上七年以下有期徒刑，并处罚金。</w:t>
      </w:r>
    </w:p>
    <w:p w14:paraId="06BA92E3" w14:textId="7DF5EAF8" w:rsidR="00381ECB" w:rsidRDefault="00537C5D" w:rsidP="00470AF2">
      <w:pPr>
        <w:widowControl w:val="0"/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/>
          <w:kern w:val="2"/>
        </w:rPr>
        <w:t>单位犯前款罪的，对单位判处罚金，并对其直接负责的主管人员和其他直接责任人员</w:t>
      </w:r>
      <w:r>
        <w:rPr>
          <w:rFonts w:ascii="仿宋" w:eastAsia="仿宋" w:hAnsi="仿宋" w:cs="Times New Roman (正文 CS 字体)" w:hint="eastAsia"/>
        </w:rPr>
        <w:t>（包括债权申报委托代理人）</w:t>
      </w:r>
      <w:r>
        <w:rPr>
          <w:rFonts w:ascii="仿宋" w:eastAsia="仿宋" w:hAnsi="仿宋" w:cs="Times New Roman (正文 CS 字体)"/>
          <w:kern w:val="2"/>
        </w:rPr>
        <w:t>，依照前款的规定处罚。</w:t>
      </w:r>
    </w:p>
    <w:p w14:paraId="3EA1B042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 w:hint="eastAsia"/>
          <w:kern w:val="2"/>
        </w:rPr>
        <w:t>三、</w:t>
      </w:r>
      <w:r>
        <w:rPr>
          <w:rFonts w:ascii="仿宋" w:eastAsia="仿宋" w:hAnsi="仿宋" w:cs="Times New Roman (正文 CS 字体)"/>
          <w:kern w:val="2"/>
        </w:rPr>
        <w:t>采取伪造证据、虚假陈述等手段，实施下列行为之一，捏造民</w:t>
      </w:r>
      <w:r>
        <w:rPr>
          <w:rFonts w:ascii="仿宋" w:eastAsia="仿宋" w:hAnsi="仿宋" w:cs="Times New Roman (正文 CS 字体)" w:hint="eastAsia"/>
          <w:kern w:val="2"/>
        </w:rPr>
        <w:t>商</w:t>
      </w:r>
      <w:r>
        <w:rPr>
          <w:rFonts w:ascii="仿宋" w:eastAsia="仿宋" w:hAnsi="仿宋" w:cs="Times New Roman (正文 CS 字体)"/>
          <w:kern w:val="2"/>
        </w:rPr>
        <w:t>事法律关系，虚构民</w:t>
      </w:r>
      <w:r>
        <w:rPr>
          <w:rFonts w:ascii="仿宋" w:eastAsia="仿宋" w:hAnsi="仿宋" w:cs="Times New Roman (正文 CS 字体)" w:hint="eastAsia"/>
          <w:kern w:val="2"/>
        </w:rPr>
        <w:t>商</w:t>
      </w:r>
      <w:r>
        <w:rPr>
          <w:rFonts w:ascii="仿宋" w:eastAsia="仿宋" w:hAnsi="仿宋" w:cs="Times New Roman (正文 CS 字体)"/>
          <w:kern w:val="2"/>
        </w:rPr>
        <w:t>事纠纷，向</w:t>
      </w:r>
      <w:r>
        <w:rPr>
          <w:rFonts w:ascii="仿宋" w:eastAsia="仿宋" w:hAnsi="仿宋" w:cs="Times New Roman (正文 CS 字体)" w:hint="eastAsia"/>
          <w:kern w:val="2"/>
        </w:rPr>
        <w:t>管理人申报债权</w:t>
      </w:r>
      <w:r>
        <w:rPr>
          <w:rFonts w:ascii="仿宋" w:eastAsia="仿宋" w:hAnsi="仿宋" w:cs="Times New Roman (正文 CS 字体)"/>
          <w:kern w:val="2"/>
        </w:rPr>
        <w:t>的，应当认定为第二条规定的</w:t>
      </w:r>
      <w:r>
        <w:rPr>
          <w:rFonts w:ascii="仿宋" w:eastAsia="仿宋" w:hAnsi="仿宋" w:cs="Times New Roman (正文 CS 字体)"/>
          <w:kern w:val="2"/>
        </w:rPr>
        <w:t>“</w:t>
      </w:r>
      <w:r>
        <w:rPr>
          <w:rFonts w:ascii="仿宋" w:eastAsia="仿宋" w:hAnsi="仿宋" w:cs="Times New Roman (正文 CS 字体)"/>
        </w:rPr>
        <w:t>在破产案件审理过程中申报捏造的债权</w:t>
      </w:r>
      <w:r>
        <w:rPr>
          <w:rFonts w:ascii="仿宋" w:eastAsia="仿宋" w:hAnsi="仿宋" w:cs="Times New Roman (正文 CS 字体)"/>
          <w:kern w:val="2"/>
        </w:rPr>
        <w:t>”</w:t>
      </w:r>
      <w:r>
        <w:rPr>
          <w:rFonts w:ascii="仿宋" w:eastAsia="仿宋" w:hAnsi="仿宋" w:cs="Times New Roman (正文 CS 字体)"/>
          <w:kern w:val="2"/>
        </w:rPr>
        <w:t>：</w:t>
      </w:r>
    </w:p>
    <w:p w14:paraId="5BF3AABE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/>
          <w:kern w:val="2"/>
        </w:rPr>
        <w:t>1</w:t>
      </w:r>
      <w:r>
        <w:rPr>
          <w:rFonts w:ascii="仿宋" w:eastAsia="仿宋" w:hAnsi="仿宋" w:cs="Times New Roman (正文 CS 字体)" w:hint="eastAsia"/>
          <w:kern w:val="2"/>
        </w:rPr>
        <w:t>.</w:t>
      </w:r>
      <w:r>
        <w:rPr>
          <w:rFonts w:ascii="仿宋" w:eastAsia="仿宋" w:hAnsi="仿宋" w:cs="Times New Roman (正文 CS 字体)"/>
          <w:kern w:val="2"/>
        </w:rPr>
        <w:t xml:space="preserve"> </w:t>
      </w:r>
      <w:r>
        <w:rPr>
          <w:rFonts w:ascii="仿宋" w:eastAsia="仿宋" w:hAnsi="仿宋" w:cs="Times New Roman (正文 CS 字体)"/>
          <w:kern w:val="2"/>
        </w:rPr>
        <w:t>与他人恶意串通，捏造债权债务关系</w:t>
      </w:r>
      <w:r>
        <w:rPr>
          <w:rFonts w:ascii="仿宋" w:eastAsia="仿宋" w:hAnsi="仿宋" w:cs="Times New Roman (正文 CS 字体)" w:hint="eastAsia"/>
          <w:kern w:val="2"/>
        </w:rPr>
        <w:t>；</w:t>
      </w:r>
    </w:p>
    <w:p w14:paraId="2DEA21E7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 w:hint="eastAsia"/>
          <w:kern w:val="2"/>
        </w:rPr>
        <w:t>2</w:t>
      </w:r>
      <w:r>
        <w:rPr>
          <w:rFonts w:ascii="仿宋" w:eastAsia="仿宋" w:hAnsi="仿宋" w:cs="Times New Roman (正文 CS 字体)"/>
          <w:kern w:val="2"/>
        </w:rPr>
        <w:t xml:space="preserve">. </w:t>
      </w:r>
      <w:r>
        <w:rPr>
          <w:rFonts w:ascii="仿宋" w:eastAsia="仿宋" w:hAnsi="仿宋" w:cs="Times New Roman (正文 CS 字体)"/>
          <w:kern w:val="2"/>
        </w:rPr>
        <w:t>与他人恶意串通，捏造债权债务关系</w:t>
      </w:r>
      <w:r>
        <w:rPr>
          <w:rFonts w:ascii="仿宋" w:eastAsia="仿宋" w:hAnsi="仿宋" w:cs="Times New Roman (正文 CS 字体)" w:hint="eastAsia"/>
          <w:kern w:val="2"/>
        </w:rPr>
        <w:t>和</w:t>
      </w:r>
      <w:r>
        <w:rPr>
          <w:rFonts w:ascii="仿宋" w:eastAsia="仿宋" w:hAnsi="仿宋" w:cs="Times New Roman (正文 CS 字体)"/>
          <w:kern w:val="2"/>
        </w:rPr>
        <w:t>以物抵债协议的；</w:t>
      </w:r>
    </w:p>
    <w:p w14:paraId="0A235D75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/>
          <w:kern w:val="2"/>
        </w:rPr>
        <w:t xml:space="preserve">3. </w:t>
      </w:r>
      <w:r>
        <w:rPr>
          <w:rFonts w:ascii="仿宋" w:eastAsia="仿宋" w:hAnsi="仿宋" w:cs="Times New Roman (正文 CS 字体)"/>
          <w:kern w:val="2"/>
        </w:rPr>
        <w:t>与</w:t>
      </w:r>
      <w:r>
        <w:rPr>
          <w:rFonts w:ascii="仿宋" w:eastAsia="仿宋" w:hAnsi="仿宋" w:cs="Times New Roman (正文 CS 字体)" w:hint="eastAsia"/>
          <w:kern w:val="2"/>
        </w:rPr>
        <w:t>债务人</w:t>
      </w:r>
      <w:r>
        <w:rPr>
          <w:rFonts w:ascii="仿宋" w:eastAsia="仿宋" w:hAnsi="仿宋" w:cs="Times New Roman (正文 CS 字体)"/>
          <w:kern w:val="2"/>
        </w:rPr>
        <w:t>的法定代表人、董事、监事、经理或者其他管理人员恶意串通，捏造公司、企业债务或者担保义务的；</w:t>
      </w:r>
    </w:p>
    <w:p w14:paraId="09C5105F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/>
          <w:kern w:val="2"/>
        </w:rPr>
        <w:t xml:space="preserve">4. </w:t>
      </w:r>
      <w:r>
        <w:rPr>
          <w:rFonts w:ascii="仿宋" w:eastAsia="仿宋" w:hAnsi="仿宋" w:cs="Times New Roman (正文 CS 字体)"/>
          <w:kern w:val="2"/>
        </w:rPr>
        <w:t>与</w:t>
      </w:r>
      <w:r>
        <w:rPr>
          <w:rFonts w:ascii="仿宋" w:eastAsia="仿宋" w:hAnsi="仿宋" w:cs="Times New Roman (正文 CS 字体)" w:hint="eastAsia"/>
          <w:kern w:val="2"/>
        </w:rPr>
        <w:t>债务人及相关人员恶</w:t>
      </w:r>
      <w:r>
        <w:rPr>
          <w:rFonts w:ascii="仿宋" w:eastAsia="仿宋" w:hAnsi="仿宋" w:cs="Times New Roman (正文 CS 字体)"/>
          <w:kern w:val="2"/>
        </w:rPr>
        <w:t>意串通，捏造债权或者对查封、扣押、冻结财产的优先权、担保物权的；</w:t>
      </w:r>
    </w:p>
    <w:p w14:paraId="6811CF32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 w:hint="eastAsia"/>
          <w:kern w:val="2"/>
        </w:rPr>
        <w:t>5</w:t>
      </w:r>
      <w:r>
        <w:rPr>
          <w:rFonts w:ascii="仿宋" w:eastAsia="仿宋" w:hAnsi="仿宋" w:cs="Times New Roman (正文 CS 字体)"/>
          <w:kern w:val="2"/>
        </w:rPr>
        <w:t xml:space="preserve">. </w:t>
      </w:r>
      <w:r>
        <w:rPr>
          <w:rFonts w:ascii="仿宋" w:eastAsia="仿宋" w:hAnsi="仿宋" w:cs="Times New Roman (正文 CS 字体)" w:hint="eastAsia"/>
          <w:kern w:val="2"/>
        </w:rPr>
        <w:t>隐瞒债务偿还情况导致债权金额虚增的；</w:t>
      </w:r>
    </w:p>
    <w:p w14:paraId="0E46A455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 w:hint="eastAsia"/>
          <w:kern w:val="2"/>
        </w:rPr>
        <w:t>6</w:t>
      </w:r>
      <w:r>
        <w:rPr>
          <w:rFonts w:ascii="仿宋" w:eastAsia="仿宋" w:hAnsi="仿宋" w:cs="Times New Roman (正文 CS 字体)"/>
          <w:kern w:val="2"/>
        </w:rPr>
        <w:t xml:space="preserve">. </w:t>
      </w:r>
      <w:r>
        <w:rPr>
          <w:rFonts w:ascii="仿宋" w:eastAsia="仿宋" w:hAnsi="仿宋" w:cs="Times New Roman (正文 CS 字体)" w:hint="eastAsia"/>
          <w:kern w:val="2"/>
        </w:rPr>
        <w:t>以</w:t>
      </w:r>
      <w:r>
        <w:rPr>
          <w:rFonts w:ascii="仿宋" w:eastAsia="仿宋" w:hAnsi="仿宋" w:cs="Times New Roman (正文 CS 字体)"/>
          <w:kern w:val="2"/>
        </w:rPr>
        <w:t>捏造的事实作出的仲裁裁决、公证债权文书</w:t>
      </w:r>
      <w:r>
        <w:rPr>
          <w:rFonts w:ascii="仿宋" w:eastAsia="仿宋" w:hAnsi="仿宋" w:cs="Times New Roman (正文 CS 字体)" w:hint="eastAsia"/>
          <w:kern w:val="2"/>
        </w:rPr>
        <w:t>或其他法律文书申报债权的；</w:t>
      </w:r>
    </w:p>
    <w:p w14:paraId="471B0B53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  <w:kern w:val="2"/>
        </w:rPr>
      </w:pPr>
      <w:r>
        <w:rPr>
          <w:rFonts w:ascii="仿宋" w:eastAsia="仿宋" w:hAnsi="仿宋" w:cs="Times New Roman (正文 CS 字体)"/>
          <w:kern w:val="2"/>
        </w:rPr>
        <w:t xml:space="preserve">7. </w:t>
      </w:r>
      <w:r>
        <w:rPr>
          <w:rFonts w:ascii="仿宋" w:eastAsia="仿宋" w:hAnsi="仿宋" w:cs="Times New Roman (正文 CS 字体)" w:hint="eastAsia"/>
          <w:kern w:val="2"/>
        </w:rPr>
        <w:t>其他依法应当被认定为捏</w:t>
      </w:r>
      <w:r>
        <w:rPr>
          <w:rFonts w:ascii="仿宋" w:eastAsia="仿宋" w:hAnsi="仿宋" w:cs="Times New Roman (正文 CS 字体)" w:hint="eastAsia"/>
          <w:kern w:val="2"/>
        </w:rPr>
        <w:t>造的债权。</w:t>
      </w:r>
    </w:p>
    <w:p w14:paraId="738E3CB3" w14:textId="77777777" w:rsidR="00381ECB" w:rsidRDefault="00537C5D">
      <w:pPr>
        <w:spacing w:line="460" w:lineRule="exact"/>
        <w:ind w:firstLineChars="200" w:firstLine="480"/>
        <w:jc w:val="both"/>
        <w:rPr>
          <w:rFonts w:asciiTheme="minorHAnsi" w:hAnsiTheme="minorHAnsi" w:cs="Times New Roman (正文 CS 字体)"/>
          <w:kern w:val="2"/>
        </w:rPr>
      </w:pPr>
      <w:r>
        <w:rPr>
          <w:rFonts w:ascii="仿宋" w:eastAsia="仿宋" w:hAnsi="仿宋" w:cs="Times New Roman (正文 CS 字体)" w:hint="eastAsia"/>
          <w:kern w:val="2"/>
        </w:rPr>
        <w:t>四</w:t>
      </w:r>
      <w:r>
        <w:rPr>
          <w:rFonts w:ascii="仿宋" w:eastAsia="仿宋" w:hAnsi="仿宋" w:cs="Times New Roman (正文 CS 字体)"/>
          <w:kern w:val="2"/>
        </w:rPr>
        <w:t>、诉讼代理人、证人与他人通谋，代理虚假</w:t>
      </w:r>
      <w:r>
        <w:rPr>
          <w:rFonts w:ascii="仿宋" w:eastAsia="仿宋" w:hAnsi="仿宋" w:cs="Times New Roman (正文 CS 字体)" w:hint="eastAsia"/>
          <w:kern w:val="2"/>
        </w:rPr>
        <w:t>申报债权</w:t>
      </w:r>
      <w:r>
        <w:rPr>
          <w:rFonts w:ascii="仿宋" w:eastAsia="仿宋" w:hAnsi="仿宋" w:cs="Times New Roman (正文 CS 字体)"/>
          <w:kern w:val="2"/>
        </w:rPr>
        <w:t>、故意作虚假证言，与当事人共同构成妨害司法罪的，依照共同犯罪的规定定罪处罚；同时构成妨害作证罪，帮助毁灭、伪造证据罪等犯罪的，依照处罚较重的规定定罪从重处罚。</w:t>
      </w:r>
    </w:p>
    <w:p w14:paraId="32BB9F28" w14:textId="77777777" w:rsidR="00381ECB" w:rsidRDefault="00537C5D">
      <w:pPr>
        <w:pStyle w:val="KWBodytext"/>
        <w:spacing w:beforeLines="50" w:before="211" w:afterLines="50" w:after="211" w:line="440" w:lineRule="exact"/>
        <w:jc w:val="center"/>
        <w:rPr>
          <w:rFonts w:ascii="仿宋" w:eastAsia="仿宋" w:hAnsi="仿宋" w:cs="Times New Roman (正文 CS 字体)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  <w:lang w:eastAsia="zh-CN"/>
        </w:rPr>
        <w:lastRenderedPageBreak/>
        <w:t>诚信申报承诺书</w:t>
      </w:r>
    </w:p>
    <w:p w14:paraId="62D58C62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本单位已仔细阅读《</w:t>
      </w:r>
      <w:r>
        <w:rPr>
          <w:rFonts w:ascii="仿宋" w:eastAsia="仿宋" w:hAnsi="仿宋" w:cs="Times New Roman (正文 CS 字体)"/>
        </w:rPr>
        <w:t>虚假申报债权法律风险告知书</w:t>
      </w:r>
      <w:r>
        <w:rPr>
          <w:rFonts w:ascii="仿宋" w:eastAsia="仿宋" w:hAnsi="仿宋" w:cs="Times New Roman (正文 CS 字体)" w:hint="eastAsia"/>
        </w:rPr>
        <w:t>》，清楚并理解其内容。在此，本人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本单位郑重承诺：</w:t>
      </w:r>
    </w:p>
    <w:p w14:paraId="3577770D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一、本人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本单位保证提交债权申报的证据材料内容真实，不存在伪造、编造、隐匿证据等虚假情形；</w:t>
      </w:r>
    </w:p>
    <w:p w14:paraId="431EF355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二、本人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保证在管理人债权审查、债权确认之诉（如提起）及其他一切破产程序相关活动中坚决杜绝虚假陈述、隐瞒关键事实、虚假申报、滥用诉权等不诚信申报行为的发生，并自愿配合管理人对于申报债权相关事实调查所可能提出的询问、补证程序，如有违反或隐瞒则自愿承担债权不被确认的不利后果。</w:t>
      </w:r>
    </w:p>
    <w:p w14:paraId="1569D3E8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三、本人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本单位申报的债权不存在任何最高人民法院、最高人民检察院、公安部、司法部《关于办理非法放贷刑事案件若干问题的意见》规制的非法放贷犯罪活动。</w:t>
      </w:r>
    </w:p>
    <w:p w14:paraId="17F31E76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四、本人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本单位债权申报文书上的签名、印章真实，证据材料内容真实，且不存在任何《</w:t>
      </w:r>
      <w:r>
        <w:rPr>
          <w:rFonts w:ascii="仿宋" w:eastAsia="仿宋" w:hAnsi="仿宋" w:cs="Times New Roman (正文 CS 字体)"/>
        </w:rPr>
        <w:t>虚假</w:t>
      </w:r>
      <w:r>
        <w:rPr>
          <w:rFonts w:ascii="仿宋" w:eastAsia="仿宋" w:hAnsi="仿宋" w:cs="Times New Roman (正文 CS 字体)"/>
        </w:rPr>
        <w:t>申报债权法律风险告知书</w:t>
      </w:r>
      <w:r>
        <w:rPr>
          <w:rFonts w:ascii="仿宋" w:eastAsia="仿宋" w:hAnsi="仿宋" w:cs="Times New Roman (正文 CS 字体)" w:hint="eastAsia"/>
        </w:rPr>
        <w:t>》中告知的“虚假申报”的情形。</w:t>
      </w:r>
    </w:p>
    <w:p w14:paraId="64E44AAA" w14:textId="77777777" w:rsidR="00381ECB" w:rsidRDefault="00537C5D">
      <w:pPr>
        <w:spacing w:line="460" w:lineRule="exact"/>
        <w:ind w:firstLineChars="200" w:firstLine="480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五、若违反以上承诺，本人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本单位愿意承担相应的法律责任。</w:t>
      </w:r>
    </w:p>
    <w:p w14:paraId="251145A2" w14:textId="77777777" w:rsidR="00381ECB" w:rsidRDefault="00381ECB">
      <w:pPr>
        <w:spacing w:line="460" w:lineRule="exact"/>
        <w:jc w:val="both"/>
        <w:rPr>
          <w:rFonts w:ascii="仿宋" w:eastAsia="仿宋" w:hAnsi="仿宋" w:cs="Times New Roman (正文 CS 字体)"/>
        </w:rPr>
      </w:pPr>
    </w:p>
    <w:p w14:paraId="22A92495" w14:textId="77777777" w:rsidR="00381ECB" w:rsidRDefault="00537C5D">
      <w:pPr>
        <w:spacing w:line="460" w:lineRule="exact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承诺人（本人</w:t>
      </w:r>
      <w:r>
        <w:rPr>
          <w:rFonts w:ascii="仿宋" w:eastAsia="仿宋" w:hAnsi="仿宋" w:cs="Times New Roman (正文 CS 字体)" w:hint="eastAsia"/>
        </w:rPr>
        <w:t>/</w:t>
      </w:r>
      <w:r>
        <w:rPr>
          <w:rFonts w:ascii="仿宋" w:eastAsia="仿宋" w:hAnsi="仿宋" w:cs="Times New Roman (正文 CS 字体)" w:hint="eastAsia"/>
        </w:rPr>
        <w:t>本单位）：</w:t>
      </w:r>
    </w:p>
    <w:p w14:paraId="4DED1B9B" w14:textId="77777777" w:rsidR="00381ECB" w:rsidRDefault="00381ECB">
      <w:pPr>
        <w:spacing w:line="460" w:lineRule="exact"/>
        <w:jc w:val="both"/>
        <w:rPr>
          <w:rFonts w:ascii="仿宋" w:eastAsia="仿宋" w:hAnsi="仿宋" w:cs="Times New Roman (正文 CS 字体)"/>
        </w:rPr>
      </w:pPr>
    </w:p>
    <w:p w14:paraId="1C48DAFC" w14:textId="77777777" w:rsidR="00381ECB" w:rsidRDefault="00537C5D">
      <w:pPr>
        <w:spacing w:line="460" w:lineRule="exact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承诺人（委托代理人）：</w:t>
      </w:r>
    </w:p>
    <w:p w14:paraId="3205A893" w14:textId="77777777" w:rsidR="00381ECB" w:rsidRDefault="00381ECB">
      <w:pPr>
        <w:spacing w:line="460" w:lineRule="exact"/>
        <w:jc w:val="both"/>
        <w:rPr>
          <w:rFonts w:ascii="仿宋" w:eastAsia="仿宋" w:hAnsi="仿宋" w:cs="Times New Roman (正文 CS 字体)"/>
        </w:rPr>
      </w:pPr>
    </w:p>
    <w:p w14:paraId="1E20DDA1" w14:textId="77777777" w:rsidR="00381ECB" w:rsidRDefault="00537C5D">
      <w:pPr>
        <w:spacing w:line="460" w:lineRule="exact"/>
        <w:jc w:val="both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 w:hint="eastAsia"/>
        </w:rPr>
        <w:t>签署时间：</w:t>
      </w:r>
    </w:p>
    <w:p w14:paraId="6DE3353D" w14:textId="77777777" w:rsidR="00381ECB" w:rsidRDefault="00381ECB">
      <w:pPr>
        <w:spacing w:line="460" w:lineRule="exact"/>
        <w:jc w:val="both"/>
        <w:rPr>
          <w:rFonts w:ascii="仿宋" w:eastAsia="仿宋" w:hAnsi="仿宋" w:cs="Times New Roman (正文 CS 字体)"/>
          <w:sz w:val="28"/>
          <w:szCs w:val="28"/>
        </w:rPr>
      </w:pPr>
    </w:p>
    <w:p w14:paraId="407E5780" w14:textId="77777777" w:rsidR="00381ECB" w:rsidRDefault="00381ECB">
      <w:pPr>
        <w:spacing w:line="460" w:lineRule="exact"/>
        <w:jc w:val="both"/>
        <w:rPr>
          <w:rFonts w:ascii="仿宋" w:eastAsia="仿宋" w:hAnsi="仿宋" w:cs="Times New Roman (正文 CS 字体)"/>
          <w:sz w:val="28"/>
          <w:szCs w:val="28"/>
        </w:rPr>
      </w:pPr>
    </w:p>
    <w:p w14:paraId="49EFAA88" w14:textId="77777777" w:rsidR="00381ECB" w:rsidRDefault="00381ECB">
      <w:pPr>
        <w:spacing w:line="460" w:lineRule="exact"/>
        <w:jc w:val="both"/>
        <w:rPr>
          <w:rFonts w:ascii="仿宋" w:eastAsia="仿宋" w:hAnsi="仿宋" w:cs="Times New Roman (正文 CS 字体)"/>
          <w:sz w:val="28"/>
          <w:szCs w:val="28"/>
        </w:rPr>
      </w:pPr>
    </w:p>
    <w:p w14:paraId="0A6E05DE" w14:textId="77777777" w:rsidR="00381ECB" w:rsidRDefault="00381ECB">
      <w:pPr>
        <w:spacing w:line="460" w:lineRule="exact"/>
        <w:jc w:val="both"/>
        <w:rPr>
          <w:rFonts w:ascii="仿宋" w:eastAsia="仿宋" w:hAnsi="仿宋" w:cs="Times New Roman (正文 CS 字体)"/>
          <w:sz w:val="28"/>
          <w:szCs w:val="28"/>
        </w:rPr>
      </w:pPr>
    </w:p>
    <w:p w14:paraId="39E3BCB0" w14:textId="77777777" w:rsidR="00381ECB" w:rsidRDefault="00537C5D">
      <w:pPr>
        <w:spacing w:line="460" w:lineRule="exact"/>
        <w:jc w:val="center"/>
        <w:rPr>
          <w:rFonts w:ascii="仿宋" w:eastAsia="仿宋" w:hAnsi="仿宋" w:cs="Times New Roman (正文 CS 字体)"/>
          <w:b/>
          <w:sz w:val="28"/>
          <w:szCs w:val="28"/>
        </w:rPr>
      </w:pPr>
      <w:r>
        <w:rPr>
          <w:rFonts w:ascii="楷体" w:eastAsia="楷体" w:hAnsi="楷体" w:cs="Times New Roman (正文 CS 字体)" w:hint="eastAsia"/>
          <w:b/>
          <w:bCs/>
        </w:rPr>
        <w:t>（提示：本文件正反面打印或盖骑缝章）</w:t>
      </w:r>
    </w:p>
    <w:sectPr w:rsidR="00381EC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576" w:bottom="1440" w:left="1633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5AAA6" w14:textId="77777777" w:rsidR="00537C5D" w:rsidRDefault="00537C5D">
      <w:r>
        <w:separator/>
      </w:r>
    </w:p>
  </w:endnote>
  <w:endnote w:type="continuationSeparator" w:id="0">
    <w:p w14:paraId="569C1524" w14:textId="77777777" w:rsidR="00537C5D" w:rsidRDefault="0053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1556581824"/>
    </w:sdtPr>
    <w:sdtEndPr>
      <w:rPr>
        <w:rStyle w:val="ad"/>
      </w:rPr>
    </w:sdtEndPr>
    <w:sdtContent>
      <w:p w14:paraId="385F9CE8" w14:textId="77777777" w:rsidR="00381ECB" w:rsidRDefault="00537C5D">
        <w:pPr>
          <w:pStyle w:val="a7"/>
          <w:framePr w:wrap="around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4713349E" w14:textId="77777777" w:rsidR="00381ECB" w:rsidRDefault="00381E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1354308983"/>
    </w:sdtPr>
    <w:sdtEndPr>
      <w:rPr>
        <w:rStyle w:val="ad"/>
      </w:rPr>
    </w:sdtEndPr>
    <w:sdtContent>
      <w:p w14:paraId="28E2EB98" w14:textId="77777777" w:rsidR="00381ECB" w:rsidRDefault="00537C5D">
        <w:pPr>
          <w:pStyle w:val="a7"/>
          <w:framePr w:wrap="around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</w:rPr>
          <w:t>1</w:t>
        </w:r>
        <w:r>
          <w:rPr>
            <w:rStyle w:val="ad"/>
          </w:rPr>
          <w:fldChar w:fldCharType="end"/>
        </w:r>
      </w:p>
    </w:sdtContent>
  </w:sdt>
  <w:p w14:paraId="2474FC03" w14:textId="77777777" w:rsidR="00381ECB" w:rsidRDefault="00381E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1F606" w14:textId="77777777" w:rsidR="00381ECB" w:rsidRDefault="00381E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CD94A" w14:textId="77777777" w:rsidR="00537C5D" w:rsidRDefault="00537C5D">
      <w:r>
        <w:separator/>
      </w:r>
    </w:p>
  </w:footnote>
  <w:footnote w:type="continuationSeparator" w:id="0">
    <w:p w14:paraId="7A07EC49" w14:textId="77777777" w:rsidR="00537C5D" w:rsidRDefault="0053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D02D1" w14:textId="77777777" w:rsidR="00381ECB" w:rsidRDefault="00381EC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558E" w14:textId="77777777" w:rsidR="00381ECB" w:rsidRDefault="00381E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EF0"/>
    <w:rsid w:val="B26B37ED"/>
    <w:rsid w:val="EFE74045"/>
    <w:rsid w:val="FFDD724B"/>
    <w:rsid w:val="00013057"/>
    <w:rsid w:val="00026814"/>
    <w:rsid w:val="0008273B"/>
    <w:rsid w:val="000C3F5C"/>
    <w:rsid w:val="000D5F62"/>
    <w:rsid w:val="000D6116"/>
    <w:rsid w:val="0015464B"/>
    <w:rsid w:val="001A5BC2"/>
    <w:rsid w:val="00226088"/>
    <w:rsid w:val="00235C3F"/>
    <w:rsid w:val="00280797"/>
    <w:rsid w:val="0029197E"/>
    <w:rsid w:val="00381ECB"/>
    <w:rsid w:val="00441F8C"/>
    <w:rsid w:val="00460F40"/>
    <w:rsid w:val="00470AF2"/>
    <w:rsid w:val="00481F17"/>
    <w:rsid w:val="00537C5D"/>
    <w:rsid w:val="00541EEF"/>
    <w:rsid w:val="00543D53"/>
    <w:rsid w:val="006C16C5"/>
    <w:rsid w:val="007454C3"/>
    <w:rsid w:val="007C568F"/>
    <w:rsid w:val="00900586"/>
    <w:rsid w:val="009D5CDF"/>
    <w:rsid w:val="009F2ABC"/>
    <w:rsid w:val="00A06727"/>
    <w:rsid w:val="00AC48AC"/>
    <w:rsid w:val="00AD624A"/>
    <w:rsid w:val="00AE1DD9"/>
    <w:rsid w:val="00B63020"/>
    <w:rsid w:val="00B8545E"/>
    <w:rsid w:val="00BA7A07"/>
    <w:rsid w:val="00BF7EF0"/>
    <w:rsid w:val="00C228ED"/>
    <w:rsid w:val="00E12F10"/>
    <w:rsid w:val="00E21C20"/>
    <w:rsid w:val="00E23ED4"/>
    <w:rsid w:val="00E80463"/>
    <w:rsid w:val="00F17FFD"/>
    <w:rsid w:val="00FA1BE1"/>
    <w:rsid w:val="00FA2791"/>
    <w:rsid w:val="00FA2CBC"/>
    <w:rsid w:val="06D05810"/>
    <w:rsid w:val="1AFC3378"/>
    <w:rsid w:val="1F353D0B"/>
    <w:rsid w:val="25C0152E"/>
    <w:rsid w:val="26737CA4"/>
    <w:rsid w:val="271B6062"/>
    <w:rsid w:val="2D4E4B68"/>
    <w:rsid w:val="2D78118F"/>
    <w:rsid w:val="33510D56"/>
    <w:rsid w:val="34E52938"/>
    <w:rsid w:val="5CC73813"/>
    <w:rsid w:val="61697C58"/>
    <w:rsid w:val="66B23CC3"/>
    <w:rsid w:val="6FB565D2"/>
    <w:rsid w:val="6FBE10D0"/>
    <w:rsid w:val="79E9259E"/>
    <w:rsid w:val="7BC12F76"/>
    <w:rsid w:val="7C9D8573"/>
    <w:rsid w:val="7F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089D"/>
  <w15:docId w15:val="{E3AE6C36-DBFA-4D83-A4D0-59E87380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</w:pPr>
    <w:rPr>
      <w:rFonts w:cs="Times New Roman"/>
    </w:r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uiPriority w:val="99"/>
    <w:unhideWhenUsed/>
    <w:qFormat/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宋体" w:hAnsi="宋体" w:cs="宋体"/>
      <w:sz w:val="18"/>
      <w:szCs w:val="24"/>
    </w:rPr>
  </w:style>
  <w:style w:type="paragraph" w:customStyle="1" w:styleId="KWBodytext">
    <w:name w:val="K&amp;W Body text"/>
    <w:basedOn w:val="KWNormal"/>
    <w:qFormat/>
    <w:rPr>
      <w:color w:val="auto"/>
    </w:rPr>
  </w:style>
  <w:style w:type="paragraph" w:customStyle="1" w:styleId="KWNormal">
    <w:name w:val="K&amp;W Normal"/>
    <w:qFormat/>
    <w:pPr>
      <w:spacing w:after="280" w:line="240" w:lineRule="atLeast"/>
      <w:jc w:val="both"/>
    </w:pPr>
    <w:rPr>
      <w:rFonts w:ascii="Arial" w:eastAsia="楷体_GB2312" w:hAnsi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倪素栋</dc:creator>
  <cp:lastModifiedBy>Wong Shawn</cp:lastModifiedBy>
  <cp:revision>8</cp:revision>
  <cp:lastPrinted>2020-06-24T20:24:00Z</cp:lastPrinted>
  <dcterms:created xsi:type="dcterms:W3CDTF">2019-11-08T23:28:00Z</dcterms:created>
  <dcterms:modified xsi:type="dcterms:W3CDTF">2020-12-25T13:30:00Z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