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widowControl w:val="0"/>
        <w:shd w:val="clear" w:color="auto" w:fill="auto"/>
        <w:bidi w:val="0"/>
        <w:spacing w:before="0" w:line="240" w:lineRule="auto"/>
        <w:ind w:left="0" w:right="0" w:firstLine="0"/>
        <w:jc w:val="center"/>
        <w:rPr>
          <w:b/>
          <w:bCs/>
        </w:rPr>
      </w:pPr>
      <w:bookmarkStart w:id="27" w:name="_GoBack"/>
      <w:bookmarkEnd w:id="27"/>
      <w:bookmarkStart w:id="0" w:name="bookmark2"/>
      <w:bookmarkStart w:id="1" w:name="bookmark0"/>
      <w:bookmarkStart w:id="2" w:name="bookmark1"/>
      <w:r>
        <w:rPr>
          <w:rFonts w:hint="eastAsia"/>
          <w:b/>
          <w:bCs/>
          <w:color w:val="000000"/>
          <w:spacing w:val="0"/>
          <w:w w:val="100"/>
          <w:position w:val="0"/>
          <w:lang w:eastAsia="zh-CN"/>
        </w:rPr>
        <w:t>泉州溶盛鞋业有限公司</w:t>
      </w:r>
      <w:r>
        <w:rPr>
          <w:b/>
          <w:bCs/>
          <w:color w:val="000000"/>
          <w:spacing w:val="0"/>
          <w:w w:val="100"/>
          <w:position w:val="0"/>
        </w:rPr>
        <w:t>破产案</w:t>
      </w:r>
      <w:r>
        <w:rPr>
          <w:rFonts w:hint="eastAsia"/>
          <w:b/>
          <w:bCs/>
          <w:color w:val="000000"/>
          <w:spacing w:val="0"/>
          <w:w w:val="100"/>
          <w:position w:val="0"/>
          <w:lang w:eastAsia="zh-CN"/>
        </w:rPr>
        <w:t>遴选</w:t>
      </w:r>
      <w:r>
        <w:rPr>
          <w:b/>
          <w:bCs/>
          <w:color w:val="000000"/>
          <w:spacing w:val="0"/>
          <w:w w:val="100"/>
          <w:position w:val="0"/>
        </w:rPr>
        <w:t>资产评估机构的公告</w:t>
      </w:r>
      <w:bookmarkEnd w:id="0"/>
      <w:bookmarkEnd w:id="1"/>
      <w:bookmarkEnd w:id="2"/>
    </w:p>
    <w:p>
      <w:pPr>
        <w:pStyle w:val="7"/>
        <w:keepNext w:val="0"/>
        <w:keepLines w:val="0"/>
        <w:widowControl w:val="0"/>
        <w:shd w:val="clear" w:color="auto" w:fill="auto"/>
        <w:bidi w:val="0"/>
        <w:spacing w:before="0" w:after="0" w:line="456" w:lineRule="exact"/>
        <w:ind w:left="160" w:right="0" w:firstLine="540"/>
        <w:jc w:val="left"/>
        <w:rPr>
          <w:rFonts w:hint="eastAsia" w:ascii="宋体" w:hAnsi="宋体" w:eastAsia="宋体" w:cs="宋体"/>
          <w:sz w:val="20"/>
          <w:szCs w:val="20"/>
        </w:rPr>
      </w:pPr>
      <w:r>
        <w:rPr>
          <w:rFonts w:hint="eastAsia" w:ascii="宋体" w:hAnsi="宋体" w:eastAsia="宋体" w:cs="宋体"/>
          <w:color w:val="000000"/>
          <w:spacing w:val="0"/>
          <w:w w:val="100"/>
          <w:position w:val="0"/>
          <w:sz w:val="20"/>
          <w:szCs w:val="20"/>
          <w:lang w:eastAsia="zh-CN"/>
        </w:rPr>
        <w:t>泉州溶盛鞋业有限公司</w:t>
      </w:r>
      <w:r>
        <w:rPr>
          <w:rFonts w:hint="eastAsia" w:ascii="宋体" w:hAnsi="宋体" w:eastAsia="宋体" w:cs="宋体"/>
          <w:color w:val="000000"/>
          <w:spacing w:val="0"/>
          <w:w w:val="100"/>
          <w:position w:val="0"/>
          <w:sz w:val="20"/>
          <w:szCs w:val="20"/>
        </w:rPr>
        <w:t>经</w:t>
      </w:r>
      <w:r>
        <w:rPr>
          <w:rFonts w:hint="eastAsia" w:ascii="宋体" w:hAnsi="宋体" w:eastAsia="宋体" w:cs="宋体"/>
          <w:color w:val="000000"/>
          <w:spacing w:val="0"/>
          <w:w w:val="100"/>
          <w:position w:val="0"/>
          <w:sz w:val="20"/>
          <w:szCs w:val="20"/>
          <w:lang w:eastAsia="zh-CN"/>
        </w:rPr>
        <w:t>泉州市中级</w:t>
      </w:r>
      <w:r>
        <w:rPr>
          <w:rFonts w:hint="eastAsia" w:ascii="宋体" w:hAnsi="宋体" w:eastAsia="宋体" w:cs="宋体"/>
          <w:color w:val="000000"/>
          <w:spacing w:val="0"/>
          <w:w w:val="100"/>
          <w:position w:val="0"/>
          <w:sz w:val="20"/>
          <w:szCs w:val="20"/>
        </w:rPr>
        <w:t>人民法院裁定受理破产清算，并指定</w:t>
      </w:r>
      <w:r>
        <w:rPr>
          <w:rFonts w:hint="eastAsia" w:ascii="宋体" w:hAnsi="宋体" w:eastAsia="宋体" w:cs="宋体"/>
          <w:color w:val="000000"/>
          <w:spacing w:val="0"/>
          <w:w w:val="100"/>
          <w:position w:val="0"/>
          <w:sz w:val="20"/>
          <w:szCs w:val="20"/>
          <w:lang w:eastAsia="zh-CN"/>
        </w:rPr>
        <w:t>福建顺济</w:t>
      </w:r>
      <w:r>
        <w:rPr>
          <w:rFonts w:hint="eastAsia" w:ascii="宋体" w:hAnsi="宋体" w:eastAsia="宋体" w:cs="宋体"/>
          <w:color w:val="000000"/>
          <w:spacing w:val="0"/>
          <w:w w:val="100"/>
          <w:position w:val="0"/>
          <w:sz w:val="20"/>
          <w:szCs w:val="20"/>
        </w:rPr>
        <w:t>律师事务所担任管理人。为有效推进破产工作，需要对</w:t>
      </w:r>
      <w:r>
        <w:rPr>
          <w:rFonts w:hint="eastAsia" w:ascii="宋体" w:hAnsi="宋体" w:eastAsia="宋体" w:cs="宋体"/>
          <w:color w:val="000000"/>
          <w:spacing w:val="0"/>
          <w:w w:val="100"/>
          <w:position w:val="0"/>
          <w:sz w:val="20"/>
          <w:szCs w:val="20"/>
          <w:lang w:eastAsia="zh-CN"/>
        </w:rPr>
        <w:t>泉州溶盛鞋业有限公司的</w:t>
      </w:r>
      <w:r>
        <w:rPr>
          <w:rFonts w:hint="eastAsia" w:cs="宋体"/>
          <w:color w:val="000000"/>
          <w:spacing w:val="0"/>
          <w:w w:val="100"/>
          <w:position w:val="0"/>
          <w:sz w:val="20"/>
          <w:szCs w:val="20"/>
          <w:lang w:eastAsia="zh-CN"/>
        </w:rPr>
        <w:t>可移动资产</w:t>
      </w:r>
      <w:r>
        <w:rPr>
          <w:rFonts w:hint="eastAsia" w:ascii="宋体" w:hAnsi="宋体" w:eastAsia="宋体" w:cs="宋体"/>
          <w:color w:val="000000"/>
          <w:spacing w:val="0"/>
          <w:w w:val="100"/>
          <w:position w:val="0"/>
          <w:sz w:val="20"/>
          <w:szCs w:val="20"/>
          <w:lang w:eastAsia="zh-CN"/>
        </w:rPr>
        <w:t>等</w:t>
      </w:r>
      <w:r>
        <w:rPr>
          <w:rFonts w:hint="eastAsia" w:ascii="宋体" w:hAnsi="宋体" w:eastAsia="宋体" w:cs="宋体"/>
          <w:color w:val="000000"/>
          <w:spacing w:val="0"/>
          <w:w w:val="100"/>
          <w:position w:val="0"/>
          <w:sz w:val="20"/>
          <w:szCs w:val="20"/>
        </w:rPr>
        <w:t>进行评估。本着依法、公开的原则，现管理人拟釆取竞争性磋商方式选聘评估机构。现将具体事宜公告如下：</w:t>
      </w:r>
    </w:p>
    <w:p>
      <w:pPr>
        <w:pStyle w:val="7"/>
        <w:keepNext w:val="0"/>
        <w:keepLines w:val="0"/>
        <w:widowControl w:val="0"/>
        <w:shd w:val="clear" w:color="auto" w:fill="auto"/>
        <w:bidi w:val="0"/>
        <w:spacing w:before="0" w:after="0" w:line="456" w:lineRule="exact"/>
        <w:ind w:left="0" w:right="0" w:firstLine="680"/>
        <w:jc w:val="left"/>
        <w:rPr>
          <w:rFonts w:hint="eastAsia" w:ascii="宋体" w:hAnsi="宋体" w:eastAsia="宋体" w:cs="宋体"/>
          <w:sz w:val="20"/>
          <w:szCs w:val="20"/>
        </w:rPr>
      </w:pPr>
      <w:bookmarkStart w:id="3" w:name="bookmark3"/>
      <w:r>
        <w:rPr>
          <w:rFonts w:hint="eastAsia" w:ascii="宋体" w:hAnsi="宋体" w:eastAsia="宋体" w:cs="宋体"/>
          <w:color w:val="000000"/>
          <w:spacing w:val="0"/>
          <w:w w:val="100"/>
          <w:position w:val="0"/>
          <w:sz w:val="20"/>
          <w:szCs w:val="20"/>
        </w:rPr>
        <w:t>一</w:t>
      </w:r>
      <w:bookmarkEnd w:id="3"/>
      <w:r>
        <w:rPr>
          <w:rFonts w:hint="eastAsia" w:ascii="宋体" w:hAnsi="宋体" w:eastAsia="宋体" w:cs="宋体"/>
          <w:color w:val="000000"/>
          <w:spacing w:val="0"/>
          <w:w w:val="100"/>
          <w:position w:val="0"/>
          <w:sz w:val="20"/>
          <w:szCs w:val="20"/>
        </w:rPr>
        <w:t>、遴选对象</w:t>
      </w:r>
    </w:p>
    <w:p>
      <w:pPr>
        <w:pStyle w:val="7"/>
        <w:keepNext w:val="0"/>
        <w:keepLines w:val="0"/>
        <w:widowControl w:val="0"/>
        <w:shd w:val="clear" w:color="auto" w:fill="auto"/>
        <w:bidi w:val="0"/>
        <w:spacing w:before="0" w:after="0" w:line="456" w:lineRule="exact"/>
        <w:ind w:left="0" w:right="0" w:firstLine="680"/>
        <w:jc w:val="left"/>
        <w:rPr>
          <w:rFonts w:hint="eastAsia" w:ascii="宋体" w:hAnsi="宋体" w:eastAsia="宋体" w:cs="宋体"/>
          <w:sz w:val="20"/>
          <w:szCs w:val="20"/>
        </w:rPr>
      </w:pPr>
      <w:r>
        <w:rPr>
          <w:rFonts w:hint="eastAsia" w:ascii="宋体" w:hAnsi="宋体" w:eastAsia="宋体" w:cs="宋体"/>
          <w:color w:val="000000"/>
          <w:spacing w:val="0"/>
          <w:w w:val="100"/>
          <w:position w:val="0"/>
          <w:sz w:val="20"/>
          <w:szCs w:val="20"/>
        </w:rPr>
        <w:t>依法成立的评估师事务所。</w:t>
      </w:r>
    </w:p>
    <w:p>
      <w:pPr>
        <w:pStyle w:val="7"/>
        <w:keepNext w:val="0"/>
        <w:keepLines w:val="0"/>
        <w:widowControl w:val="0"/>
        <w:shd w:val="clear" w:color="auto" w:fill="auto"/>
        <w:tabs>
          <w:tab w:val="left" w:pos="1182"/>
        </w:tabs>
        <w:bidi w:val="0"/>
        <w:spacing w:before="0" w:after="0" w:line="446" w:lineRule="exact"/>
        <w:ind w:left="0" w:right="0" w:firstLine="680"/>
        <w:jc w:val="left"/>
        <w:rPr>
          <w:rFonts w:hint="eastAsia" w:ascii="宋体" w:hAnsi="宋体" w:eastAsia="宋体" w:cs="宋体"/>
          <w:sz w:val="20"/>
          <w:szCs w:val="20"/>
        </w:rPr>
      </w:pPr>
      <w:bookmarkStart w:id="4" w:name="bookmark4"/>
      <w:r>
        <w:rPr>
          <w:rFonts w:hint="eastAsia" w:ascii="宋体" w:hAnsi="宋体" w:eastAsia="宋体" w:cs="宋体"/>
          <w:color w:val="000000"/>
          <w:spacing w:val="0"/>
          <w:w w:val="100"/>
          <w:position w:val="0"/>
          <w:sz w:val="20"/>
          <w:szCs w:val="20"/>
        </w:rPr>
        <w:t>二</w:t>
      </w:r>
      <w:bookmarkEnd w:id="4"/>
      <w:r>
        <w:rPr>
          <w:rFonts w:hint="eastAsia" w:ascii="宋体" w:hAnsi="宋体" w:eastAsia="宋体" w:cs="宋体"/>
          <w:color w:val="000000"/>
          <w:spacing w:val="0"/>
          <w:w w:val="100"/>
          <w:position w:val="0"/>
          <w:sz w:val="20"/>
          <w:szCs w:val="20"/>
        </w:rPr>
        <w:t>、</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委托事项</w:t>
      </w:r>
    </w:p>
    <w:p>
      <w:pPr>
        <w:pStyle w:val="7"/>
        <w:keepNext w:val="0"/>
        <w:keepLines w:val="0"/>
        <w:widowControl w:val="0"/>
        <w:shd w:val="clear" w:color="auto" w:fill="auto"/>
        <w:bidi w:val="0"/>
        <w:spacing w:before="0" w:after="0" w:line="446" w:lineRule="exact"/>
        <w:ind w:left="160" w:right="0" w:firstLine="540"/>
        <w:jc w:val="left"/>
        <w:rPr>
          <w:rFonts w:hint="eastAsia" w:ascii="宋体" w:hAnsi="宋体" w:eastAsia="宋体" w:cs="宋体"/>
          <w:sz w:val="20"/>
          <w:szCs w:val="20"/>
        </w:rPr>
      </w:pPr>
      <w:r>
        <w:rPr>
          <w:rFonts w:hint="eastAsia" w:ascii="宋体" w:hAnsi="宋体" w:eastAsia="宋体" w:cs="宋体"/>
          <w:color w:val="000000"/>
          <w:spacing w:val="0"/>
          <w:w w:val="100"/>
          <w:position w:val="0"/>
          <w:sz w:val="20"/>
          <w:szCs w:val="20"/>
        </w:rPr>
        <w:t>对</w:t>
      </w:r>
      <w:r>
        <w:rPr>
          <w:rFonts w:hint="eastAsia" w:ascii="宋体" w:hAnsi="宋体" w:eastAsia="宋体" w:cs="宋体"/>
          <w:color w:val="000000"/>
          <w:spacing w:val="0"/>
          <w:w w:val="100"/>
          <w:position w:val="0"/>
          <w:sz w:val="20"/>
          <w:szCs w:val="20"/>
          <w:lang w:eastAsia="zh-CN"/>
        </w:rPr>
        <w:t>泉州溶盛鞋</w:t>
      </w:r>
      <w:r>
        <w:rPr>
          <w:rFonts w:hint="eastAsia" w:ascii="宋体" w:hAnsi="宋体" w:eastAsia="宋体" w:cs="宋体"/>
          <w:b w:val="0"/>
          <w:bCs w:val="0"/>
          <w:i w:val="0"/>
          <w:iCs w:val="0"/>
          <w:smallCaps w:val="0"/>
          <w:strike w:val="0"/>
          <w:color w:val="000000"/>
          <w:spacing w:val="0"/>
          <w:w w:val="100"/>
          <w:position w:val="0"/>
          <w:sz w:val="20"/>
          <w:szCs w:val="20"/>
          <w:lang w:eastAsia="zh-CN"/>
        </w:rPr>
        <w:t>业有限公司</w:t>
      </w:r>
      <w:r>
        <w:rPr>
          <w:rFonts w:hint="eastAsia" w:cs="宋体"/>
          <w:b w:val="0"/>
          <w:bCs w:val="0"/>
          <w:i w:val="0"/>
          <w:iCs w:val="0"/>
          <w:smallCaps w:val="0"/>
          <w:strike w:val="0"/>
          <w:color w:val="000000"/>
          <w:spacing w:val="0"/>
          <w:w w:val="100"/>
          <w:position w:val="0"/>
          <w:sz w:val="20"/>
          <w:szCs w:val="20"/>
          <w:lang w:eastAsia="zh-CN"/>
        </w:rPr>
        <w:t>的</w:t>
      </w:r>
      <w:r>
        <w:rPr>
          <w:rFonts w:hint="eastAsia" w:cs="宋体"/>
          <w:color w:val="000000"/>
          <w:spacing w:val="0"/>
          <w:w w:val="100"/>
          <w:position w:val="0"/>
          <w:sz w:val="20"/>
          <w:szCs w:val="20"/>
          <w:lang w:eastAsia="zh-CN"/>
        </w:rPr>
        <w:t>可移动资产</w:t>
      </w:r>
      <w:r>
        <w:rPr>
          <w:rFonts w:hint="eastAsia" w:ascii="宋体" w:hAnsi="宋体" w:eastAsia="宋体" w:cs="宋体"/>
          <w:color w:val="000000"/>
          <w:spacing w:val="0"/>
          <w:w w:val="100"/>
          <w:position w:val="0"/>
          <w:sz w:val="20"/>
          <w:szCs w:val="20"/>
        </w:rPr>
        <w:t>进行评估（具体资产以现场实勘为准）。</w:t>
      </w:r>
    </w:p>
    <w:p>
      <w:pPr>
        <w:pStyle w:val="7"/>
        <w:keepNext w:val="0"/>
        <w:keepLines w:val="0"/>
        <w:widowControl w:val="0"/>
        <w:shd w:val="clear" w:color="auto" w:fill="auto"/>
        <w:tabs>
          <w:tab w:val="left" w:pos="1182"/>
        </w:tabs>
        <w:bidi w:val="0"/>
        <w:spacing w:before="0" w:after="0" w:line="446" w:lineRule="exact"/>
        <w:ind w:left="0" w:right="0" w:firstLine="680"/>
        <w:jc w:val="left"/>
        <w:rPr>
          <w:rFonts w:hint="eastAsia" w:ascii="宋体" w:hAnsi="宋体" w:eastAsia="宋体" w:cs="宋体"/>
          <w:sz w:val="20"/>
          <w:szCs w:val="20"/>
        </w:rPr>
      </w:pPr>
      <w:bookmarkStart w:id="5" w:name="bookmark5"/>
      <w:r>
        <w:rPr>
          <w:rFonts w:hint="eastAsia" w:ascii="宋体" w:hAnsi="宋体" w:eastAsia="宋体" w:cs="宋体"/>
          <w:color w:val="000000"/>
          <w:spacing w:val="0"/>
          <w:w w:val="100"/>
          <w:position w:val="0"/>
          <w:sz w:val="20"/>
          <w:szCs w:val="20"/>
        </w:rPr>
        <w:t>三</w:t>
      </w:r>
      <w:bookmarkEnd w:id="5"/>
      <w:r>
        <w:rPr>
          <w:rFonts w:hint="eastAsia" w:ascii="宋体" w:hAnsi="宋体" w:eastAsia="宋体" w:cs="宋体"/>
          <w:color w:val="000000"/>
          <w:spacing w:val="0"/>
          <w:w w:val="100"/>
          <w:position w:val="0"/>
          <w:sz w:val="20"/>
          <w:szCs w:val="20"/>
        </w:rPr>
        <w:t>、</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报名条件及要求</w:t>
      </w:r>
    </w:p>
    <w:p>
      <w:pPr>
        <w:pStyle w:val="7"/>
        <w:keepNext w:val="0"/>
        <w:keepLines w:val="0"/>
        <w:widowControl w:val="0"/>
        <w:numPr>
          <w:ilvl w:val="0"/>
          <w:numId w:val="1"/>
        </w:numPr>
        <w:shd w:val="clear" w:color="auto" w:fill="auto"/>
        <w:bidi w:val="0"/>
        <w:spacing w:before="0" w:after="0" w:line="446" w:lineRule="exact"/>
        <w:ind w:left="0" w:right="0" w:firstLine="680"/>
        <w:jc w:val="left"/>
        <w:rPr>
          <w:rFonts w:hint="eastAsia" w:ascii="宋体" w:hAnsi="宋体" w:eastAsia="宋体" w:cs="宋体"/>
          <w:sz w:val="20"/>
          <w:szCs w:val="20"/>
        </w:rPr>
      </w:pPr>
      <w:bookmarkStart w:id="6" w:name="bookmark6"/>
      <w:bookmarkEnd w:id="6"/>
      <w:r>
        <w:rPr>
          <w:rFonts w:hint="eastAsia" w:ascii="宋体" w:hAnsi="宋体" w:eastAsia="宋体" w:cs="宋体"/>
          <w:color w:val="000000"/>
          <w:spacing w:val="0"/>
          <w:w w:val="100"/>
          <w:position w:val="0"/>
          <w:sz w:val="20"/>
          <w:szCs w:val="20"/>
        </w:rPr>
        <w:t>评估机构拟委派参与本案的评估团队负责人或团队核心成员从事过企业破产案件的评估工作；</w:t>
      </w:r>
    </w:p>
    <w:p>
      <w:pPr>
        <w:pStyle w:val="7"/>
        <w:keepNext w:val="0"/>
        <w:keepLines w:val="0"/>
        <w:widowControl w:val="0"/>
        <w:numPr>
          <w:ilvl w:val="0"/>
          <w:numId w:val="1"/>
        </w:numPr>
        <w:shd w:val="clear" w:color="auto" w:fill="auto"/>
        <w:tabs>
          <w:tab w:val="left" w:pos="1018"/>
        </w:tabs>
        <w:bidi w:val="0"/>
        <w:spacing w:before="0" w:after="0" w:line="461" w:lineRule="exact"/>
        <w:ind w:left="160" w:right="0" w:firstLine="540"/>
        <w:jc w:val="left"/>
        <w:rPr>
          <w:rFonts w:hint="eastAsia" w:ascii="宋体" w:hAnsi="宋体" w:eastAsia="宋体" w:cs="宋体"/>
          <w:sz w:val="20"/>
          <w:szCs w:val="20"/>
        </w:rPr>
      </w:pPr>
      <w:bookmarkStart w:id="7" w:name="bookmark7"/>
      <w:bookmarkEnd w:id="7"/>
      <w:r>
        <w:rPr>
          <w:rFonts w:hint="eastAsia" w:ascii="宋体" w:hAnsi="宋体" w:eastAsia="宋体" w:cs="宋体"/>
          <w:color w:val="000000"/>
          <w:spacing w:val="0"/>
          <w:w w:val="100"/>
          <w:position w:val="0"/>
          <w:sz w:val="20"/>
          <w:szCs w:val="20"/>
        </w:rPr>
        <w:t>与</w:t>
      </w:r>
      <w:r>
        <w:rPr>
          <w:rFonts w:hint="eastAsia" w:ascii="宋体" w:hAnsi="宋体" w:eastAsia="宋体" w:cs="宋体"/>
          <w:color w:val="000000"/>
          <w:spacing w:val="0"/>
          <w:w w:val="100"/>
          <w:position w:val="0"/>
          <w:sz w:val="20"/>
          <w:szCs w:val="20"/>
          <w:lang w:eastAsia="zh-CN"/>
        </w:rPr>
        <w:t>泉州溶盛鞋业有限公司</w:t>
      </w:r>
      <w:r>
        <w:rPr>
          <w:rFonts w:hint="eastAsia" w:ascii="宋体" w:hAnsi="宋体" w:eastAsia="宋体" w:cs="宋体"/>
          <w:color w:val="000000"/>
          <w:spacing w:val="0"/>
          <w:w w:val="100"/>
          <w:position w:val="0"/>
          <w:sz w:val="20"/>
          <w:szCs w:val="20"/>
        </w:rPr>
        <w:t>破产案不存在可能影响公正评估的利害关系, 不存在法律、司法解释规定的回避情形；</w:t>
      </w:r>
    </w:p>
    <w:p>
      <w:pPr>
        <w:pStyle w:val="7"/>
        <w:keepNext w:val="0"/>
        <w:keepLines w:val="0"/>
        <w:widowControl w:val="0"/>
        <w:numPr>
          <w:ilvl w:val="0"/>
          <w:numId w:val="1"/>
        </w:numPr>
        <w:shd w:val="clear" w:color="auto" w:fill="auto"/>
        <w:tabs>
          <w:tab w:val="left" w:pos="1019"/>
        </w:tabs>
        <w:bidi w:val="0"/>
        <w:spacing w:before="0" w:after="0" w:line="461" w:lineRule="exact"/>
        <w:ind w:left="0" w:right="0" w:firstLine="680"/>
        <w:jc w:val="left"/>
        <w:rPr>
          <w:rFonts w:hint="eastAsia" w:ascii="宋体" w:hAnsi="宋体" w:eastAsia="宋体" w:cs="宋体"/>
          <w:sz w:val="20"/>
          <w:szCs w:val="20"/>
        </w:rPr>
      </w:pPr>
      <w:bookmarkStart w:id="8" w:name="bookmark8"/>
      <w:bookmarkEnd w:id="8"/>
      <w:r>
        <w:rPr>
          <w:rFonts w:hint="eastAsia" w:ascii="宋体" w:hAnsi="宋体" w:eastAsia="宋体" w:cs="宋体"/>
          <w:color w:val="000000"/>
          <w:spacing w:val="0"/>
          <w:w w:val="100"/>
          <w:position w:val="0"/>
          <w:sz w:val="20"/>
          <w:szCs w:val="20"/>
        </w:rPr>
        <w:t>评估机构及其负责人最近三年内未受到行业处分、行政处罚或承担刑事责任；</w:t>
      </w:r>
    </w:p>
    <w:p>
      <w:pPr>
        <w:pStyle w:val="7"/>
        <w:keepNext w:val="0"/>
        <w:keepLines w:val="0"/>
        <w:widowControl w:val="0"/>
        <w:numPr>
          <w:ilvl w:val="0"/>
          <w:numId w:val="1"/>
        </w:numPr>
        <w:shd w:val="clear" w:color="auto" w:fill="auto"/>
        <w:tabs>
          <w:tab w:val="left" w:pos="1053"/>
        </w:tabs>
        <w:bidi w:val="0"/>
        <w:spacing w:before="0" w:after="0" w:line="461" w:lineRule="exact"/>
        <w:ind w:left="0" w:right="0" w:firstLine="680"/>
        <w:jc w:val="left"/>
        <w:rPr>
          <w:rFonts w:hint="eastAsia" w:ascii="宋体" w:hAnsi="宋体" w:eastAsia="宋体" w:cs="宋体"/>
          <w:sz w:val="20"/>
          <w:szCs w:val="20"/>
        </w:rPr>
      </w:pPr>
      <w:bookmarkStart w:id="9" w:name="bookmark9"/>
      <w:bookmarkEnd w:id="9"/>
      <w:r>
        <w:rPr>
          <w:rFonts w:hint="eastAsia" w:ascii="宋体" w:hAnsi="宋体" w:eastAsia="宋体" w:cs="宋体"/>
          <w:color w:val="000000"/>
          <w:spacing w:val="0"/>
          <w:w w:val="100"/>
          <w:position w:val="0"/>
          <w:sz w:val="20"/>
          <w:szCs w:val="20"/>
        </w:rPr>
        <w:t>同意评估费在资产变现后支付。</w:t>
      </w:r>
    </w:p>
    <w:p>
      <w:pPr>
        <w:pStyle w:val="7"/>
        <w:keepNext w:val="0"/>
        <w:keepLines w:val="0"/>
        <w:widowControl w:val="0"/>
        <w:shd w:val="clear" w:color="auto" w:fill="auto"/>
        <w:bidi w:val="0"/>
        <w:spacing w:before="0" w:after="0" w:line="461" w:lineRule="exact"/>
        <w:ind w:left="0" w:right="0" w:firstLine="680"/>
        <w:jc w:val="left"/>
        <w:rPr>
          <w:rFonts w:hint="eastAsia" w:ascii="宋体" w:hAnsi="宋体" w:eastAsia="宋体" w:cs="宋体"/>
          <w:sz w:val="20"/>
          <w:szCs w:val="20"/>
        </w:rPr>
      </w:pPr>
      <w:bookmarkStart w:id="10" w:name="bookmark10"/>
      <w:r>
        <w:rPr>
          <w:rFonts w:hint="eastAsia" w:ascii="宋体" w:hAnsi="宋体" w:eastAsia="宋体" w:cs="宋体"/>
          <w:color w:val="000000"/>
          <w:spacing w:val="0"/>
          <w:w w:val="100"/>
          <w:position w:val="0"/>
          <w:sz w:val="20"/>
          <w:szCs w:val="20"/>
        </w:rPr>
        <w:t>四</w:t>
      </w:r>
      <w:bookmarkEnd w:id="10"/>
      <w:r>
        <w:rPr>
          <w:rFonts w:hint="eastAsia" w:ascii="宋体" w:hAnsi="宋体" w:eastAsia="宋体" w:cs="宋体"/>
          <w:color w:val="000000"/>
          <w:spacing w:val="0"/>
          <w:w w:val="100"/>
          <w:position w:val="0"/>
          <w:sz w:val="20"/>
          <w:szCs w:val="20"/>
        </w:rPr>
        <w:t>、报名事项</w:t>
      </w:r>
    </w:p>
    <w:p>
      <w:pPr>
        <w:pStyle w:val="7"/>
        <w:keepNext w:val="0"/>
        <w:keepLines w:val="0"/>
        <w:widowControl w:val="0"/>
        <w:numPr>
          <w:ilvl w:val="0"/>
          <w:numId w:val="2"/>
        </w:numPr>
        <w:shd w:val="clear" w:color="auto" w:fill="auto"/>
        <w:bidi w:val="0"/>
        <w:spacing w:before="0" w:after="0" w:line="461" w:lineRule="exact"/>
        <w:ind w:left="0" w:right="0" w:firstLine="680"/>
        <w:jc w:val="left"/>
        <w:rPr>
          <w:rFonts w:hint="eastAsia" w:ascii="宋体" w:hAnsi="宋体" w:eastAsia="宋体" w:cs="宋体"/>
          <w:sz w:val="20"/>
          <w:szCs w:val="20"/>
        </w:rPr>
      </w:pPr>
      <w:bookmarkStart w:id="11" w:name="bookmark11"/>
      <w:bookmarkEnd w:id="11"/>
      <w:r>
        <w:rPr>
          <w:rFonts w:hint="eastAsia" w:ascii="宋体" w:hAnsi="宋体" w:eastAsia="宋体" w:cs="宋体"/>
          <w:color w:val="000000"/>
          <w:spacing w:val="0"/>
          <w:w w:val="100"/>
          <w:position w:val="0"/>
          <w:sz w:val="20"/>
          <w:szCs w:val="20"/>
        </w:rPr>
        <w:t>报名需提交材料</w:t>
      </w:r>
    </w:p>
    <w:p>
      <w:pPr>
        <w:pStyle w:val="7"/>
        <w:keepNext w:val="0"/>
        <w:keepLines w:val="0"/>
        <w:widowControl w:val="0"/>
        <w:shd w:val="clear" w:color="auto" w:fill="auto"/>
        <w:tabs>
          <w:tab w:val="left" w:pos="1302"/>
        </w:tabs>
        <w:bidi w:val="0"/>
        <w:spacing w:before="0" w:after="0" w:line="468" w:lineRule="exact"/>
        <w:ind w:left="0" w:right="0" w:firstLine="800"/>
        <w:jc w:val="left"/>
        <w:rPr>
          <w:rFonts w:hint="eastAsia" w:ascii="宋体" w:hAnsi="宋体" w:eastAsia="宋体" w:cs="宋体"/>
          <w:sz w:val="20"/>
          <w:szCs w:val="20"/>
        </w:rPr>
      </w:pPr>
      <w:bookmarkStart w:id="12" w:name="bookmark12"/>
      <w:r>
        <w:rPr>
          <w:rFonts w:hint="eastAsia" w:ascii="宋体" w:hAnsi="宋体" w:eastAsia="宋体" w:cs="宋体"/>
          <w:color w:val="000000"/>
          <w:spacing w:val="0"/>
          <w:w w:val="100"/>
          <w:position w:val="0"/>
          <w:sz w:val="20"/>
          <w:szCs w:val="20"/>
        </w:rPr>
        <w:t>（</w:t>
      </w:r>
      <w:bookmarkEnd w:id="12"/>
      <w:r>
        <w:rPr>
          <w:rFonts w:hint="eastAsia" w:ascii="宋体" w:hAnsi="宋体" w:eastAsia="宋体" w:cs="宋体"/>
          <w:color w:val="000000"/>
          <w:spacing w:val="0"/>
          <w:w w:val="100"/>
          <w:position w:val="0"/>
          <w:sz w:val="20"/>
          <w:szCs w:val="20"/>
        </w:rPr>
        <w:t>1）</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主体资格证明（营业执照、注册证书、负责人身份证明复印件）；</w:t>
      </w:r>
    </w:p>
    <w:p>
      <w:pPr>
        <w:pStyle w:val="7"/>
        <w:keepNext w:val="0"/>
        <w:keepLines w:val="0"/>
        <w:widowControl w:val="0"/>
        <w:shd w:val="clear" w:color="auto" w:fill="auto"/>
        <w:tabs>
          <w:tab w:val="left" w:pos="1302"/>
        </w:tabs>
        <w:bidi w:val="0"/>
        <w:spacing w:before="0" w:after="0" w:line="468" w:lineRule="exact"/>
        <w:ind w:left="0" w:right="0" w:firstLine="800"/>
        <w:jc w:val="left"/>
        <w:rPr>
          <w:rFonts w:hint="eastAsia" w:ascii="宋体" w:hAnsi="宋体" w:eastAsia="宋体" w:cs="宋体"/>
          <w:sz w:val="20"/>
          <w:szCs w:val="20"/>
        </w:rPr>
      </w:pPr>
      <w:bookmarkStart w:id="13" w:name="bookmark13"/>
      <w:r>
        <w:rPr>
          <w:rFonts w:hint="eastAsia" w:ascii="宋体" w:hAnsi="宋体" w:eastAsia="宋体" w:cs="宋体"/>
          <w:color w:val="000000"/>
          <w:spacing w:val="0"/>
          <w:w w:val="100"/>
          <w:position w:val="0"/>
          <w:sz w:val="20"/>
          <w:szCs w:val="20"/>
        </w:rPr>
        <w:t>（</w:t>
      </w:r>
      <w:bookmarkEnd w:id="13"/>
      <w:r>
        <w:rPr>
          <w:rFonts w:hint="eastAsia" w:ascii="宋体" w:hAnsi="宋体" w:eastAsia="宋体" w:cs="宋体"/>
          <w:color w:val="000000"/>
          <w:spacing w:val="0"/>
          <w:w w:val="100"/>
          <w:position w:val="0"/>
          <w:sz w:val="20"/>
          <w:szCs w:val="20"/>
        </w:rPr>
        <w:t>2）</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拟参与本项目的评估人员的执业证书复印件；</w:t>
      </w:r>
    </w:p>
    <w:p>
      <w:pPr>
        <w:pStyle w:val="7"/>
        <w:keepNext w:val="0"/>
        <w:keepLines w:val="0"/>
        <w:widowControl w:val="0"/>
        <w:shd w:val="clear" w:color="auto" w:fill="auto"/>
        <w:tabs>
          <w:tab w:val="left" w:pos="1282"/>
        </w:tabs>
        <w:bidi w:val="0"/>
        <w:spacing w:before="0" w:after="0" w:line="468" w:lineRule="exact"/>
        <w:ind w:left="160" w:right="0" w:firstLine="640"/>
        <w:jc w:val="left"/>
        <w:rPr>
          <w:rFonts w:hint="eastAsia" w:ascii="宋体" w:hAnsi="宋体" w:eastAsia="宋体" w:cs="宋体"/>
          <w:sz w:val="20"/>
          <w:szCs w:val="20"/>
        </w:rPr>
      </w:pPr>
      <w:bookmarkStart w:id="14" w:name="bookmark14"/>
      <w:r>
        <w:rPr>
          <w:rFonts w:hint="eastAsia" w:ascii="宋体" w:hAnsi="宋体" w:eastAsia="宋体" w:cs="宋体"/>
          <w:color w:val="000000"/>
          <w:spacing w:val="0"/>
          <w:w w:val="100"/>
          <w:position w:val="0"/>
          <w:sz w:val="20"/>
          <w:szCs w:val="20"/>
        </w:rPr>
        <w:t>（</w:t>
      </w:r>
      <w:bookmarkEnd w:id="14"/>
      <w:r>
        <w:rPr>
          <w:rFonts w:hint="eastAsia" w:ascii="宋体" w:hAnsi="宋体" w:eastAsia="宋体" w:cs="宋体"/>
          <w:color w:val="000000"/>
          <w:spacing w:val="0"/>
          <w:w w:val="100"/>
          <w:position w:val="0"/>
          <w:sz w:val="20"/>
          <w:szCs w:val="20"/>
        </w:rPr>
        <w:t>3）评估工作简述（工作经验、该项目的负责人、参与人员、本项目的工作开展时间安排）；</w:t>
      </w:r>
    </w:p>
    <w:p>
      <w:pPr>
        <w:pStyle w:val="7"/>
        <w:keepNext w:val="0"/>
        <w:keepLines w:val="0"/>
        <w:widowControl w:val="0"/>
        <w:shd w:val="clear" w:color="auto" w:fill="auto"/>
        <w:tabs>
          <w:tab w:val="left" w:pos="1302"/>
        </w:tabs>
        <w:bidi w:val="0"/>
        <w:spacing w:before="0" w:after="0" w:line="468" w:lineRule="exact"/>
        <w:ind w:left="0" w:right="0" w:firstLine="800"/>
        <w:jc w:val="left"/>
        <w:rPr>
          <w:rFonts w:hint="eastAsia" w:ascii="宋体" w:hAnsi="宋体" w:eastAsia="宋体" w:cs="宋体"/>
          <w:sz w:val="20"/>
          <w:szCs w:val="20"/>
        </w:rPr>
      </w:pPr>
      <w:bookmarkStart w:id="15" w:name="bookmark15"/>
      <w:r>
        <w:rPr>
          <w:rFonts w:hint="eastAsia" w:ascii="宋体" w:hAnsi="宋体" w:eastAsia="宋体" w:cs="宋体"/>
          <w:color w:val="000000"/>
          <w:spacing w:val="0"/>
          <w:w w:val="100"/>
          <w:position w:val="0"/>
          <w:sz w:val="20"/>
          <w:szCs w:val="20"/>
        </w:rPr>
        <w:t>（</w:t>
      </w:r>
      <w:bookmarkEnd w:id="15"/>
      <w:r>
        <w:rPr>
          <w:rFonts w:hint="eastAsia" w:ascii="宋体" w:hAnsi="宋体" w:eastAsia="宋体" w:cs="宋体"/>
          <w:color w:val="000000"/>
          <w:spacing w:val="0"/>
          <w:w w:val="100"/>
          <w:position w:val="0"/>
          <w:sz w:val="20"/>
          <w:szCs w:val="20"/>
        </w:rPr>
        <w:t>4）</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评估经验证明（评估意见书复印件等）；</w:t>
      </w:r>
    </w:p>
    <w:p>
      <w:pPr>
        <w:pStyle w:val="7"/>
        <w:keepNext w:val="0"/>
        <w:keepLines w:val="0"/>
        <w:widowControl w:val="0"/>
        <w:shd w:val="clear" w:color="auto" w:fill="auto"/>
        <w:tabs>
          <w:tab w:val="left" w:pos="1302"/>
        </w:tabs>
        <w:bidi w:val="0"/>
        <w:spacing w:before="0" w:after="0" w:line="468" w:lineRule="exact"/>
        <w:ind w:left="0" w:right="0" w:firstLine="800"/>
        <w:jc w:val="left"/>
        <w:rPr>
          <w:rFonts w:hint="eastAsia" w:ascii="宋体" w:hAnsi="宋体" w:eastAsia="宋体" w:cs="宋体"/>
          <w:sz w:val="20"/>
          <w:szCs w:val="20"/>
        </w:rPr>
      </w:pPr>
      <w:bookmarkStart w:id="16" w:name="bookmark16"/>
      <w:r>
        <w:rPr>
          <w:rFonts w:hint="eastAsia" w:ascii="宋体" w:hAnsi="宋体" w:eastAsia="宋体" w:cs="宋体"/>
          <w:color w:val="000000"/>
          <w:spacing w:val="0"/>
          <w:w w:val="100"/>
          <w:position w:val="0"/>
          <w:sz w:val="20"/>
          <w:szCs w:val="20"/>
        </w:rPr>
        <w:t>（</w:t>
      </w:r>
      <w:bookmarkEnd w:id="16"/>
      <w:r>
        <w:rPr>
          <w:rFonts w:hint="eastAsia" w:ascii="宋体" w:hAnsi="宋体" w:eastAsia="宋体" w:cs="宋体"/>
          <w:color w:val="000000"/>
          <w:spacing w:val="0"/>
          <w:w w:val="100"/>
          <w:position w:val="0"/>
          <w:sz w:val="20"/>
          <w:szCs w:val="20"/>
        </w:rPr>
        <w:t>5）</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三年内无行业处分、行政处罚、刑事责任的承诺书；</w:t>
      </w:r>
    </w:p>
    <w:p>
      <w:pPr>
        <w:pStyle w:val="7"/>
        <w:keepNext w:val="0"/>
        <w:keepLines w:val="0"/>
        <w:widowControl w:val="0"/>
        <w:shd w:val="clear" w:color="auto" w:fill="auto"/>
        <w:tabs>
          <w:tab w:val="left" w:pos="1291"/>
        </w:tabs>
        <w:bidi w:val="0"/>
        <w:spacing w:before="0" w:after="0" w:line="468" w:lineRule="exact"/>
        <w:ind w:left="160" w:right="0" w:firstLine="640"/>
        <w:jc w:val="left"/>
        <w:rPr>
          <w:rFonts w:hint="eastAsia" w:ascii="宋体" w:hAnsi="宋体" w:eastAsia="宋体" w:cs="宋体"/>
          <w:sz w:val="20"/>
          <w:szCs w:val="20"/>
        </w:rPr>
      </w:pPr>
      <w:bookmarkStart w:id="17" w:name="bookmark17"/>
      <w:r>
        <w:rPr>
          <w:rFonts w:hint="eastAsia" w:ascii="宋体" w:hAnsi="宋体" w:eastAsia="宋体" w:cs="宋体"/>
          <w:color w:val="000000"/>
          <w:spacing w:val="0"/>
          <w:w w:val="100"/>
          <w:position w:val="0"/>
          <w:sz w:val="20"/>
          <w:szCs w:val="20"/>
        </w:rPr>
        <w:t>（</w:t>
      </w:r>
      <w:bookmarkEnd w:id="17"/>
      <w:r>
        <w:rPr>
          <w:rFonts w:hint="eastAsia" w:ascii="宋体" w:hAnsi="宋体" w:eastAsia="宋体" w:cs="宋体"/>
          <w:color w:val="000000"/>
          <w:spacing w:val="0"/>
          <w:w w:val="100"/>
          <w:position w:val="0"/>
          <w:sz w:val="20"/>
          <w:szCs w:val="20"/>
        </w:rPr>
        <w:t>6）与</w:t>
      </w:r>
      <w:r>
        <w:rPr>
          <w:rFonts w:hint="eastAsia" w:ascii="宋体" w:hAnsi="宋体" w:eastAsia="宋体" w:cs="宋体"/>
          <w:color w:val="000000"/>
          <w:spacing w:val="0"/>
          <w:w w:val="100"/>
          <w:position w:val="0"/>
          <w:sz w:val="20"/>
          <w:szCs w:val="20"/>
          <w:lang w:eastAsia="zh-CN"/>
        </w:rPr>
        <w:t>泉州溶盛鞋业有限公司</w:t>
      </w:r>
      <w:r>
        <w:rPr>
          <w:rFonts w:hint="eastAsia" w:ascii="宋体" w:hAnsi="宋体" w:eastAsia="宋体" w:cs="宋体"/>
          <w:color w:val="000000"/>
          <w:spacing w:val="0"/>
          <w:w w:val="100"/>
          <w:position w:val="0"/>
          <w:sz w:val="20"/>
          <w:szCs w:val="20"/>
        </w:rPr>
        <w:t>破产案无利害关系及无需要回避事项的承诺书；</w:t>
      </w:r>
    </w:p>
    <w:p>
      <w:pPr>
        <w:pStyle w:val="7"/>
        <w:keepNext w:val="0"/>
        <w:keepLines w:val="0"/>
        <w:widowControl w:val="0"/>
        <w:shd w:val="clear" w:color="auto" w:fill="auto"/>
        <w:tabs>
          <w:tab w:val="left" w:pos="1302"/>
        </w:tabs>
        <w:bidi w:val="0"/>
        <w:spacing w:before="0" w:after="220" w:line="468" w:lineRule="exact"/>
        <w:ind w:left="0" w:right="0" w:firstLine="800"/>
        <w:jc w:val="left"/>
        <w:rPr>
          <w:rFonts w:hint="eastAsia" w:ascii="宋体" w:hAnsi="宋体" w:eastAsia="宋体" w:cs="宋体"/>
          <w:sz w:val="20"/>
          <w:szCs w:val="20"/>
        </w:rPr>
      </w:pPr>
      <w:bookmarkStart w:id="18" w:name="bookmark18"/>
      <w:r>
        <w:rPr>
          <w:rFonts w:hint="eastAsia" w:ascii="宋体" w:hAnsi="宋体" w:eastAsia="宋体" w:cs="宋体"/>
          <w:color w:val="000000"/>
          <w:spacing w:val="0"/>
          <w:w w:val="100"/>
          <w:position w:val="0"/>
          <w:sz w:val="20"/>
          <w:szCs w:val="20"/>
        </w:rPr>
        <w:t>（</w:t>
      </w:r>
      <w:bookmarkEnd w:id="18"/>
      <w:r>
        <w:rPr>
          <w:rFonts w:hint="eastAsia" w:ascii="宋体" w:hAnsi="宋体" w:eastAsia="宋体" w:cs="宋体"/>
          <w:color w:val="000000"/>
          <w:spacing w:val="0"/>
          <w:w w:val="100"/>
          <w:position w:val="0"/>
          <w:sz w:val="20"/>
          <w:szCs w:val="20"/>
        </w:rPr>
        <w:t>7）</w:t>
      </w:r>
      <w:r>
        <w:rPr>
          <w:rFonts w:hint="eastAsia" w:ascii="宋体" w:hAnsi="宋体" w:eastAsia="宋体" w:cs="宋体"/>
          <w:color w:val="000000"/>
          <w:spacing w:val="0"/>
          <w:w w:val="100"/>
          <w:position w:val="0"/>
          <w:sz w:val="20"/>
          <w:szCs w:val="20"/>
        </w:rPr>
        <w:tab/>
      </w:r>
      <w:r>
        <w:rPr>
          <w:rFonts w:hint="eastAsia" w:ascii="宋体" w:hAnsi="宋体" w:eastAsia="宋体" w:cs="宋体"/>
          <w:color w:val="000000"/>
          <w:spacing w:val="0"/>
          <w:w w:val="100"/>
          <w:position w:val="0"/>
          <w:sz w:val="20"/>
          <w:szCs w:val="20"/>
        </w:rPr>
        <w:t>评估委托合同范本。</w:t>
      </w:r>
    </w:p>
    <w:p>
      <w:pPr>
        <w:pStyle w:val="7"/>
        <w:keepNext w:val="0"/>
        <w:keepLines w:val="0"/>
        <w:widowControl w:val="0"/>
        <w:shd w:val="clear" w:color="auto" w:fill="auto"/>
        <w:bidi w:val="0"/>
        <w:spacing w:before="0" w:after="340" w:line="240" w:lineRule="auto"/>
        <w:ind w:right="0" w:firstLine="732" w:firstLineChars="366"/>
        <w:jc w:val="left"/>
        <w:rPr>
          <w:rFonts w:hint="eastAsia" w:ascii="宋体" w:hAnsi="宋体" w:eastAsia="宋体" w:cs="宋体"/>
          <w:color w:val="000000"/>
          <w:spacing w:val="0"/>
          <w:w w:val="100"/>
          <w:position w:val="0"/>
          <w:sz w:val="20"/>
          <w:szCs w:val="20"/>
        </w:rPr>
      </w:pPr>
      <w:bookmarkStart w:id="19" w:name="bookmark19"/>
      <w:bookmarkEnd w:id="19"/>
      <w:r>
        <w:rPr>
          <w:rFonts w:hint="eastAsia" w:cs="宋体"/>
          <w:color w:val="000000"/>
          <w:spacing w:val="0"/>
          <w:w w:val="100"/>
          <w:position w:val="0"/>
          <w:sz w:val="20"/>
          <w:szCs w:val="20"/>
          <w:lang w:val="en-US" w:eastAsia="zh-CN"/>
        </w:rPr>
        <w:t>2.</w:t>
      </w:r>
      <w:r>
        <w:rPr>
          <w:rFonts w:hint="eastAsia" w:ascii="宋体" w:hAnsi="宋体" w:eastAsia="宋体" w:cs="宋体"/>
          <w:color w:val="000000"/>
          <w:spacing w:val="0"/>
          <w:w w:val="100"/>
          <w:position w:val="0"/>
          <w:sz w:val="20"/>
          <w:szCs w:val="20"/>
        </w:rPr>
        <w:t>时间、方式</w:t>
      </w:r>
      <w:bookmarkStart w:id="20" w:name="bookmark21"/>
      <w:bookmarkStart w:id="21" w:name="bookmark22"/>
      <w:bookmarkStart w:id="22" w:name="bookmark20"/>
    </w:p>
    <w:p>
      <w:pPr>
        <w:pStyle w:val="7"/>
        <w:keepNext w:val="0"/>
        <w:keepLines w:val="0"/>
        <w:widowControl w:val="0"/>
        <w:shd w:val="clear" w:color="auto" w:fill="auto"/>
        <w:bidi w:val="0"/>
        <w:spacing w:before="0" w:after="340" w:line="240" w:lineRule="auto"/>
        <w:ind w:right="0" w:firstLine="732" w:firstLineChars="366"/>
        <w:jc w:val="left"/>
        <w:rPr>
          <w:rFonts w:hint="eastAsia" w:ascii="宋体" w:hAnsi="宋体" w:eastAsia="宋体" w:cs="宋体"/>
          <w:sz w:val="20"/>
          <w:szCs w:val="20"/>
        </w:rPr>
      </w:pPr>
      <w:r>
        <w:rPr>
          <w:rFonts w:hint="eastAsia" w:ascii="宋体" w:hAnsi="宋体" w:eastAsia="宋体" w:cs="宋体"/>
          <w:color w:val="000000"/>
          <w:spacing w:val="0"/>
          <w:w w:val="100"/>
          <w:position w:val="0"/>
          <w:sz w:val="20"/>
          <w:szCs w:val="20"/>
          <w:lang w:val="zh-CN" w:eastAsia="zh-CN" w:bidi="zh-CN"/>
        </w:rPr>
        <w:t>(1)</w:t>
      </w:r>
      <w:r>
        <w:rPr>
          <w:rFonts w:hint="eastAsia" w:ascii="宋体" w:hAnsi="宋体" w:eastAsia="宋体" w:cs="宋体"/>
          <w:color w:val="000000"/>
          <w:spacing w:val="0"/>
          <w:w w:val="100"/>
          <w:position w:val="0"/>
          <w:sz w:val="20"/>
          <w:szCs w:val="20"/>
        </w:rPr>
        <w:t>报名时间：202</w:t>
      </w:r>
      <w:r>
        <w:rPr>
          <w:rFonts w:hint="eastAsia" w:cs="宋体"/>
          <w:color w:val="000000"/>
          <w:spacing w:val="0"/>
          <w:w w:val="100"/>
          <w:position w:val="0"/>
          <w:sz w:val="20"/>
          <w:szCs w:val="20"/>
          <w:lang w:val="en-US" w:eastAsia="zh-CN"/>
        </w:rPr>
        <w:t>1</w:t>
      </w:r>
      <w:r>
        <w:rPr>
          <w:rFonts w:hint="eastAsia" w:ascii="宋体" w:hAnsi="宋体" w:eastAsia="宋体" w:cs="宋体"/>
          <w:color w:val="000000"/>
          <w:spacing w:val="0"/>
          <w:w w:val="100"/>
          <w:position w:val="0"/>
          <w:sz w:val="20"/>
          <w:szCs w:val="20"/>
        </w:rPr>
        <w:t>年</w:t>
      </w:r>
      <w:r>
        <w:rPr>
          <w:rFonts w:hint="eastAsia" w:cs="宋体"/>
          <w:color w:val="000000"/>
          <w:spacing w:val="0"/>
          <w:w w:val="100"/>
          <w:position w:val="0"/>
          <w:sz w:val="20"/>
          <w:szCs w:val="20"/>
          <w:lang w:val="en-US" w:eastAsia="zh-CN"/>
        </w:rPr>
        <w:t>1</w:t>
      </w:r>
      <w:r>
        <w:rPr>
          <w:rFonts w:hint="eastAsia" w:ascii="宋体" w:hAnsi="宋体" w:eastAsia="宋体" w:cs="宋体"/>
          <w:color w:val="000000"/>
          <w:spacing w:val="0"/>
          <w:w w:val="100"/>
          <w:position w:val="0"/>
          <w:sz w:val="20"/>
          <w:szCs w:val="20"/>
        </w:rPr>
        <w:t>月</w:t>
      </w:r>
      <w:r>
        <w:rPr>
          <w:rFonts w:hint="eastAsia" w:cs="宋体"/>
          <w:color w:val="000000"/>
          <w:spacing w:val="0"/>
          <w:w w:val="100"/>
          <w:position w:val="0"/>
          <w:sz w:val="20"/>
          <w:szCs w:val="20"/>
          <w:lang w:val="en-US" w:eastAsia="zh-CN"/>
        </w:rPr>
        <w:t>29</w:t>
      </w:r>
      <w:r>
        <w:rPr>
          <w:rFonts w:hint="eastAsia" w:ascii="宋体" w:hAnsi="宋体" w:eastAsia="宋体" w:cs="宋体"/>
          <w:color w:val="000000"/>
          <w:spacing w:val="0"/>
          <w:w w:val="100"/>
          <w:position w:val="0"/>
          <w:sz w:val="20"/>
          <w:szCs w:val="20"/>
        </w:rPr>
        <w:t>日至202</w:t>
      </w:r>
      <w:r>
        <w:rPr>
          <w:rFonts w:hint="eastAsia" w:cs="宋体"/>
          <w:color w:val="000000"/>
          <w:spacing w:val="0"/>
          <w:w w:val="100"/>
          <w:position w:val="0"/>
          <w:sz w:val="20"/>
          <w:szCs w:val="20"/>
          <w:lang w:val="en-US" w:eastAsia="zh-CN"/>
        </w:rPr>
        <w:t>1</w:t>
      </w:r>
      <w:r>
        <w:rPr>
          <w:rFonts w:hint="eastAsia" w:ascii="宋体" w:hAnsi="宋体" w:eastAsia="宋体" w:cs="宋体"/>
          <w:color w:val="000000"/>
          <w:spacing w:val="0"/>
          <w:w w:val="100"/>
          <w:position w:val="0"/>
          <w:sz w:val="20"/>
          <w:szCs w:val="20"/>
        </w:rPr>
        <w:t>年</w:t>
      </w:r>
      <w:r>
        <w:rPr>
          <w:rFonts w:hint="eastAsia" w:cs="宋体"/>
          <w:color w:val="000000"/>
          <w:spacing w:val="0"/>
          <w:w w:val="100"/>
          <w:position w:val="0"/>
          <w:sz w:val="20"/>
          <w:szCs w:val="20"/>
          <w:lang w:val="en-US" w:eastAsia="zh-CN"/>
        </w:rPr>
        <w:t>2</w:t>
      </w:r>
      <w:r>
        <w:rPr>
          <w:rFonts w:hint="eastAsia" w:ascii="宋体" w:hAnsi="宋体" w:eastAsia="宋体" w:cs="宋体"/>
          <w:color w:val="000000"/>
          <w:spacing w:val="0"/>
          <w:w w:val="100"/>
          <w:position w:val="0"/>
          <w:sz w:val="20"/>
          <w:szCs w:val="20"/>
        </w:rPr>
        <w:t>月2日</w:t>
      </w:r>
      <w:bookmarkEnd w:id="20"/>
      <w:bookmarkEnd w:id="21"/>
      <w:bookmarkEnd w:id="22"/>
      <w:r>
        <w:rPr>
          <w:rFonts w:hint="eastAsia" w:ascii="宋体" w:hAnsi="宋体" w:eastAsia="宋体" w:cs="宋体"/>
          <w:color w:val="000000"/>
          <w:spacing w:val="0"/>
          <w:w w:val="100"/>
          <w:position w:val="0"/>
          <w:sz w:val="20"/>
          <w:szCs w:val="20"/>
        </w:rPr>
        <w:t>；</w:t>
      </w:r>
    </w:p>
    <w:p>
      <w:pPr>
        <w:pStyle w:val="7"/>
        <w:keepNext w:val="0"/>
        <w:keepLines w:val="0"/>
        <w:widowControl w:val="0"/>
        <w:shd w:val="clear" w:color="auto" w:fill="auto"/>
        <w:bidi w:val="0"/>
        <w:spacing w:before="0" w:after="220" w:line="240" w:lineRule="auto"/>
        <w:ind w:right="0" w:firstLine="732" w:firstLineChars="366"/>
        <w:jc w:val="left"/>
        <w:rPr>
          <w:rFonts w:hint="eastAsia" w:ascii="宋体" w:hAnsi="宋体" w:eastAsia="宋体" w:cs="宋体"/>
          <w:sz w:val="20"/>
          <w:szCs w:val="20"/>
          <w:lang w:eastAsia="zh-CN"/>
        </w:rPr>
      </w:pPr>
      <w:r>
        <w:rPr>
          <w:rFonts w:hint="eastAsia" w:ascii="宋体" w:hAnsi="宋体" w:eastAsia="宋体" w:cs="宋体"/>
          <w:color w:val="000000"/>
          <w:spacing w:val="0"/>
          <w:w w:val="100"/>
          <w:position w:val="0"/>
          <w:sz w:val="20"/>
          <w:szCs w:val="20"/>
        </w:rPr>
        <w:t>(2)报名方式：</w:t>
      </w:r>
      <w:r>
        <w:rPr>
          <w:rFonts w:hint="eastAsia" w:ascii="宋体" w:hAnsi="宋体" w:eastAsia="宋体" w:cs="宋体"/>
          <w:color w:val="000000"/>
          <w:spacing w:val="0"/>
          <w:w w:val="100"/>
          <w:position w:val="0"/>
          <w:sz w:val="20"/>
          <w:szCs w:val="20"/>
          <w:lang w:eastAsia="zh-CN"/>
        </w:rPr>
        <w:t>邮寄报名或现场报名</w:t>
      </w:r>
    </w:p>
    <w:p>
      <w:pPr>
        <w:pStyle w:val="7"/>
        <w:keepNext w:val="0"/>
        <w:keepLines w:val="0"/>
        <w:widowControl w:val="0"/>
        <w:numPr>
          <w:ilvl w:val="0"/>
          <w:numId w:val="0"/>
        </w:numPr>
        <w:shd w:val="clear" w:color="auto" w:fill="auto"/>
        <w:tabs>
          <w:tab w:val="left" w:pos="1084"/>
        </w:tabs>
        <w:bidi w:val="0"/>
        <w:spacing w:before="0" w:after="220" w:line="240" w:lineRule="auto"/>
        <w:ind w:left="740" w:leftChars="0" w:right="0" w:rightChars="0"/>
        <w:jc w:val="left"/>
        <w:rPr>
          <w:rFonts w:hint="eastAsia" w:ascii="宋体" w:hAnsi="宋体" w:eastAsia="宋体" w:cs="宋体"/>
          <w:color w:val="000000"/>
          <w:spacing w:val="0"/>
          <w:w w:val="100"/>
          <w:position w:val="0"/>
          <w:sz w:val="20"/>
          <w:szCs w:val="20"/>
          <w:lang w:val="en-US" w:eastAsia="zh-CN"/>
        </w:rPr>
      </w:pPr>
      <w:bookmarkStart w:id="23" w:name="bookmark24"/>
      <w:bookmarkEnd w:id="23"/>
      <w:bookmarkStart w:id="24" w:name="bookmark23"/>
      <w:bookmarkEnd w:id="24"/>
      <w:r>
        <w:rPr>
          <w:rFonts w:hint="eastAsia" w:ascii="宋体" w:hAnsi="宋体" w:eastAsia="宋体" w:cs="宋体"/>
          <w:color w:val="000000"/>
          <w:spacing w:val="0"/>
          <w:w w:val="100"/>
          <w:position w:val="0"/>
          <w:sz w:val="20"/>
          <w:szCs w:val="20"/>
        </w:rPr>
        <w:t>将报名材料</w:t>
      </w:r>
      <w:r>
        <w:rPr>
          <w:rFonts w:hint="eastAsia" w:ascii="宋体" w:hAnsi="宋体" w:eastAsia="宋体" w:cs="宋体"/>
          <w:color w:val="000000"/>
          <w:spacing w:val="0"/>
          <w:w w:val="100"/>
          <w:position w:val="0"/>
          <w:sz w:val="20"/>
          <w:szCs w:val="20"/>
          <w:lang w:eastAsia="zh-CN"/>
        </w:rPr>
        <w:t>邮寄或交至泉州市丰泽区东湖街</w:t>
      </w:r>
      <w:r>
        <w:rPr>
          <w:rFonts w:hint="eastAsia" w:ascii="宋体" w:hAnsi="宋体" w:eastAsia="宋体" w:cs="宋体"/>
          <w:color w:val="000000"/>
          <w:spacing w:val="0"/>
          <w:w w:val="100"/>
          <w:position w:val="0"/>
          <w:sz w:val="20"/>
          <w:szCs w:val="20"/>
          <w:lang w:val="en-US" w:eastAsia="zh-CN"/>
        </w:rPr>
        <w:t>121号金贸大厦A幢530福建顺济律师事务所</w:t>
      </w:r>
    </w:p>
    <w:p>
      <w:pPr>
        <w:pStyle w:val="7"/>
        <w:keepNext w:val="0"/>
        <w:keepLines w:val="0"/>
        <w:widowControl w:val="0"/>
        <w:numPr>
          <w:ilvl w:val="0"/>
          <w:numId w:val="0"/>
        </w:numPr>
        <w:shd w:val="clear" w:color="auto" w:fill="auto"/>
        <w:tabs>
          <w:tab w:val="left" w:pos="1084"/>
        </w:tabs>
        <w:bidi w:val="0"/>
        <w:spacing w:before="0" w:after="220" w:line="240" w:lineRule="auto"/>
        <w:ind w:left="740" w:leftChars="0" w:right="0" w:rightChars="0"/>
        <w:jc w:val="left"/>
        <w:rPr>
          <w:rFonts w:hint="eastAsia" w:ascii="宋体" w:hAnsi="宋体" w:eastAsia="宋体" w:cs="宋体"/>
          <w:sz w:val="20"/>
          <w:szCs w:val="20"/>
          <w:lang w:val="en-US"/>
        </w:rPr>
      </w:pPr>
      <w:r>
        <w:rPr>
          <w:rFonts w:hint="eastAsia" w:ascii="宋体" w:hAnsi="宋体" w:eastAsia="宋体" w:cs="宋体"/>
          <w:color w:val="000000"/>
          <w:spacing w:val="0"/>
          <w:w w:val="100"/>
          <w:position w:val="0"/>
          <w:sz w:val="20"/>
          <w:szCs w:val="20"/>
          <w:lang w:val="en-US" w:eastAsia="zh-CN"/>
        </w:rPr>
        <w:t>联系电话：15905955858（蔡）、13950220729（叶）</w:t>
      </w:r>
    </w:p>
    <w:p>
      <w:pPr>
        <w:pStyle w:val="7"/>
        <w:keepNext w:val="0"/>
        <w:keepLines w:val="0"/>
        <w:widowControl w:val="0"/>
        <w:shd w:val="clear" w:color="auto" w:fill="auto"/>
        <w:bidi w:val="0"/>
        <w:spacing w:before="0" w:after="220" w:line="240" w:lineRule="auto"/>
        <w:ind w:left="0" w:right="0" w:firstLine="740"/>
        <w:jc w:val="left"/>
        <w:rPr>
          <w:rFonts w:hint="eastAsia" w:ascii="宋体" w:hAnsi="宋体" w:eastAsia="宋体" w:cs="宋体"/>
          <w:sz w:val="20"/>
          <w:szCs w:val="20"/>
        </w:rPr>
      </w:pPr>
      <w:bookmarkStart w:id="25" w:name="bookmark25"/>
      <w:r>
        <w:rPr>
          <w:rFonts w:hint="eastAsia" w:ascii="宋体" w:hAnsi="宋体" w:eastAsia="宋体" w:cs="宋体"/>
          <w:color w:val="000000"/>
          <w:spacing w:val="0"/>
          <w:w w:val="100"/>
          <w:position w:val="0"/>
          <w:sz w:val="20"/>
          <w:szCs w:val="20"/>
        </w:rPr>
        <w:t>五</w:t>
      </w:r>
      <w:bookmarkEnd w:id="25"/>
      <w:r>
        <w:rPr>
          <w:rFonts w:hint="eastAsia" w:ascii="宋体" w:hAnsi="宋体" w:eastAsia="宋体" w:cs="宋体"/>
          <w:color w:val="000000"/>
          <w:spacing w:val="0"/>
          <w:w w:val="100"/>
          <w:position w:val="0"/>
          <w:sz w:val="20"/>
          <w:szCs w:val="20"/>
        </w:rPr>
        <w:t>、其他事项</w:t>
      </w:r>
    </w:p>
    <w:p>
      <w:pPr>
        <w:pStyle w:val="7"/>
        <w:keepNext w:val="0"/>
        <w:keepLines w:val="0"/>
        <w:widowControl w:val="0"/>
        <w:numPr>
          <w:ilvl w:val="0"/>
          <w:numId w:val="3"/>
        </w:numPr>
        <w:shd w:val="clear" w:color="auto" w:fill="auto"/>
        <w:tabs>
          <w:tab w:val="left" w:pos="1065"/>
        </w:tabs>
        <w:bidi w:val="0"/>
        <w:spacing w:before="0" w:after="220" w:line="240" w:lineRule="auto"/>
        <w:ind w:left="0" w:right="0" w:firstLine="740"/>
        <w:jc w:val="left"/>
        <w:rPr>
          <w:rFonts w:hint="eastAsia" w:ascii="宋体" w:hAnsi="宋体" w:eastAsia="宋体" w:cs="宋体"/>
          <w:sz w:val="20"/>
          <w:szCs w:val="20"/>
        </w:rPr>
      </w:pPr>
      <w:bookmarkStart w:id="26" w:name="bookmark26"/>
      <w:bookmarkEnd w:id="26"/>
      <w:r>
        <w:rPr>
          <w:rFonts w:hint="eastAsia" w:ascii="宋体" w:hAnsi="宋体" w:eastAsia="宋体" w:cs="宋体"/>
          <w:color w:val="000000"/>
          <w:spacing w:val="0"/>
          <w:w w:val="100"/>
          <w:position w:val="0"/>
          <w:sz w:val="20"/>
          <w:szCs w:val="20"/>
        </w:rPr>
        <w:t>此次遴选方式为公开竞争性谈判方式，主要考评事项为机构业绩、规模、报价等；</w:t>
      </w:r>
    </w:p>
    <w:p>
      <w:pPr>
        <w:pStyle w:val="7"/>
        <w:keepNext w:val="0"/>
        <w:keepLines w:val="0"/>
        <w:widowControl w:val="0"/>
        <w:numPr>
          <w:ilvl w:val="0"/>
          <w:numId w:val="3"/>
        </w:numPr>
        <w:shd w:val="clear" w:color="auto" w:fill="auto"/>
        <w:bidi w:val="0"/>
        <w:spacing w:before="0" w:after="220" w:line="240" w:lineRule="auto"/>
        <w:ind w:left="0" w:leftChars="0" w:right="0" w:firstLine="740" w:firstLineChars="0"/>
        <w:jc w:val="left"/>
        <w:rPr>
          <w:rFonts w:hint="eastAsia" w:ascii="宋体" w:hAnsi="宋体" w:eastAsia="宋体" w:cs="宋体"/>
          <w:color w:val="000000"/>
          <w:spacing w:val="0"/>
          <w:w w:val="100"/>
          <w:position w:val="0"/>
          <w:sz w:val="20"/>
          <w:szCs w:val="20"/>
          <w:lang w:val="en-US" w:eastAsia="zh-CN"/>
        </w:rPr>
      </w:pPr>
      <w:r>
        <w:rPr>
          <w:rFonts w:hint="eastAsia" w:ascii="宋体" w:hAnsi="宋体" w:eastAsia="宋体" w:cs="宋体"/>
          <w:color w:val="000000"/>
          <w:spacing w:val="0"/>
          <w:w w:val="100"/>
          <w:position w:val="0"/>
          <w:sz w:val="20"/>
          <w:szCs w:val="20"/>
          <w:lang w:val="en-US" w:eastAsia="zh-CN"/>
        </w:rPr>
        <w:t>提交的材料均请加盖鲜章。</w:t>
      </w:r>
    </w:p>
    <w:p>
      <w:pPr>
        <w:pStyle w:val="7"/>
        <w:keepNext w:val="0"/>
        <w:keepLines w:val="0"/>
        <w:widowControl w:val="0"/>
        <w:numPr>
          <w:ilvl w:val="0"/>
          <w:numId w:val="0"/>
        </w:numPr>
        <w:shd w:val="clear" w:color="auto" w:fill="auto"/>
        <w:bidi w:val="0"/>
        <w:spacing w:before="0" w:after="220" w:line="240" w:lineRule="auto"/>
        <w:ind w:left="740" w:leftChars="0" w:right="0" w:rightChars="0"/>
        <w:jc w:val="left"/>
        <w:rPr>
          <w:rFonts w:hint="eastAsia" w:ascii="宋体" w:hAnsi="宋体" w:eastAsia="宋体" w:cs="宋体"/>
          <w:color w:val="000000"/>
          <w:spacing w:val="0"/>
          <w:w w:val="100"/>
          <w:position w:val="0"/>
          <w:sz w:val="20"/>
          <w:szCs w:val="20"/>
          <w:lang w:val="en-US" w:eastAsia="zh-CN"/>
        </w:rPr>
      </w:pPr>
    </w:p>
    <w:p>
      <w:pPr>
        <w:pStyle w:val="7"/>
        <w:keepNext w:val="0"/>
        <w:keepLines w:val="0"/>
        <w:widowControl w:val="0"/>
        <w:numPr>
          <w:ilvl w:val="0"/>
          <w:numId w:val="0"/>
        </w:numPr>
        <w:shd w:val="clear" w:color="auto" w:fill="auto"/>
        <w:bidi w:val="0"/>
        <w:spacing w:before="0" w:after="220" w:line="240" w:lineRule="auto"/>
        <w:ind w:left="740" w:leftChars="0" w:right="0" w:rightChars="0"/>
        <w:jc w:val="left"/>
        <w:rPr>
          <w:rFonts w:hint="eastAsia" w:ascii="宋体" w:hAnsi="宋体" w:eastAsia="宋体" w:cs="宋体"/>
          <w:color w:val="000000"/>
          <w:spacing w:val="0"/>
          <w:w w:val="100"/>
          <w:position w:val="0"/>
          <w:sz w:val="20"/>
          <w:szCs w:val="20"/>
          <w:lang w:val="en-US" w:eastAsia="zh-CN"/>
        </w:rPr>
      </w:pPr>
    </w:p>
    <w:p>
      <w:pPr>
        <w:pStyle w:val="7"/>
        <w:keepNext w:val="0"/>
        <w:keepLines w:val="0"/>
        <w:widowControl w:val="0"/>
        <w:numPr>
          <w:ilvl w:val="0"/>
          <w:numId w:val="0"/>
        </w:numPr>
        <w:shd w:val="clear" w:color="auto" w:fill="auto"/>
        <w:bidi w:val="0"/>
        <w:spacing w:before="0" w:after="220" w:line="240" w:lineRule="auto"/>
        <w:ind w:left="740" w:leftChars="0" w:right="0" w:rightChars="0" w:firstLine="4400" w:firstLineChars="2200"/>
        <w:jc w:val="left"/>
        <w:rPr>
          <w:rFonts w:hint="eastAsia" w:ascii="宋体" w:hAnsi="宋体" w:eastAsia="宋体" w:cs="宋体"/>
          <w:color w:val="000000"/>
          <w:spacing w:val="0"/>
          <w:w w:val="100"/>
          <w:position w:val="0"/>
          <w:sz w:val="20"/>
          <w:szCs w:val="20"/>
          <w:lang w:val="en-US" w:eastAsia="zh-CN"/>
        </w:rPr>
      </w:pPr>
      <w:r>
        <w:rPr>
          <w:rFonts w:hint="eastAsia" w:ascii="宋体" w:hAnsi="宋体" w:eastAsia="宋体" w:cs="宋体"/>
          <w:color w:val="000000"/>
          <w:spacing w:val="0"/>
          <w:w w:val="100"/>
          <w:position w:val="0"/>
          <w:sz w:val="20"/>
          <w:szCs w:val="20"/>
          <w:lang w:val="en-US" w:eastAsia="zh-CN"/>
        </w:rPr>
        <w:t>泉州溶盛鞋业有限公司管理人</w:t>
      </w:r>
    </w:p>
    <w:p>
      <w:pPr>
        <w:pStyle w:val="7"/>
        <w:keepNext w:val="0"/>
        <w:keepLines w:val="0"/>
        <w:widowControl w:val="0"/>
        <w:numPr>
          <w:ilvl w:val="0"/>
          <w:numId w:val="0"/>
        </w:numPr>
        <w:shd w:val="clear" w:color="auto" w:fill="auto"/>
        <w:bidi w:val="0"/>
        <w:spacing w:before="0" w:after="220" w:line="240" w:lineRule="auto"/>
        <w:ind w:left="740" w:leftChars="0" w:right="0" w:rightChars="0" w:firstLine="5000" w:firstLineChars="2500"/>
        <w:jc w:val="left"/>
        <w:rPr>
          <w:rFonts w:hint="eastAsia" w:ascii="宋体" w:hAnsi="宋体" w:eastAsia="宋体" w:cs="宋体"/>
          <w:color w:val="000000"/>
          <w:spacing w:val="0"/>
          <w:w w:val="100"/>
          <w:position w:val="0"/>
          <w:sz w:val="20"/>
          <w:szCs w:val="20"/>
          <w:lang w:val="en-US" w:eastAsia="zh-CN"/>
        </w:rPr>
      </w:pPr>
      <w:r>
        <w:rPr>
          <w:rFonts w:hint="eastAsia" w:ascii="宋体" w:hAnsi="宋体" w:eastAsia="宋体" w:cs="宋体"/>
          <w:color w:val="000000"/>
          <w:spacing w:val="0"/>
          <w:w w:val="100"/>
          <w:position w:val="0"/>
          <w:sz w:val="20"/>
          <w:szCs w:val="20"/>
          <w:lang w:val="en-US" w:eastAsia="zh-CN"/>
        </w:rPr>
        <w:t>202</w:t>
      </w:r>
      <w:r>
        <w:rPr>
          <w:rFonts w:hint="eastAsia" w:cs="宋体"/>
          <w:color w:val="000000"/>
          <w:spacing w:val="0"/>
          <w:w w:val="100"/>
          <w:position w:val="0"/>
          <w:sz w:val="20"/>
          <w:szCs w:val="20"/>
          <w:lang w:val="en-US" w:eastAsia="zh-CN"/>
        </w:rPr>
        <w:t>1</w:t>
      </w:r>
      <w:r>
        <w:rPr>
          <w:rFonts w:hint="eastAsia" w:ascii="宋体" w:hAnsi="宋体" w:eastAsia="宋体" w:cs="宋体"/>
          <w:color w:val="000000"/>
          <w:spacing w:val="0"/>
          <w:w w:val="100"/>
          <w:position w:val="0"/>
          <w:sz w:val="20"/>
          <w:szCs w:val="20"/>
          <w:lang w:val="en-US" w:eastAsia="zh-CN"/>
        </w:rPr>
        <w:t>年1月</w:t>
      </w:r>
      <w:r>
        <w:rPr>
          <w:rFonts w:hint="eastAsia" w:cs="宋体"/>
          <w:color w:val="000000"/>
          <w:spacing w:val="0"/>
          <w:w w:val="100"/>
          <w:position w:val="0"/>
          <w:sz w:val="20"/>
          <w:szCs w:val="20"/>
          <w:lang w:val="en-US" w:eastAsia="zh-CN"/>
        </w:rPr>
        <w:t>28</w:t>
      </w:r>
      <w:r>
        <w:rPr>
          <w:rFonts w:hint="eastAsia" w:ascii="宋体" w:hAnsi="宋体" w:eastAsia="宋体" w:cs="宋体"/>
          <w:color w:val="000000"/>
          <w:spacing w:val="0"/>
          <w:w w:val="100"/>
          <w:position w:val="0"/>
          <w:sz w:val="20"/>
          <w:szCs w:val="20"/>
          <w:lang w:val="en-US" w:eastAsia="zh-CN"/>
        </w:rPr>
        <w:t>日</w:t>
      </w:r>
    </w:p>
    <w:p>
      <w:pPr>
        <w:jc w:val="left"/>
        <w:rPr>
          <w:rFonts w:hint="eastAsia" w:ascii="宋体" w:hAnsi="宋体" w:eastAsia="宋体" w:cs="宋体"/>
        </w:rPr>
      </w:pPr>
    </w:p>
    <w:sectPr>
      <w:footnotePr>
        <w:numFmt w:val="decimal"/>
      </w:footnotePr>
      <w:type w:val="continuous"/>
      <w:pgSz w:w="11900" w:h="16840"/>
      <w:pgMar w:top="1283" w:right="449" w:bottom="1567" w:left="1564" w:header="855" w:footer="1139"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05925"/>
    <w:multiLevelType w:val="singleLevel"/>
    <w:tmpl w:val="BF205925"/>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0"/>
        <w:szCs w:val="20"/>
        <w:u w:val="none"/>
        <w:shd w:val="clear" w:color="auto" w:fill="auto"/>
        <w:lang w:val="zh-TW" w:eastAsia="zh-TW" w:bidi="zh-TW"/>
      </w:rPr>
    </w:lvl>
  </w:abstractNum>
  <w:abstractNum w:abstractNumId="1">
    <w:nsid w:val="CF092B84"/>
    <w:multiLevelType w:val="singleLevel"/>
    <w:tmpl w:val="CF092B84"/>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2">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20"/>
        <w:szCs w:val="20"/>
        <w:u w:val="none"/>
        <w:shd w:val="clear" w:color="auto" w:fill="auto"/>
        <w:lang w:val="zh-TW" w:eastAsia="zh-TW" w:bidi="zh-TW"/>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36780A13"/>
    <w:rsid w:val="38FE661A"/>
    <w:rsid w:val="41797918"/>
    <w:rsid w:val="45AA4237"/>
    <w:rsid w:val="516D73BE"/>
    <w:rsid w:val="5CC45F0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3">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2">
    <w:name w:val="Normal Table"/>
    <w:semiHidden/>
    <w:uiPriority w:val="0"/>
    <w:tblPr>
      <w:tblCellMar>
        <w:top w:w="0" w:type="dxa"/>
        <w:left w:w="108" w:type="dxa"/>
        <w:bottom w:w="0" w:type="dxa"/>
        <w:right w:w="108" w:type="dxa"/>
      </w:tblCellMar>
    </w:tblPr>
  </w:style>
  <w:style w:type="character" w:customStyle="1" w:styleId="4">
    <w:name w:val="Heading #1|1_"/>
    <w:basedOn w:val="3"/>
    <w:link w:val="5"/>
    <w:qFormat/>
    <w:uiPriority w:val="0"/>
    <w:rPr>
      <w:rFonts w:ascii="宋体" w:hAnsi="宋体" w:eastAsia="宋体" w:cs="宋体"/>
      <w:sz w:val="28"/>
      <w:szCs w:val="28"/>
      <w:u w:val="none"/>
      <w:shd w:val="clear" w:color="auto" w:fill="auto"/>
      <w:lang w:val="zh-TW" w:eastAsia="zh-TW" w:bidi="zh-TW"/>
    </w:rPr>
  </w:style>
  <w:style w:type="paragraph" w:customStyle="1" w:styleId="5">
    <w:name w:val="Heading #1|1"/>
    <w:basedOn w:val="1"/>
    <w:link w:val="4"/>
    <w:qFormat/>
    <w:uiPriority w:val="0"/>
    <w:pPr>
      <w:widowControl w:val="0"/>
      <w:shd w:val="clear" w:color="auto" w:fill="auto"/>
      <w:spacing w:after="260"/>
      <w:jc w:val="center"/>
      <w:outlineLvl w:val="0"/>
    </w:pPr>
    <w:rPr>
      <w:rFonts w:ascii="宋体" w:hAnsi="宋体" w:eastAsia="宋体" w:cs="宋体"/>
      <w:sz w:val="28"/>
      <w:szCs w:val="28"/>
      <w:u w:val="none"/>
      <w:shd w:val="clear" w:color="auto" w:fill="auto"/>
      <w:lang w:val="zh-TW" w:eastAsia="zh-TW" w:bidi="zh-TW"/>
    </w:rPr>
  </w:style>
  <w:style w:type="character" w:customStyle="1" w:styleId="6">
    <w:name w:val="Body text|1_"/>
    <w:basedOn w:val="3"/>
    <w:link w:val="7"/>
    <w:qFormat/>
    <w:uiPriority w:val="0"/>
    <w:rPr>
      <w:rFonts w:ascii="宋体" w:hAnsi="宋体" w:eastAsia="宋体" w:cs="宋体"/>
      <w:sz w:val="20"/>
      <w:szCs w:val="20"/>
      <w:u w:val="none"/>
      <w:shd w:val="clear" w:color="auto" w:fill="auto"/>
      <w:lang w:val="zh-TW" w:eastAsia="zh-TW" w:bidi="zh-TW"/>
    </w:rPr>
  </w:style>
  <w:style w:type="paragraph" w:customStyle="1" w:styleId="7">
    <w:name w:val="Body text|1"/>
    <w:basedOn w:val="1"/>
    <w:link w:val="6"/>
    <w:qFormat/>
    <w:uiPriority w:val="0"/>
    <w:pPr>
      <w:widowControl w:val="0"/>
      <w:shd w:val="clear" w:color="auto" w:fill="auto"/>
      <w:spacing w:line="480" w:lineRule="auto"/>
      <w:ind w:firstLine="400"/>
    </w:pPr>
    <w:rPr>
      <w:rFonts w:ascii="宋体" w:hAnsi="宋体" w:eastAsia="宋体" w:cs="宋体"/>
      <w:sz w:val="20"/>
      <w:szCs w:val="20"/>
      <w:u w:val="none"/>
      <w:shd w:val="clear" w:color="auto" w:fill="auto"/>
      <w:lang w:val="zh-TW" w:eastAsia="zh-TW" w:bidi="zh-TW"/>
    </w:rPr>
  </w:style>
  <w:style w:type="character" w:customStyle="1" w:styleId="8">
    <w:name w:val="Picture caption|1_"/>
    <w:basedOn w:val="3"/>
    <w:link w:val="9"/>
    <w:uiPriority w:val="0"/>
    <w:rPr>
      <w:rFonts w:ascii="宋体" w:hAnsi="宋体" w:eastAsia="宋体" w:cs="宋体"/>
      <w:sz w:val="20"/>
      <w:szCs w:val="20"/>
      <w:u w:val="none"/>
      <w:shd w:val="clear" w:color="auto" w:fill="auto"/>
      <w:lang w:val="zh-TW" w:eastAsia="zh-TW" w:bidi="zh-TW"/>
    </w:rPr>
  </w:style>
  <w:style w:type="paragraph" w:customStyle="1" w:styleId="9">
    <w:name w:val="Picture caption|1"/>
    <w:basedOn w:val="1"/>
    <w:link w:val="8"/>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10">
    <w:name w:val="Heading #2|1_"/>
    <w:basedOn w:val="3"/>
    <w:link w:val="11"/>
    <w:qFormat/>
    <w:uiPriority w:val="0"/>
    <w:rPr>
      <w:u w:val="none"/>
      <w:shd w:val="clear" w:color="auto" w:fill="auto"/>
      <w:lang w:val="zh-TW" w:eastAsia="zh-TW" w:bidi="zh-TW"/>
    </w:rPr>
  </w:style>
  <w:style w:type="paragraph" w:customStyle="1" w:styleId="11">
    <w:name w:val="Heading #2|1"/>
    <w:basedOn w:val="1"/>
    <w:link w:val="10"/>
    <w:uiPriority w:val="0"/>
    <w:pPr>
      <w:widowControl w:val="0"/>
      <w:shd w:val="clear" w:color="auto" w:fill="auto"/>
      <w:spacing w:after="190" w:line="226" w:lineRule="auto"/>
      <w:ind w:left="3010" w:firstLine="420"/>
      <w:outlineLvl w:val="1"/>
    </w:pPr>
    <w:rPr>
      <w:u w:val="none"/>
      <w:shd w:val="clear" w:color="auto" w:fill="auto"/>
      <w:lang w:val="zh-TW" w:eastAsia="zh-TW" w:bidi="zh-TW"/>
    </w:rPr>
  </w:style>
  <w:style w:type="character" w:customStyle="1" w:styleId="12">
    <w:name w:val="Table caption|1_"/>
    <w:basedOn w:val="3"/>
    <w:link w:val="13"/>
    <w:uiPriority w:val="0"/>
    <w:rPr>
      <w:rFonts w:ascii="宋体" w:hAnsi="宋体" w:eastAsia="宋体" w:cs="宋体"/>
      <w:sz w:val="20"/>
      <w:szCs w:val="20"/>
      <w:u w:val="none"/>
      <w:shd w:val="clear" w:color="auto" w:fill="auto"/>
      <w:lang w:val="zh-TW" w:eastAsia="zh-TW" w:bidi="zh-TW"/>
    </w:rPr>
  </w:style>
  <w:style w:type="paragraph" w:customStyle="1" w:styleId="13">
    <w:name w:val="Table caption|1"/>
    <w:basedOn w:val="1"/>
    <w:link w:val="12"/>
    <w:uiPriority w:val="0"/>
    <w:pPr>
      <w:widowControl w:val="0"/>
      <w:shd w:val="clear" w:color="auto" w:fill="auto"/>
    </w:pPr>
    <w:rPr>
      <w:rFonts w:ascii="宋体" w:hAnsi="宋体" w:eastAsia="宋体" w:cs="宋体"/>
      <w:sz w:val="20"/>
      <w:szCs w:val="20"/>
      <w:u w:val="none"/>
      <w:shd w:val="clear" w:color="auto" w:fill="auto"/>
      <w:lang w:val="zh-TW" w:eastAsia="zh-TW" w:bidi="zh-TW"/>
    </w:rPr>
  </w:style>
  <w:style w:type="character" w:customStyle="1" w:styleId="14">
    <w:name w:val="Other|1_"/>
    <w:basedOn w:val="3"/>
    <w:link w:val="15"/>
    <w:uiPriority w:val="0"/>
    <w:rPr>
      <w:rFonts w:ascii="宋体" w:hAnsi="宋体" w:eastAsia="宋体" w:cs="宋体"/>
      <w:sz w:val="20"/>
      <w:szCs w:val="20"/>
      <w:u w:val="none"/>
      <w:shd w:val="clear" w:color="auto" w:fill="auto"/>
      <w:lang w:val="zh-TW" w:eastAsia="zh-TW" w:bidi="zh-TW"/>
    </w:rPr>
  </w:style>
  <w:style w:type="paragraph" w:customStyle="1" w:styleId="15">
    <w:name w:val="Other|1"/>
    <w:basedOn w:val="1"/>
    <w:link w:val="14"/>
    <w:uiPriority w:val="0"/>
    <w:pPr>
      <w:widowControl w:val="0"/>
      <w:shd w:val="clear" w:color="auto" w:fill="auto"/>
    </w:pPr>
    <w:rPr>
      <w:rFonts w:ascii="宋体" w:hAnsi="宋体" w:eastAsia="宋体" w:cs="宋体"/>
      <w:sz w:val="20"/>
      <w:szCs w:val="2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20</TotalTime>
  <ScaleCrop>false</ScaleCrop>
  <LinksUpToDate>false</LinksUpToDate>
  <Application>WPS Office_11.1.0.10314_F1E327BC-269C-435d-A152-05C5408002CA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2020-11-25T07:15:00Z</dcterms:created>
  <dc:creator>冰冰</dc:creator>
  <cp:lastModifiedBy>黃小仙</cp:lastModifiedBy>
  <dcterms:modified xsi:type="dcterms:W3CDTF">2021-01-29T01:34:40Z</dcterms:modified>
  <dc:title>SKM_28720112511340</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