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12"/>
          <w:rFonts w:ascii="仿宋" w:hAnsi="仿宋" w:eastAsia="仿宋" w:cs="仿宋"/>
          <w:color w:val="auto"/>
          <w:spacing w:val="-15"/>
          <w:kern w:val="0"/>
          <w:sz w:val="44"/>
          <w:szCs w:val="44"/>
        </w:rPr>
      </w:pPr>
      <w:r>
        <w:rPr>
          <w:rStyle w:val="12"/>
          <w:rFonts w:hint="eastAsia" w:ascii="仿宋" w:hAnsi="仿宋" w:eastAsia="仿宋" w:cs="仿宋"/>
          <w:color w:val="auto"/>
          <w:spacing w:val="-15"/>
          <w:sz w:val="44"/>
          <w:szCs w:val="44"/>
        </w:rPr>
        <w:t>广西旺业房地产开发有限责任公司</w:t>
      </w:r>
    </w:p>
    <w:p>
      <w:pPr>
        <w:jc w:val="center"/>
        <w:rPr>
          <w:rFonts w:ascii="仿宋" w:hAnsi="仿宋" w:eastAsia="仿宋" w:cs="Times New Roman"/>
          <w:color w:val="auto"/>
          <w:spacing w:val="8"/>
          <w:sz w:val="28"/>
          <w:szCs w:val="24"/>
        </w:rPr>
      </w:pPr>
      <w:r>
        <w:rPr>
          <w:rStyle w:val="12"/>
          <w:rFonts w:hint="eastAsia" w:ascii="仿宋" w:hAnsi="仿宋" w:eastAsia="仿宋" w:cs="仿宋"/>
          <w:color w:val="auto"/>
          <w:spacing w:val="-15"/>
          <w:sz w:val="44"/>
          <w:szCs w:val="44"/>
        </w:rPr>
        <w:t>重整投资人招募公告</w:t>
      </w:r>
    </w:p>
    <w:p>
      <w:pPr>
        <w:spacing w:line="540" w:lineRule="exact"/>
        <w:ind w:firstLine="640" w:firstLineChars="200"/>
        <w:rPr>
          <w:rFonts w:cs="仿宋"/>
          <w:b/>
          <w:bCs/>
          <w:color w:val="auto"/>
          <w:sz w:val="32"/>
          <w:szCs w:val="32"/>
        </w:rPr>
      </w:pP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广西壮族自治区南宁市中级人民法院（下称“南宁中院”）于</w:t>
      </w:r>
      <w:r>
        <w:rPr>
          <w:rFonts w:ascii="仿宋" w:hAnsi="仿宋" w:eastAsia="仿宋" w:cs="仿宋"/>
          <w:bCs/>
          <w:color w:val="auto"/>
          <w:sz w:val="32"/>
          <w:szCs w:val="32"/>
        </w:rPr>
        <w:t>2018</w:t>
      </w:r>
      <w:r>
        <w:rPr>
          <w:rFonts w:hint="eastAsia" w:ascii="仿宋" w:hAnsi="仿宋" w:eastAsia="仿宋" w:cs="仿宋"/>
          <w:bCs/>
          <w:color w:val="auto"/>
          <w:sz w:val="32"/>
          <w:szCs w:val="32"/>
        </w:rPr>
        <w:t>年</w:t>
      </w:r>
      <w:r>
        <w:rPr>
          <w:rFonts w:ascii="仿宋" w:hAnsi="仿宋" w:eastAsia="仿宋" w:cs="仿宋"/>
          <w:bCs/>
          <w:color w:val="auto"/>
          <w:sz w:val="32"/>
          <w:szCs w:val="32"/>
        </w:rPr>
        <w:t>12</w:t>
      </w:r>
      <w:r>
        <w:rPr>
          <w:rFonts w:hint="eastAsia" w:ascii="仿宋" w:hAnsi="仿宋" w:eastAsia="仿宋" w:cs="仿宋"/>
          <w:bCs/>
          <w:color w:val="auto"/>
          <w:sz w:val="32"/>
          <w:szCs w:val="32"/>
        </w:rPr>
        <w:t>月</w:t>
      </w:r>
      <w:r>
        <w:rPr>
          <w:rFonts w:ascii="仿宋" w:hAnsi="仿宋" w:eastAsia="仿宋" w:cs="仿宋"/>
          <w:bCs/>
          <w:color w:val="auto"/>
          <w:sz w:val="32"/>
          <w:szCs w:val="32"/>
        </w:rPr>
        <w:t>28</w:t>
      </w:r>
      <w:r>
        <w:rPr>
          <w:rFonts w:hint="eastAsia" w:ascii="仿宋" w:hAnsi="仿宋" w:eastAsia="仿宋" w:cs="仿宋"/>
          <w:bCs/>
          <w:color w:val="auto"/>
          <w:sz w:val="32"/>
          <w:szCs w:val="32"/>
        </w:rPr>
        <w:t>日裁定受理全宏对广西旺业房地产开发有限责任公司（以下简称“旺业公司”）的破产清算申请，</w:t>
      </w:r>
      <w:r>
        <w:rPr>
          <w:rFonts w:hint="eastAsia" w:ascii="仿宋" w:hAnsi="仿宋" w:eastAsia="仿宋" w:cs="仿宋"/>
          <w:bCs/>
          <w:color w:val="auto"/>
          <w:sz w:val="32"/>
          <w:szCs w:val="32"/>
          <w:lang w:eastAsia="zh-Hans"/>
        </w:rPr>
        <w:t>并</w:t>
      </w:r>
      <w:r>
        <w:rPr>
          <w:rFonts w:hint="eastAsia" w:ascii="仿宋" w:hAnsi="仿宋" w:eastAsia="仿宋" w:cs="仿宋"/>
          <w:bCs/>
          <w:color w:val="auto"/>
          <w:sz w:val="32"/>
          <w:szCs w:val="32"/>
        </w:rPr>
        <w:t>于</w:t>
      </w:r>
      <w:r>
        <w:rPr>
          <w:rFonts w:ascii="仿宋" w:hAnsi="仿宋" w:eastAsia="仿宋" w:cs="仿宋"/>
          <w:bCs/>
          <w:color w:val="auto"/>
          <w:sz w:val="32"/>
          <w:szCs w:val="32"/>
        </w:rPr>
        <w:t>2019</w:t>
      </w:r>
      <w:r>
        <w:rPr>
          <w:rFonts w:hint="eastAsia" w:ascii="仿宋" w:hAnsi="仿宋" w:eastAsia="仿宋" w:cs="仿宋"/>
          <w:bCs/>
          <w:color w:val="auto"/>
          <w:sz w:val="32"/>
          <w:szCs w:val="32"/>
        </w:rPr>
        <w:t>年</w:t>
      </w:r>
      <w:r>
        <w:rPr>
          <w:rFonts w:ascii="仿宋" w:hAnsi="仿宋" w:eastAsia="仿宋" w:cs="仿宋"/>
          <w:bCs/>
          <w:color w:val="auto"/>
          <w:sz w:val="32"/>
          <w:szCs w:val="32"/>
        </w:rPr>
        <w:t>2</w:t>
      </w:r>
      <w:r>
        <w:rPr>
          <w:rFonts w:hint="eastAsia" w:ascii="仿宋" w:hAnsi="仿宋" w:eastAsia="仿宋" w:cs="仿宋"/>
          <w:bCs/>
          <w:color w:val="auto"/>
          <w:sz w:val="32"/>
          <w:szCs w:val="32"/>
        </w:rPr>
        <w:t>月</w:t>
      </w:r>
      <w:r>
        <w:rPr>
          <w:rFonts w:ascii="仿宋" w:hAnsi="仿宋" w:eastAsia="仿宋" w:cs="仿宋"/>
          <w:bCs/>
          <w:color w:val="auto"/>
          <w:sz w:val="32"/>
          <w:szCs w:val="32"/>
        </w:rPr>
        <w:t>2</w:t>
      </w:r>
      <w:r>
        <w:rPr>
          <w:rFonts w:hint="eastAsia" w:ascii="仿宋" w:hAnsi="仿宋" w:eastAsia="仿宋" w:cs="仿宋"/>
          <w:bCs/>
          <w:color w:val="auto"/>
          <w:sz w:val="32"/>
          <w:szCs w:val="32"/>
        </w:rPr>
        <w:t>日作出（</w:t>
      </w:r>
      <w:r>
        <w:rPr>
          <w:rFonts w:ascii="仿宋" w:hAnsi="仿宋" w:eastAsia="仿宋" w:cs="仿宋"/>
          <w:bCs/>
          <w:color w:val="auto"/>
          <w:sz w:val="32"/>
          <w:szCs w:val="32"/>
        </w:rPr>
        <w:t>2017</w:t>
      </w:r>
      <w:r>
        <w:rPr>
          <w:rFonts w:hint="eastAsia" w:ascii="仿宋" w:hAnsi="仿宋" w:eastAsia="仿宋" w:cs="仿宋"/>
          <w:bCs/>
          <w:color w:val="auto"/>
          <w:sz w:val="32"/>
          <w:szCs w:val="32"/>
        </w:rPr>
        <w:t>）桂</w:t>
      </w:r>
      <w:r>
        <w:rPr>
          <w:rFonts w:ascii="仿宋" w:hAnsi="仿宋" w:eastAsia="仿宋" w:cs="仿宋"/>
          <w:bCs/>
          <w:color w:val="auto"/>
          <w:sz w:val="32"/>
          <w:szCs w:val="32"/>
        </w:rPr>
        <w:t>01</w:t>
      </w:r>
      <w:r>
        <w:rPr>
          <w:rFonts w:hint="eastAsia" w:ascii="仿宋" w:hAnsi="仿宋" w:eastAsia="仿宋" w:cs="仿宋"/>
          <w:bCs/>
          <w:color w:val="auto"/>
          <w:sz w:val="32"/>
          <w:szCs w:val="32"/>
        </w:rPr>
        <w:t>破申</w:t>
      </w:r>
      <w:r>
        <w:rPr>
          <w:rFonts w:ascii="仿宋" w:hAnsi="仿宋" w:eastAsia="仿宋" w:cs="仿宋"/>
          <w:bCs/>
          <w:color w:val="auto"/>
          <w:sz w:val="32"/>
          <w:szCs w:val="32"/>
        </w:rPr>
        <w:t>4</w:t>
      </w:r>
      <w:r>
        <w:rPr>
          <w:rFonts w:hint="eastAsia" w:ascii="仿宋" w:hAnsi="仿宋" w:eastAsia="仿宋" w:cs="仿宋"/>
          <w:bCs/>
          <w:color w:val="auto"/>
          <w:sz w:val="32"/>
          <w:szCs w:val="32"/>
        </w:rPr>
        <w:t>号《决定书》，指定广西德弘冠破产清算有限公司担任广西旺业房地产开发有限责任公司管理人。</w:t>
      </w:r>
      <w:r>
        <w:rPr>
          <w:rFonts w:hint="eastAsia" w:ascii="仿宋" w:hAnsi="仿宋" w:eastAsia="仿宋" w:cs="仿宋"/>
          <w:bCs/>
          <w:color w:val="auto"/>
          <w:sz w:val="32"/>
          <w:szCs w:val="32"/>
        </w:rPr>
        <w:t>南宁中院</w:t>
      </w:r>
      <w:r>
        <w:rPr>
          <w:rFonts w:hint="eastAsia" w:ascii="仿宋" w:hAnsi="仿宋" w:eastAsia="仿宋" w:cs="仿宋"/>
          <w:bCs/>
          <w:color w:val="auto"/>
          <w:sz w:val="32"/>
          <w:szCs w:val="32"/>
          <w:lang w:val="en-US" w:eastAsia="zh-Hans"/>
        </w:rPr>
        <w:t>根据债权人申请</w:t>
      </w:r>
      <w:r>
        <w:rPr>
          <w:rFonts w:hint="default" w:ascii="仿宋" w:hAnsi="仿宋" w:eastAsia="仿宋" w:cs="仿宋"/>
          <w:bCs/>
          <w:color w:val="auto"/>
          <w:sz w:val="32"/>
          <w:szCs w:val="32"/>
          <w:lang w:eastAsia="zh-Hans"/>
        </w:rPr>
        <w:t>，</w:t>
      </w:r>
      <w:r>
        <w:rPr>
          <w:rFonts w:hint="eastAsia" w:ascii="仿宋" w:hAnsi="仿宋" w:eastAsia="仿宋" w:cs="仿宋"/>
          <w:bCs/>
          <w:color w:val="auto"/>
          <w:sz w:val="32"/>
          <w:szCs w:val="32"/>
        </w:rPr>
        <w:t>于</w:t>
      </w:r>
      <w:r>
        <w:rPr>
          <w:rFonts w:ascii="仿宋" w:hAnsi="仿宋" w:eastAsia="仿宋" w:cs="仿宋"/>
          <w:bCs/>
          <w:color w:val="auto"/>
          <w:sz w:val="32"/>
          <w:szCs w:val="32"/>
        </w:rPr>
        <w:t>2021</w:t>
      </w:r>
      <w:r>
        <w:rPr>
          <w:rFonts w:hint="eastAsia" w:ascii="仿宋" w:hAnsi="仿宋" w:eastAsia="仿宋" w:cs="仿宋"/>
          <w:bCs/>
          <w:color w:val="auto"/>
          <w:sz w:val="32"/>
          <w:szCs w:val="32"/>
        </w:rPr>
        <w:t>年</w:t>
      </w:r>
      <w:r>
        <w:rPr>
          <w:rFonts w:ascii="仿宋" w:hAnsi="仿宋" w:eastAsia="仿宋" w:cs="仿宋"/>
          <w:bCs/>
          <w:color w:val="auto"/>
          <w:sz w:val="32"/>
          <w:szCs w:val="32"/>
        </w:rPr>
        <w:t>1</w:t>
      </w:r>
      <w:r>
        <w:rPr>
          <w:rFonts w:hint="eastAsia" w:ascii="仿宋" w:hAnsi="仿宋" w:eastAsia="仿宋" w:cs="仿宋"/>
          <w:bCs/>
          <w:color w:val="auto"/>
          <w:sz w:val="32"/>
          <w:szCs w:val="32"/>
        </w:rPr>
        <w:t>月</w:t>
      </w:r>
      <w:r>
        <w:rPr>
          <w:rFonts w:ascii="仿宋" w:hAnsi="仿宋" w:eastAsia="仿宋" w:cs="仿宋"/>
          <w:bCs/>
          <w:color w:val="auto"/>
          <w:sz w:val="32"/>
          <w:szCs w:val="32"/>
        </w:rPr>
        <w:t>26</w:t>
      </w:r>
      <w:r>
        <w:rPr>
          <w:rFonts w:hint="eastAsia" w:ascii="仿宋" w:hAnsi="仿宋" w:eastAsia="仿宋" w:cs="仿宋"/>
          <w:bCs/>
          <w:color w:val="auto"/>
          <w:sz w:val="32"/>
          <w:szCs w:val="32"/>
          <w:lang w:val="en-US" w:eastAsia="zh-Hans"/>
        </w:rPr>
        <w:t>日作出民事裁定</w:t>
      </w:r>
      <w:r>
        <w:rPr>
          <w:rFonts w:hint="default" w:ascii="仿宋" w:hAnsi="仿宋" w:eastAsia="仿宋" w:cs="仿宋"/>
          <w:bCs/>
          <w:color w:val="auto"/>
          <w:sz w:val="32"/>
          <w:szCs w:val="32"/>
          <w:lang w:eastAsia="zh-Hans"/>
        </w:rPr>
        <w:t>，</w:t>
      </w:r>
      <w:r>
        <w:rPr>
          <w:rFonts w:hint="eastAsia" w:ascii="仿宋" w:hAnsi="仿宋" w:eastAsia="仿宋" w:cs="仿宋"/>
          <w:bCs/>
          <w:color w:val="auto"/>
          <w:sz w:val="32"/>
          <w:szCs w:val="32"/>
          <w:lang w:val="en-US" w:eastAsia="zh-Hans"/>
        </w:rPr>
        <w:t>认为虽然旺业公司不能清偿到期债务</w:t>
      </w:r>
      <w:r>
        <w:rPr>
          <w:rFonts w:hint="default" w:ascii="仿宋" w:hAnsi="仿宋" w:eastAsia="仿宋" w:cs="仿宋"/>
          <w:bCs/>
          <w:color w:val="auto"/>
          <w:sz w:val="32"/>
          <w:szCs w:val="32"/>
          <w:lang w:eastAsia="zh-Hans"/>
        </w:rPr>
        <w:t>，</w:t>
      </w:r>
      <w:r>
        <w:rPr>
          <w:rFonts w:hint="eastAsia" w:ascii="仿宋" w:hAnsi="仿宋" w:eastAsia="仿宋" w:cs="仿宋"/>
          <w:bCs/>
          <w:color w:val="auto"/>
          <w:sz w:val="32"/>
          <w:szCs w:val="32"/>
          <w:lang w:val="en-US" w:eastAsia="zh-Hans"/>
        </w:rPr>
        <w:t>且明显缺乏清偿能力</w:t>
      </w:r>
      <w:r>
        <w:rPr>
          <w:rFonts w:hint="default" w:ascii="仿宋" w:hAnsi="仿宋" w:eastAsia="仿宋" w:cs="仿宋"/>
          <w:bCs/>
          <w:color w:val="auto"/>
          <w:sz w:val="32"/>
          <w:szCs w:val="32"/>
          <w:lang w:eastAsia="zh-Hans"/>
        </w:rPr>
        <w:t>，</w:t>
      </w:r>
      <w:r>
        <w:rPr>
          <w:rFonts w:hint="eastAsia" w:ascii="仿宋" w:hAnsi="仿宋" w:eastAsia="仿宋" w:cs="仿宋"/>
          <w:bCs/>
          <w:color w:val="auto"/>
          <w:sz w:val="32"/>
          <w:szCs w:val="32"/>
          <w:lang w:val="en-US" w:eastAsia="zh-Hans"/>
        </w:rPr>
        <w:t>但其仍具有可能盘活的房地产项目和不动产</w:t>
      </w:r>
      <w:r>
        <w:rPr>
          <w:rFonts w:hint="default" w:ascii="仿宋" w:hAnsi="仿宋" w:eastAsia="仿宋" w:cs="仿宋"/>
          <w:bCs/>
          <w:color w:val="auto"/>
          <w:sz w:val="32"/>
          <w:szCs w:val="32"/>
          <w:lang w:eastAsia="zh-Hans"/>
        </w:rPr>
        <w:t>，</w:t>
      </w:r>
      <w:r>
        <w:rPr>
          <w:rFonts w:hint="eastAsia" w:ascii="仿宋" w:hAnsi="仿宋" w:eastAsia="仿宋" w:cs="仿宋"/>
          <w:bCs/>
          <w:color w:val="auto"/>
          <w:sz w:val="32"/>
          <w:szCs w:val="32"/>
          <w:lang w:val="en-US" w:eastAsia="zh-Hans"/>
        </w:rPr>
        <w:t>裁定自</w:t>
      </w:r>
      <w:r>
        <w:rPr>
          <w:rFonts w:hint="default" w:ascii="仿宋" w:hAnsi="仿宋" w:eastAsia="仿宋" w:cs="仿宋"/>
          <w:bCs/>
          <w:color w:val="auto"/>
          <w:sz w:val="32"/>
          <w:szCs w:val="32"/>
          <w:lang w:eastAsia="zh-Hans"/>
        </w:rPr>
        <w:t>2021</w:t>
      </w:r>
      <w:r>
        <w:rPr>
          <w:rFonts w:hint="eastAsia" w:ascii="仿宋" w:hAnsi="仿宋" w:eastAsia="仿宋" w:cs="仿宋"/>
          <w:bCs/>
          <w:color w:val="auto"/>
          <w:sz w:val="32"/>
          <w:szCs w:val="32"/>
          <w:lang w:val="en-US" w:eastAsia="zh-Hans"/>
        </w:rPr>
        <w:t>年</w:t>
      </w:r>
      <w:r>
        <w:rPr>
          <w:rFonts w:hint="default" w:ascii="仿宋" w:hAnsi="仿宋" w:eastAsia="仿宋" w:cs="仿宋"/>
          <w:bCs/>
          <w:color w:val="auto"/>
          <w:sz w:val="32"/>
          <w:szCs w:val="32"/>
          <w:lang w:eastAsia="zh-Hans"/>
        </w:rPr>
        <w:t>1</w:t>
      </w:r>
      <w:r>
        <w:rPr>
          <w:rFonts w:hint="eastAsia" w:ascii="仿宋" w:hAnsi="仿宋" w:eastAsia="仿宋" w:cs="仿宋"/>
          <w:bCs/>
          <w:color w:val="auto"/>
          <w:sz w:val="32"/>
          <w:szCs w:val="32"/>
          <w:lang w:val="en-US" w:eastAsia="zh-Hans"/>
        </w:rPr>
        <w:t>月</w:t>
      </w:r>
      <w:r>
        <w:rPr>
          <w:rFonts w:hint="default" w:ascii="仿宋" w:hAnsi="仿宋" w:eastAsia="仿宋" w:cs="仿宋"/>
          <w:bCs/>
          <w:color w:val="auto"/>
          <w:sz w:val="32"/>
          <w:szCs w:val="32"/>
          <w:lang w:eastAsia="zh-Hans"/>
        </w:rPr>
        <w:t>26</w:t>
      </w:r>
      <w:r>
        <w:rPr>
          <w:rFonts w:hint="eastAsia" w:ascii="仿宋" w:hAnsi="仿宋" w:eastAsia="仿宋" w:cs="仿宋"/>
          <w:bCs/>
          <w:color w:val="auto"/>
          <w:sz w:val="32"/>
          <w:szCs w:val="32"/>
          <w:lang w:val="en-US" w:eastAsia="zh-Hans"/>
        </w:rPr>
        <w:t>日起对广西旺业房地产开发有限责任公司进行重整</w:t>
      </w:r>
      <w:r>
        <w:rPr>
          <w:rFonts w:hint="default" w:ascii="仿宋" w:hAnsi="仿宋" w:eastAsia="仿宋" w:cs="仿宋"/>
          <w:bCs/>
          <w:color w:val="auto"/>
          <w:sz w:val="32"/>
          <w:szCs w:val="32"/>
          <w:lang w:eastAsia="zh-Hans"/>
        </w:rPr>
        <w:t>。</w:t>
      </w:r>
    </w:p>
    <w:p>
      <w:pPr>
        <w:spacing w:line="540" w:lineRule="exact"/>
        <w:ind w:firstLine="640" w:firstLineChars="200"/>
        <w:rPr>
          <w:rFonts w:ascii="仿宋" w:hAnsi="仿宋" w:eastAsia="仿宋" w:cs="仿宋"/>
          <w:bCs/>
          <w:color w:val="auto"/>
          <w:sz w:val="32"/>
          <w:szCs w:val="32"/>
          <w:lang w:eastAsia="zh-Hans"/>
        </w:rPr>
      </w:pPr>
      <w:r>
        <w:rPr>
          <w:rFonts w:hint="eastAsia" w:ascii="仿宋" w:hAnsi="仿宋" w:eastAsia="仿宋" w:cs="仿宋"/>
          <w:bCs/>
          <w:color w:val="auto"/>
          <w:sz w:val="32"/>
          <w:szCs w:val="32"/>
        </w:rPr>
        <w:t>为</w:t>
      </w:r>
      <w:r>
        <w:rPr>
          <w:rFonts w:hint="eastAsia" w:ascii="仿宋" w:hAnsi="仿宋" w:eastAsia="仿宋" w:cs="仿宋"/>
          <w:bCs/>
          <w:color w:val="auto"/>
          <w:sz w:val="32"/>
          <w:szCs w:val="32"/>
          <w:lang w:eastAsia="zh-Hans"/>
        </w:rPr>
        <w:t>有效提升项目价值</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rPr>
        <w:t>维护全体债权人、债务人的合法权益，实现资源有效整合，</w:t>
      </w:r>
      <w:r>
        <w:rPr>
          <w:rFonts w:hint="eastAsia" w:ascii="仿宋" w:hAnsi="仿宋" w:eastAsia="仿宋" w:cs="仿宋"/>
          <w:bCs/>
          <w:color w:val="auto"/>
          <w:sz w:val="32"/>
          <w:szCs w:val="32"/>
          <w:lang w:eastAsia="zh-Hans"/>
        </w:rPr>
        <w:t>进而实现旺业公司资产价值及债权人利益最大化</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rPr>
        <w:t>现管理人根据有关规定</w:t>
      </w:r>
      <w:r>
        <w:rPr>
          <w:rFonts w:hint="eastAsia" w:ascii="仿宋" w:hAnsi="仿宋" w:eastAsia="仿宋" w:cs="仿宋"/>
          <w:bCs/>
          <w:color w:val="auto"/>
          <w:sz w:val="32"/>
          <w:szCs w:val="32"/>
          <w:lang w:eastAsia="zh-Hans"/>
        </w:rPr>
        <w:t>面向社会</w:t>
      </w:r>
      <w:r>
        <w:rPr>
          <w:rFonts w:hint="eastAsia" w:ascii="仿宋" w:hAnsi="仿宋" w:eastAsia="仿宋" w:cs="仿宋"/>
          <w:bCs/>
          <w:color w:val="auto"/>
          <w:sz w:val="32"/>
          <w:szCs w:val="32"/>
        </w:rPr>
        <w:t>公开招募重整投资人</w:t>
      </w:r>
      <w:r>
        <w:rPr>
          <w:rFonts w:ascii="仿宋" w:hAnsi="仿宋" w:eastAsia="仿宋" w:cs="仿宋"/>
          <w:bCs/>
          <w:color w:val="auto"/>
          <w:sz w:val="32"/>
          <w:szCs w:val="32"/>
        </w:rPr>
        <w:t>，</w:t>
      </w:r>
      <w:r>
        <w:rPr>
          <w:rFonts w:hint="eastAsia" w:ascii="仿宋" w:hAnsi="仿宋" w:eastAsia="仿宋" w:cs="仿宋"/>
          <w:bCs/>
          <w:color w:val="auto"/>
          <w:sz w:val="32"/>
          <w:szCs w:val="32"/>
          <w:lang w:eastAsia="zh-Hans"/>
        </w:rPr>
        <w:t>以推动和保障旺业公司完成重整</w:t>
      </w:r>
      <w:r>
        <w:rPr>
          <w:rFonts w:ascii="仿宋" w:hAnsi="仿宋" w:eastAsia="仿宋" w:cs="仿宋"/>
          <w:bCs/>
          <w:color w:val="auto"/>
          <w:sz w:val="32"/>
          <w:szCs w:val="32"/>
          <w:lang w:eastAsia="zh-Hans"/>
        </w:rPr>
        <w:t>。</w:t>
      </w:r>
    </w:p>
    <w:p>
      <w:pPr>
        <w:numPr>
          <w:ilvl w:val="0"/>
          <w:numId w:val="1"/>
        </w:numPr>
        <w:spacing w:line="540" w:lineRule="exact"/>
        <w:ind w:firstLine="643" w:firstLineChars="200"/>
        <w:rPr>
          <w:rFonts w:ascii="仿宋" w:hAnsi="仿宋" w:eastAsia="仿宋" w:cs="仿宋"/>
          <w:bCs/>
          <w:color w:val="auto"/>
          <w:sz w:val="32"/>
          <w:szCs w:val="32"/>
          <w:lang w:eastAsia="zh-Hans"/>
        </w:rPr>
      </w:pPr>
      <w:r>
        <w:rPr>
          <w:rFonts w:hint="eastAsia" w:ascii="仿宋" w:hAnsi="仿宋" w:eastAsia="仿宋" w:cs="仿宋"/>
          <w:b/>
          <w:bCs w:val="0"/>
          <w:color w:val="auto"/>
          <w:sz w:val="32"/>
          <w:szCs w:val="32"/>
          <w:lang w:eastAsia="zh-Hans"/>
        </w:rPr>
        <w:t>招募须知</w:t>
      </w:r>
    </w:p>
    <w:p>
      <w:pPr>
        <w:numPr>
          <w:ilvl w:val="0"/>
          <w:numId w:val="2"/>
        </w:numPr>
        <w:spacing w:line="540" w:lineRule="exact"/>
        <w:ind w:firstLine="640" w:firstLineChars="200"/>
        <w:rPr>
          <w:rFonts w:ascii="仿宋" w:hAnsi="仿宋" w:eastAsia="仿宋" w:cs="仿宋"/>
          <w:bCs/>
          <w:color w:val="auto"/>
          <w:sz w:val="32"/>
          <w:szCs w:val="32"/>
          <w:lang w:eastAsia="zh-Hans"/>
        </w:rPr>
      </w:pPr>
      <w:r>
        <w:rPr>
          <w:rFonts w:hint="eastAsia" w:ascii="仿宋" w:hAnsi="仿宋" w:eastAsia="仿宋" w:cs="仿宋"/>
          <w:bCs/>
          <w:color w:val="auto"/>
          <w:sz w:val="32"/>
          <w:szCs w:val="32"/>
          <w:lang w:eastAsia="zh-Hans"/>
        </w:rPr>
        <w:t>为公开</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公平</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公正地引入重整投资人</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本次招募投资人以公开的方式进行</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为使重整投资人了解旺业公司的实际情况</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明确招募的原则</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条件</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规则</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流程等</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本管理人制作本招募公告</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本招募公告之内容对全体意向投资人平等适用</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具有相同效力</w:t>
      </w:r>
      <w:r>
        <w:rPr>
          <w:rFonts w:ascii="仿宋" w:hAnsi="仿宋" w:eastAsia="仿宋" w:cs="仿宋"/>
          <w:bCs/>
          <w:color w:val="auto"/>
          <w:sz w:val="32"/>
          <w:szCs w:val="32"/>
          <w:lang w:eastAsia="zh-Hans"/>
        </w:rPr>
        <w:t>。</w:t>
      </w:r>
    </w:p>
    <w:p>
      <w:pPr>
        <w:numPr>
          <w:ilvl w:val="0"/>
          <w:numId w:val="2"/>
        </w:numPr>
        <w:spacing w:line="540" w:lineRule="exact"/>
        <w:ind w:firstLine="640" w:firstLineChars="200"/>
        <w:rPr>
          <w:rFonts w:ascii="仿宋" w:hAnsi="仿宋" w:eastAsia="仿宋" w:cs="仿宋"/>
          <w:bCs/>
          <w:color w:val="auto"/>
          <w:sz w:val="32"/>
          <w:szCs w:val="32"/>
          <w:lang w:eastAsia="zh-Hans"/>
        </w:rPr>
      </w:pPr>
      <w:r>
        <w:rPr>
          <w:rFonts w:hint="eastAsia" w:ascii="仿宋" w:hAnsi="仿宋" w:eastAsia="仿宋" w:cs="仿宋"/>
          <w:bCs/>
          <w:color w:val="auto"/>
          <w:sz w:val="32"/>
          <w:szCs w:val="32"/>
          <w:lang w:eastAsia="zh-Hans"/>
        </w:rPr>
        <w:t>意向投资人应当独立作出价值判断</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自行独立承担有关投资风险</w:t>
      </w:r>
      <w:r>
        <w:rPr>
          <w:rFonts w:ascii="仿宋" w:hAnsi="仿宋" w:eastAsia="仿宋" w:cs="仿宋"/>
          <w:bCs/>
          <w:color w:val="auto"/>
          <w:sz w:val="32"/>
          <w:szCs w:val="32"/>
          <w:lang w:eastAsia="zh-Hans"/>
        </w:rPr>
        <w:t>。</w:t>
      </w:r>
    </w:p>
    <w:p>
      <w:pPr>
        <w:numPr>
          <w:ilvl w:val="0"/>
          <w:numId w:val="2"/>
        </w:numPr>
        <w:spacing w:line="540" w:lineRule="exact"/>
        <w:ind w:firstLine="640" w:firstLineChars="200"/>
        <w:rPr>
          <w:rFonts w:ascii="仿宋" w:hAnsi="仿宋" w:eastAsia="仿宋" w:cs="仿宋"/>
          <w:bCs/>
          <w:color w:val="auto"/>
          <w:sz w:val="32"/>
          <w:szCs w:val="32"/>
          <w:lang w:eastAsia="zh-Hans"/>
        </w:rPr>
      </w:pPr>
      <w:r>
        <w:rPr>
          <w:rFonts w:hint="eastAsia" w:ascii="仿宋" w:hAnsi="仿宋" w:eastAsia="仿宋" w:cs="仿宋"/>
          <w:bCs/>
          <w:color w:val="auto"/>
          <w:sz w:val="32"/>
          <w:szCs w:val="32"/>
          <w:lang w:eastAsia="zh-Hans"/>
        </w:rPr>
        <w:t>本次招募重整投资人的目的在于有效提升项目价值</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实现旺业公司资产价值及债权人利益最大化</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提升债务清偿率</w:t>
      </w:r>
      <w:r>
        <w:rPr>
          <w:rFonts w:ascii="仿宋" w:hAnsi="仿宋" w:eastAsia="仿宋" w:cs="仿宋"/>
          <w:bCs/>
          <w:color w:val="auto"/>
          <w:sz w:val="32"/>
          <w:szCs w:val="32"/>
          <w:lang w:eastAsia="zh-Hans"/>
        </w:rPr>
        <w:t>。</w:t>
      </w:r>
    </w:p>
    <w:p>
      <w:pPr>
        <w:numPr>
          <w:ilvl w:val="255"/>
          <w:numId w:val="0"/>
        </w:num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4、</w:t>
      </w:r>
      <w:r>
        <w:rPr>
          <w:rFonts w:hint="eastAsia" w:ascii="仿宋" w:hAnsi="仿宋" w:eastAsia="仿宋" w:cs="仿宋"/>
          <w:bCs/>
          <w:color w:val="auto"/>
          <w:sz w:val="32"/>
          <w:szCs w:val="32"/>
          <w:lang w:eastAsia="zh-Hans"/>
        </w:rPr>
        <w:t>本招募公告由管理人负责解释</w:t>
      </w:r>
      <w:r>
        <w:rPr>
          <w:rFonts w:ascii="仿宋" w:hAnsi="仿宋" w:eastAsia="仿宋" w:cs="仿宋"/>
          <w:bCs/>
          <w:color w:val="auto"/>
          <w:sz w:val="32"/>
          <w:szCs w:val="32"/>
          <w:lang w:eastAsia="zh-Hans"/>
        </w:rPr>
        <w:t>。</w:t>
      </w:r>
    </w:p>
    <w:p>
      <w:pPr>
        <w:spacing w:after="0" w:line="400" w:lineRule="exact"/>
        <w:ind w:firstLine="601" w:firstLineChars="200"/>
        <w:rPr>
          <w:rStyle w:val="12"/>
          <w:rFonts w:ascii="华文仿宋" w:hAnsi="华文仿宋" w:eastAsia="华文仿宋" w:cs="华文仿宋"/>
          <w:bCs w:val="0"/>
          <w:color w:val="auto"/>
          <w:sz w:val="30"/>
          <w:szCs w:val="30"/>
        </w:rPr>
      </w:pPr>
      <w:r>
        <w:rPr>
          <w:rStyle w:val="12"/>
          <w:rFonts w:hint="eastAsia" w:ascii="华文仿宋" w:hAnsi="华文仿宋" w:eastAsia="华文仿宋" w:cs="华文仿宋"/>
          <w:bCs w:val="0"/>
          <w:color w:val="auto"/>
          <w:sz w:val="30"/>
          <w:szCs w:val="30"/>
          <w:lang w:eastAsia="zh-Hans"/>
        </w:rPr>
        <w:t>二</w:t>
      </w:r>
      <w:r>
        <w:rPr>
          <w:rStyle w:val="12"/>
          <w:rFonts w:hint="eastAsia" w:ascii="华文仿宋" w:hAnsi="华文仿宋" w:eastAsia="华文仿宋" w:cs="华文仿宋"/>
          <w:bCs w:val="0"/>
          <w:color w:val="auto"/>
          <w:sz w:val="30"/>
          <w:szCs w:val="30"/>
        </w:rPr>
        <w:t>、债务人基本情况</w:t>
      </w:r>
    </w:p>
    <w:p>
      <w:pPr>
        <w:spacing w:line="540" w:lineRule="exact"/>
        <w:ind w:firstLine="640" w:firstLineChars="200"/>
        <w:rPr>
          <w:rFonts w:ascii="仿宋" w:hAnsi="仿宋" w:eastAsia="仿宋" w:cs="仿宋"/>
          <w:color w:val="auto"/>
          <w:sz w:val="32"/>
          <w:szCs w:val="32"/>
        </w:rPr>
      </w:pPr>
      <w:r>
        <w:rPr>
          <w:rFonts w:ascii="仿宋" w:hAnsi="仿宋" w:eastAsia="仿宋" w:cs="仿宋"/>
          <w:bCs/>
          <w:color w:val="auto"/>
          <w:sz w:val="32"/>
          <w:szCs w:val="32"/>
        </w:rPr>
        <w:t>（</w:t>
      </w:r>
      <w:r>
        <w:rPr>
          <w:rFonts w:hint="eastAsia" w:ascii="仿宋" w:hAnsi="仿宋" w:eastAsia="仿宋" w:cs="仿宋"/>
          <w:bCs/>
          <w:color w:val="auto"/>
          <w:sz w:val="32"/>
          <w:szCs w:val="32"/>
          <w:lang w:eastAsia="zh-Hans"/>
        </w:rPr>
        <w:t>一</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工商登记情况</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公司名称</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广西旺业房地产开发有限责任公司</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成立日期</w:t>
      </w:r>
      <w:r>
        <w:rPr>
          <w:rFonts w:ascii="仿宋" w:hAnsi="仿宋" w:eastAsia="仿宋" w:cs="仿宋"/>
          <w:color w:val="auto"/>
          <w:sz w:val="32"/>
          <w:szCs w:val="32"/>
          <w:lang w:eastAsia="zh-Hans"/>
        </w:rPr>
        <w:t>：2002</w:t>
      </w:r>
      <w:r>
        <w:rPr>
          <w:rFonts w:hint="eastAsia" w:ascii="仿宋" w:hAnsi="仿宋" w:eastAsia="仿宋" w:cs="仿宋"/>
          <w:color w:val="auto"/>
          <w:sz w:val="32"/>
          <w:szCs w:val="32"/>
          <w:lang w:eastAsia="zh-Hans"/>
        </w:rPr>
        <w:t>年</w:t>
      </w:r>
      <w:r>
        <w:rPr>
          <w:rFonts w:ascii="仿宋" w:hAnsi="仿宋" w:eastAsia="仿宋" w:cs="仿宋"/>
          <w:color w:val="auto"/>
          <w:sz w:val="32"/>
          <w:szCs w:val="32"/>
          <w:lang w:eastAsia="zh-Hans"/>
        </w:rPr>
        <w:t>5</w:t>
      </w:r>
      <w:r>
        <w:rPr>
          <w:rFonts w:hint="eastAsia" w:ascii="仿宋" w:hAnsi="仿宋" w:eastAsia="仿宋" w:cs="仿宋"/>
          <w:color w:val="auto"/>
          <w:sz w:val="32"/>
          <w:szCs w:val="32"/>
          <w:lang w:eastAsia="zh-Hans"/>
        </w:rPr>
        <w:t>月</w:t>
      </w:r>
      <w:r>
        <w:rPr>
          <w:rFonts w:ascii="仿宋" w:hAnsi="仿宋" w:eastAsia="仿宋" w:cs="仿宋"/>
          <w:color w:val="auto"/>
          <w:sz w:val="32"/>
          <w:szCs w:val="32"/>
          <w:lang w:eastAsia="zh-Hans"/>
        </w:rPr>
        <w:t>27</w:t>
      </w:r>
      <w:r>
        <w:rPr>
          <w:rFonts w:hint="eastAsia" w:ascii="仿宋" w:hAnsi="仿宋" w:eastAsia="仿宋" w:cs="仿宋"/>
          <w:color w:val="auto"/>
          <w:sz w:val="32"/>
          <w:szCs w:val="32"/>
          <w:lang w:eastAsia="zh-Hans"/>
        </w:rPr>
        <w:t>日</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注册资本</w:t>
      </w:r>
      <w:r>
        <w:rPr>
          <w:rFonts w:ascii="仿宋" w:hAnsi="仿宋" w:eastAsia="仿宋" w:cs="仿宋"/>
          <w:color w:val="auto"/>
          <w:sz w:val="32"/>
          <w:szCs w:val="32"/>
          <w:lang w:eastAsia="zh-Hans"/>
        </w:rPr>
        <w:t>：2000</w:t>
      </w:r>
      <w:r>
        <w:rPr>
          <w:rFonts w:hint="eastAsia" w:ascii="仿宋" w:hAnsi="仿宋" w:eastAsia="仿宋" w:cs="仿宋"/>
          <w:color w:val="auto"/>
          <w:sz w:val="32"/>
          <w:szCs w:val="32"/>
          <w:lang w:eastAsia="zh-Hans"/>
        </w:rPr>
        <w:t>万元人民币</w:t>
      </w:r>
      <w:r>
        <w:rPr>
          <w:color w:val="auto"/>
        </w:rPr>
        <w:commentReference w:id="0"/>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公司类型</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有限责任公司</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自然人独资</w:t>
      </w:r>
      <w:r>
        <w:rPr>
          <w:rFonts w:ascii="仿宋" w:hAnsi="仿宋" w:eastAsia="仿宋" w:cs="仿宋"/>
          <w:color w:val="auto"/>
          <w:sz w:val="32"/>
          <w:szCs w:val="32"/>
          <w:lang w:eastAsia="zh-Hans"/>
        </w:rPr>
        <w:t>）</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法定代表人</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梁新业</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股东及占比</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梁新业占</w:t>
      </w:r>
      <w:r>
        <w:rPr>
          <w:rFonts w:ascii="仿宋" w:hAnsi="仿宋" w:eastAsia="仿宋" w:cs="仿宋"/>
          <w:color w:val="auto"/>
          <w:sz w:val="32"/>
          <w:szCs w:val="32"/>
          <w:lang w:eastAsia="zh-Hans"/>
        </w:rPr>
        <w:t>100%</w:t>
      </w:r>
      <w:r>
        <w:rPr>
          <w:rFonts w:hint="eastAsia" w:ascii="仿宋" w:hAnsi="仿宋" w:eastAsia="仿宋" w:cs="仿宋"/>
          <w:color w:val="auto"/>
          <w:sz w:val="32"/>
          <w:szCs w:val="32"/>
          <w:lang w:eastAsia="zh-Hans"/>
        </w:rPr>
        <w:t>股权</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经营状态</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存续</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注册地址</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南宁市青秀区桂春路</w:t>
      </w:r>
      <w:r>
        <w:rPr>
          <w:rFonts w:ascii="仿宋" w:hAnsi="仿宋" w:eastAsia="仿宋" w:cs="仿宋"/>
          <w:color w:val="auto"/>
          <w:sz w:val="32"/>
          <w:szCs w:val="32"/>
          <w:lang w:eastAsia="zh-Hans"/>
        </w:rPr>
        <w:t>16</w:t>
      </w:r>
      <w:r>
        <w:rPr>
          <w:rFonts w:hint="eastAsia" w:ascii="仿宋" w:hAnsi="仿宋" w:eastAsia="仿宋" w:cs="仿宋"/>
          <w:color w:val="auto"/>
          <w:sz w:val="32"/>
          <w:szCs w:val="32"/>
          <w:lang w:eastAsia="zh-Hans"/>
        </w:rPr>
        <w:t>号综合楼一层</w:t>
      </w:r>
      <w:r>
        <w:rPr>
          <w:rFonts w:ascii="仿宋" w:hAnsi="仿宋" w:eastAsia="仿宋" w:cs="仿宋"/>
          <w:color w:val="auto"/>
          <w:sz w:val="32"/>
          <w:szCs w:val="32"/>
          <w:lang w:eastAsia="zh-Hans"/>
        </w:rPr>
        <w:t>1003</w:t>
      </w:r>
      <w:r>
        <w:rPr>
          <w:rFonts w:hint="eastAsia" w:ascii="仿宋" w:hAnsi="仿宋" w:eastAsia="仿宋" w:cs="仿宋"/>
          <w:color w:val="auto"/>
          <w:sz w:val="32"/>
          <w:szCs w:val="32"/>
          <w:lang w:eastAsia="zh-Hans"/>
        </w:rPr>
        <w:t>号房</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经营范围</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房地产开发与经营</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机电产品</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汽车零配件</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建筑材料的购销</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法律</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法规禁止的项目除外</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法律</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法规限制的项目取得许可后方可开展经营</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依法须经批准的项目</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经相关部门批准后方可开展经营活动</w:t>
      </w:r>
      <w:r>
        <w:rPr>
          <w:rFonts w:ascii="仿宋" w:hAnsi="仿宋" w:eastAsia="仿宋" w:cs="仿宋"/>
          <w:color w:val="auto"/>
          <w:sz w:val="32"/>
          <w:szCs w:val="32"/>
          <w:lang w:eastAsia="zh-Hans"/>
        </w:rPr>
        <w:t>）</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资质情况</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旺业公司具有房地产开发企业二级资质</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目前管理人查询到该资质有效期至</w:t>
      </w:r>
      <w:r>
        <w:rPr>
          <w:rFonts w:ascii="仿宋" w:hAnsi="仿宋" w:eastAsia="仿宋" w:cs="仿宋"/>
          <w:color w:val="auto"/>
          <w:sz w:val="32"/>
          <w:szCs w:val="32"/>
          <w:lang w:eastAsia="zh-Hans"/>
        </w:rPr>
        <w:t>2014</w:t>
      </w:r>
      <w:r>
        <w:rPr>
          <w:rFonts w:hint="eastAsia" w:ascii="仿宋" w:hAnsi="仿宋" w:eastAsia="仿宋" w:cs="仿宋"/>
          <w:color w:val="auto"/>
          <w:sz w:val="32"/>
          <w:szCs w:val="32"/>
          <w:lang w:eastAsia="zh-Hans"/>
        </w:rPr>
        <w:t>年</w:t>
      </w:r>
      <w:r>
        <w:rPr>
          <w:rFonts w:ascii="仿宋" w:hAnsi="仿宋" w:eastAsia="仿宋" w:cs="仿宋"/>
          <w:color w:val="auto"/>
          <w:sz w:val="32"/>
          <w:szCs w:val="32"/>
          <w:lang w:eastAsia="zh-Hans"/>
        </w:rPr>
        <w:t>6</w:t>
      </w:r>
      <w:r>
        <w:rPr>
          <w:rFonts w:hint="eastAsia" w:ascii="仿宋" w:hAnsi="仿宋" w:eastAsia="仿宋" w:cs="仿宋"/>
          <w:color w:val="auto"/>
          <w:sz w:val="32"/>
          <w:szCs w:val="32"/>
          <w:lang w:eastAsia="zh-Hans"/>
        </w:rPr>
        <w:t>月</w:t>
      </w:r>
      <w:r>
        <w:rPr>
          <w:rFonts w:ascii="仿宋" w:hAnsi="仿宋" w:eastAsia="仿宋" w:cs="仿宋"/>
          <w:color w:val="auto"/>
          <w:sz w:val="32"/>
          <w:szCs w:val="32"/>
          <w:lang w:eastAsia="zh-Hans"/>
        </w:rPr>
        <w:t>6</w:t>
      </w:r>
      <w:r>
        <w:rPr>
          <w:rFonts w:hint="eastAsia" w:ascii="仿宋" w:hAnsi="仿宋" w:eastAsia="仿宋" w:cs="仿宋"/>
          <w:color w:val="auto"/>
          <w:sz w:val="32"/>
          <w:szCs w:val="32"/>
          <w:lang w:eastAsia="zh-Hans"/>
        </w:rPr>
        <w:t>日</w:t>
      </w:r>
      <w:r>
        <w:rPr>
          <w:rFonts w:ascii="仿宋" w:hAnsi="仿宋" w:eastAsia="仿宋" w:cs="仿宋"/>
          <w:color w:val="auto"/>
          <w:sz w:val="32"/>
          <w:szCs w:val="32"/>
          <w:lang w:eastAsia="zh-Hans"/>
        </w:rPr>
        <w:t>。</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分支机构</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截止</w:t>
      </w:r>
      <w:r>
        <w:rPr>
          <w:rFonts w:ascii="仿宋" w:hAnsi="仿宋" w:eastAsia="仿宋" w:cs="仿宋"/>
          <w:color w:val="auto"/>
          <w:sz w:val="32"/>
          <w:szCs w:val="32"/>
          <w:lang w:eastAsia="zh-Hans"/>
        </w:rPr>
        <w:t>2018</w:t>
      </w:r>
      <w:r>
        <w:rPr>
          <w:rFonts w:hint="eastAsia" w:ascii="仿宋" w:hAnsi="仿宋" w:eastAsia="仿宋" w:cs="仿宋"/>
          <w:color w:val="auto"/>
          <w:sz w:val="32"/>
          <w:szCs w:val="32"/>
          <w:lang w:eastAsia="zh-Hans"/>
        </w:rPr>
        <w:t>年</w:t>
      </w:r>
      <w:r>
        <w:rPr>
          <w:rFonts w:ascii="仿宋" w:hAnsi="仿宋" w:eastAsia="仿宋" w:cs="仿宋"/>
          <w:color w:val="auto"/>
          <w:sz w:val="32"/>
          <w:szCs w:val="32"/>
          <w:lang w:eastAsia="zh-Hans"/>
        </w:rPr>
        <w:t>12</w:t>
      </w:r>
      <w:r>
        <w:rPr>
          <w:rFonts w:hint="eastAsia" w:ascii="仿宋" w:hAnsi="仿宋" w:eastAsia="仿宋" w:cs="仿宋"/>
          <w:color w:val="auto"/>
          <w:sz w:val="32"/>
          <w:szCs w:val="32"/>
          <w:lang w:eastAsia="zh-Hans"/>
        </w:rPr>
        <w:t>月</w:t>
      </w:r>
      <w:r>
        <w:rPr>
          <w:rFonts w:ascii="仿宋" w:hAnsi="仿宋" w:eastAsia="仿宋" w:cs="仿宋"/>
          <w:color w:val="auto"/>
          <w:sz w:val="32"/>
          <w:szCs w:val="32"/>
          <w:lang w:eastAsia="zh-Hans"/>
        </w:rPr>
        <w:t>28</w:t>
      </w:r>
      <w:r>
        <w:rPr>
          <w:rFonts w:hint="eastAsia" w:ascii="仿宋" w:hAnsi="仿宋" w:eastAsia="仿宋" w:cs="仿宋"/>
          <w:color w:val="auto"/>
          <w:sz w:val="32"/>
          <w:szCs w:val="32"/>
          <w:lang w:eastAsia="zh-Hans"/>
        </w:rPr>
        <w:t>日</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债务人旺业公司名下共有两个分支机构</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广西旺业房地产开发有限责任公司柳州分公司</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广西旺业房地产开发有限责任公司贵港分公司</w:t>
      </w:r>
      <w:r>
        <w:rPr>
          <w:rFonts w:ascii="仿宋" w:hAnsi="仿宋" w:eastAsia="仿宋" w:cs="仿宋"/>
          <w:color w:val="auto"/>
          <w:sz w:val="32"/>
          <w:szCs w:val="32"/>
          <w:lang w:eastAsia="zh-Hans"/>
        </w:rPr>
        <w:t>。</w:t>
      </w:r>
    </w:p>
    <w:p>
      <w:pPr>
        <w:spacing w:line="540" w:lineRule="exact"/>
        <w:ind w:firstLine="640" w:firstLineChars="200"/>
        <w:rPr>
          <w:rFonts w:ascii="仿宋" w:hAnsi="仿宋" w:eastAsia="仿宋" w:cs="仿宋"/>
          <w:color w:val="auto"/>
          <w:sz w:val="32"/>
          <w:szCs w:val="32"/>
          <w:lang w:eastAsia="zh-Hans"/>
        </w:rPr>
      </w:pP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二</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主要资产概况</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最终以审计报告及评估报告为准</w:t>
      </w:r>
      <w:r>
        <w:rPr>
          <w:rFonts w:ascii="仿宋" w:hAnsi="仿宋" w:eastAsia="仿宋" w:cs="仿宋"/>
          <w:color w:val="auto"/>
          <w:sz w:val="32"/>
          <w:szCs w:val="32"/>
          <w:lang w:eastAsia="zh-Hans"/>
        </w:rPr>
        <w:t>）</w:t>
      </w:r>
    </w:p>
    <w:p>
      <w:pPr>
        <w:spacing w:line="540" w:lineRule="exact"/>
        <w:ind w:firstLine="640" w:firstLineChars="200"/>
        <w:rPr>
          <w:rFonts w:ascii="仿宋" w:hAnsi="仿宋" w:eastAsia="仿宋" w:cs="仿宋"/>
          <w:color w:val="auto"/>
          <w:sz w:val="32"/>
          <w:szCs w:val="32"/>
        </w:rPr>
      </w:pPr>
      <w:r>
        <w:rPr>
          <w:rFonts w:ascii="仿宋" w:hAnsi="仿宋" w:eastAsia="仿宋" w:cs="仿宋"/>
          <w:color w:val="auto"/>
          <w:sz w:val="32"/>
          <w:szCs w:val="32"/>
        </w:rPr>
        <w:t>1、</w:t>
      </w:r>
      <w:r>
        <w:rPr>
          <w:rFonts w:hint="eastAsia" w:ascii="仿宋" w:hAnsi="仿宋" w:eastAsia="仿宋" w:cs="仿宋"/>
          <w:color w:val="auto"/>
          <w:sz w:val="32"/>
          <w:szCs w:val="32"/>
          <w:lang w:eastAsia="zh-Hans"/>
        </w:rPr>
        <w:t>大唐人家项目</w:t>
      </w:r>
    </w:p>
    <w:p>
      <w:p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旺业公司名下大唐人家项目位于柳州市城中区桂柳路</w:t>
      </w:r>
      <w:r>
        <w:rPr>
          <w:rFonts w:ascii="仿宋" w:hAnsi="仿宋" w:eastAsia="仿宋" w:cs="仿宋"/>
          <w:color w:val="auto"/>
          <w:sz w:val="32"/>
          <w:szCs w:val="32"/>
          <w:lang w:eastAsia="zh-Hans"/>
        </w:rPr>
        <w:t>46</w:t>
      </w:r>
      <w:r>
        <w:rPr>
          <w:rFonts w:hint="eastAsia" w:ascii="仿宋" w:hAnsi="仿宋" w:eastAsia="仿宋" w:cs="仿宋"/>
          <w:color w:val="auto"/>
          <w:sz w:val="32"/>
          <w:szCs w:val="32"/>
          <w:lang w:eastAsia="zh-Hans"/>
        </w:rPr>
        <w:t>号</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该项目土地</w:t>
      </w:r>
      <w:r>
        <w:rPr>
          <w:rFonts w:hint="eastAsia" w:ascii="仿宋" w:hAnsi="仿宋" w:eastAsia="仿宋" w:cs="仿宋"/>
          <w:color w:val="auto"/>
          <w:sz w:val="32"/>
          <w:szCs w:val="32"/>
          <w:lang w:val="en-US" w:eastAsia="zh-CN"/>
        </w:rPr>
        <w:t>使用权登记在</w:t>
      </w:r>
      <w:r>
        <w:rPr>
          <w:rFonts w:hint="eastAsia" w:ascii="仿宋" w:hAnsi="仿宋" w:eastAsia="仿宋" w:cs="仿宋"/>
          <w:color w:val="auto"/>
          <w:sz w:val="32"/>
          <w:szCs w:val="32"/>
          <w:lang w:eastAsia="zh-Hans"/>
        </w:rPr>
        <w:t>旺业公司名下</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土地证号为柳国用</w:t>
      </w:r>
      <w:r>
        <w:rPr>
          <w:rFonts w:ascii="仿宋" w:hAnsi="仿宋" w:eastAsia="仿宋" w:cs="仿宋"/>
          <w:color w:val="auto"/>
          <w:sz w:val="32"/>
          <w:szCs w:val="32"/>
          <w:lang w:eastAsia="zh-Hans"/>
        </w:rPr>
        <w:t>（2012）</w:t>
      </w:r>
      <w:r>
        <w:rPr>
          <w:rFonts w:hint="eastAsia" w:ascii="仿宋" w:hAnsi="仿宋" w:eastAsia="仿宋" w:cs="仿宋"/>
          <w:color w:val="auto"/>
          <w:sz w:val="32"/>
          <w:szCs w:val="32"/>
          <w:lang w:eastAsia="zh-Hans"/>
        </w:rPr>
        <w:t>第</w:t>
      </w:r>
      <w:r>
        <w:rPr>
          <w:rFonts w:ascii="仿宋" w:hAnsi="仿宋" w:eastAsia="仿宋" w:cs="仿宋"/>
          <w:color w:val="auto"/>
          <w:sz w:val="32"/>
          <w:szCs w:val="32"/>
          <w:lang w:eastAsia="zh-Hans"/>
        </w:rPr>
        <w:t>121207</w:t>
      </w:r>
      <w:r>
        <w:rPr>
          <w:rFonts w:hint="eastAsia" w:ascii="仿宋" w:hAnsi="仿宋" w:eastAsia="仿宋" w:cs="仿宋"/>
          <w:color w:val="auto"/>
          <w:sz w:val="32"/>
          <w:szCs w:val="32"/>
          <w:lang w:eastAsia="zh-Hans"/>
        </w:rPr>
        <w:t>号</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土地面积为</w:t>
      </w:r>
      <w:r>
        <w:rPr>
          <w:rFonts w:ascii="仿宋" w:hAnsi="仿宋" w:eastAsia="仿宋" w:cs="仿宋"/>
          <w:color w:val="auto"/>
          <w:sz w:val="32"/>
          <w:szCs w:val="32"/>
          <w:lang w:eastAsia="zh-Hans"/>
        </w:rPr>
        <w:t>53546.7</w:t>
      </w:r>
      <w:r>
        <w:rPr>
          <w:rFonts w:hint="eastAsia" w:ascii="仿宋" w:hAnsi="仿宋" w:eastAsia="仿宋" w:cs="仿宋"/>
          <w:color w:val="auto"/>
          <w:sz w:val="32"/>
          <w:szCs w:val="32"/>
          <w:lang w:eastAsia="zh-Hans"/>
        </w:rPr>
        <w:t>平方米</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该项目分两期建设</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现一期已经建设有</w:t>
      </w:r>
      <w:r>
        <w:rPr>
          <w:rFonts w:ascii="仿宋" w:hAnsi="仿宋" w:eastAsia="仿宋" w:cs="仿宋"/>
          <w:color w:val="auto"/>
          <w:sz w:val="32"/>
          <w:szCs w:val="32"/>
          <w:lang w:eastAsia="zh-Hans"/>
        </w:rPr>
        <w:t>5</w:t>
      </w:r>
      <w:r>
        <w:rPr>
          <w:rFonts w:hint="eastAsia" w:ascii="仿宋" w:hAnsi="仿宋" w:eastAsia="仿宋" w:cs="仿宋"/>
          <w:color w:val="auto"/>
          <w:sz w:val="32"/>
          <w:szCs w:val="32"/>
          <w:lang w:eastAsia="zh-Hans"/>
        </w:rPr>
        <w:t>号楼</w:t>
      </w:r>
      <w:r>
        <w:rPr>
          <w:rFonts w:ascii="仿宋" w:hAnsi="仿宋" w:eastAsia="仿宋" w:cs="仿宋"/>
          <w:color w:val="auto"/>
          <w:sz w:val="32"/>
          <w:szCs w:val="32"/>
          <w:lang w:eastAsia="zh-Hans"/>
        </w:rPr>
        <w:t>、6</w:t>
      </w:r>
      <w:r>
        <w:rPr>
          <w:rFonts w:hint="eastAsia" w:ascii="仿宋" w:hAnsi="仿宋" w:eastAsia="仿宋" w:cs="仿宋"/>
          <w:color w:val="auto"/>
          <w:sz w:val="32"/>
          <w:szCs w:val="32"/>
          <w:lang w:eastAsia="zh-Hans"/>
        </w:rPr>
        <w:t>号楼</w:t>
      </w:r>
      <w:r>
        <w:rPr>
          <w:rFonts w:ascii="仿宋" w:hAnsi="仿宋" w:eastAsia="仿宋" w:cs="仿宋"/>
          <w:color w:val="auto"/>
          <w:sz w:val="32"/>
          <w:szCs w:val="32"/>
          <w:lang w:eastAsia="zh-Hans"/>
        </w:rPr>
        <w:t>、7</w:t>
      </w:r>
      <w:r>
        <w:rPr>
          <w:rFonts w:hint="eastAsia" w:ascii="仿宋" w:hAnsi="仿宋" w:eastAsia="仿宋" w:cs="仿宋"/>
          <w:color w:val="auto"/>
          <w:sz w:val="32"/>
          <w:szCs w:val="32"/>
          <w:lang w:eastAsia="zh-Hans"/>
        </w:rPr>
        <w:t>号楼</w:t>
      </w:r>
      <w:r>
        <w:rPr>
          <w:rFonts w:ascii="仿宋" w:hAnsi="仿宋" w:eastAsia="仿宋" w:cs="仿宋"/>
          <w:color w:val="auto"/>
          <w:sz w:val="32"/>
          <w:szCs w:val="32"/>
          <w:lang w:eastAsia="zh-Hans"/>
        </w:rPr>
        <w:t>、8</w:t>
      </w:r>
      <w:r>
        <w:rPr>
          <w:rFonts w:hint="eastAsia" w:ascii="仿宋" w:hAnsi="仿宋" w:eastAsia="仿宋" w:cs="仿宋"/>
          <w:color w:val="auto"/>
          <w:sz w:val="32"/>
          <w:szCs w:val="32"/>
          <w:lang w:eastAsia="zh-Hans"/>
        </w:rPr>
        <w:t>号楼</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其中</w:t>
      </w:r>
      <w:r>
        <w:rPr>
          <w:rFonts w:ascii="仿宋" w:hAnsi="仿宋" w:eastAsia="仿宋" w:cs="仿宋"/>
          <w:color w:val="auto"/>
          <w:sz w:val="32"/>
          <w:szCs w:val="32"/>
          <w:lang w:eastAsia="zh-Hans"/>
        </w:rPr>
        <w:t>7</w:t>
      </w:r>
      <w:r>
        <w:rPr>
          <w:rFonts w:hint="eastAsia" w:ascii="仿宋" w:hAnsi="仿宋" w:eastAsia="仿宋" w:cs="仿宋"/>
          <w:color w:val="auto"/>
          <w:sz w:val="32"/>
          <w:szCs w:val="32"/>
          <w:lang w:eastAsia="zh-Hans"/>
        </w:rPr>
        <w:t>号楼为售楼部</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其余均为住宅</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均未竣工验收</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具体在建工程进度</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由意向投资人实地考察评估</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二期工程尚未开工</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但二期土地地基已开挖</w:t>
      </w:r>
      <w:r>
        <w:rPr>
          <w:rFonts w:ascii="仿宋" w:hAnsi="仿宋" w:eastAsia="仿宋" w:cs="仿宋"/>
          <w:color w:val="auto"/>
          <w:sz w:val="32"/>
          <w:szCs w:val="32"/>
          <w:lang w:eastAsia="zh-Hans"/>
        </w:rPr>
        <w:t>。</w:t>
      </w:r>
    </w:p>
    <w:p>
      <w:pPr>
        <w:numPr>
          <w:ilvl w:val="0"/>
          <w:numId w:val="3"/>
        </w:num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防城港土地情况</w:t>
      </w:r>
    </w:p>
    <w:p>
      <w:pPr>
        <w:numPr>
          <w:ilvl w:val="255"/>
          <w:numId w:val="0"/>
        </w:numPr>
        <w:spacing w:line="540" w:lineRule="exact"/>
        <w:ind w:firstLine="575"/>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旺业公司名下防城港土地位于防城港市沙潭江中心区</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共有</w:t>
      </w:r>
      <w:r>
        <w:rPr>
          <w:rFonts w:ascii="仿宋" w:hAnsi="仿宋" w:eastAsia="仿宋" w:cs="仿宋"/>
          <w:color w:val="auto"/>
          <w:sz w:val="32"/>
          <w:szCs w:val="32"/>
          <w:lang w:eastAsia="zh-Hans"/>
        </w:rPr>
        <w:t>6</w:t>
      </w:r>
      <w:r>
        <w:rPr>
          <w:rFonts w:hint="eastAsia" w:ascii="仿宋" w:hAnsi="仿宋" w:eastAsia="仿宋" w:cs="仿宋"/>
          <w:color w:val="auto"/>
          <w:sz w:val="32"/>
          <w:szCs w:val="32"/>
        </w:rPr>
        <w:t>宗</w:t>
      </w:r>
      <w:r>
        <w:rPr>
          <w:rFonts w:hint="eastAsia" w:ascii="仿宋" w:hAnsi="仿宋" w:eastAsia="仿宋" w:cs="仿宋"/>
          <w:color w:val="auto"/>
          <w:sz w:val="32"/>
          <w:szCs w:val="32"/>
          <w:lang w:eastAsia="zh-Hans"/>
        </w:rPr>
        <w:t>土地</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总面积为</w:t>
      </w:r>
      <w:r>
        <w:rPr>
          <w:rFonts w:ascii="仿宋" w:hAnsi="仿宋" w:eastAsia="仿宋" w:cs="仿宋"/>
          <w:color w:val="auto"/>
          <w:sz w:val="32"/>
          <w:szCs w:val="32"/>
          <w:lang w:eastAsia="zh-Hans"/>
        </w:rPr>
        <w:t>284897.99</w:t>
      </w:r>
      <w:r>
        <w:rPr>
          <w:rFonts w:hint="eastAsia" w:ascii="仿宋" w:hAnsi="仿宋" w:eastAsia="仿宋" w:cs="仿宋"/>
          <w:color w:val="auto"/>
          <w:sz w:val="32"/>
          <w:szCs w:val="32"/>
          <w:lang w:eastAsia="zh-Hans"/>
        </w:rPr>
        <w:t>平方米</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约</w:t>
      </w:r>
      <w:r>
        <w:rPr>
          <w:rFonts w:ascii="仿宋" w:hAnsi="仿宋" w:eastAsia="仿宋" w:cs="仿宋"/>
          <w:color w:val="auto"/>
          <w:sz w:val="32"/>
          <w:szCs w:val="32"/>
          <w:lang w:eastAsia="zh-Hans"/>
        </w:rPr>
        <w:t>427.35</w:t>
      </w:r>
      <w:r>
        <w:rPr>
          <w:rFonts w:hint="eastAsia" w:ascii="仿宋" w:hAnsi="仿宋" w:eastAsia="仿宋" w:cs="仿宋"/>
          <w:color w:val="auto"/>
          <w:sz w:val="32"/>
          <w:szCs w:val="32"/>
          <w:lang w:eastAsia="zh-Hans"/>
        </w:rPr>
        <w:t>亩</w:t>
      </w:r>
      <w:r>
        <w:rPr>
          <w:rFonts w:ascii="仿宋" w:hAnsi="仿宋" w:eastAsia="仿宋" w:cs="仿宋"/>
          <w:color w:val="auto"/>
          <w:sz w:val="32"/>
          <w:szCs w:val="32"/>
          <w:lang w:eastAsia="zh-Hans"/>
        </w:rPr>
        <w:t>）。</w:t>
      </w:r>
    </w:p>
    <w:p>
      <w:pPr>
        <w:numPr>
          <w:ilvl w:val="255"/>
          <w:numId w:val="0"/>
        </w:numPr>
        <w:spacing w:line="540" w:lineRule="exact"/>
        <w:ind w:firstLine="575"/>
        <w:rPr>
          <w:rFonts w:ascii="仿宋" w:hAnsi="仿宋" w:eastAsia="仿宋" w:cs="仿宋"/>
          <w:color w:val="auto"/>
          <w:sz w:val="32"/>
          <w:szCs w:val="32"/>
          <w:lang w:eastAsia="zh-Hans"/>
        </w:rPr>
      </w:pPr>
      <w:r>
        <w:rPr>
          <w:rFonts w:ascii="仿宋" w:hAnsi="仿宋" w:eastAsia="仿宋" w:cs="仿宋"/>
          <w:color w:val="auto"/>
          <w:sz w:val="32"/>
          <w:szCs w:val="32"/>
          <w:lang w:eastAsia="zh-Hans"/>
        </w:rPr>
        <w:t>2017</w:t>
      </w:r>
      <w:r>
        <w:rPr>
          <w:rFonts w:hint="eastAsia" w:ascii="仿宋" w:hAnsi="仿宋" w:eastAsia="仿宋" w:cs="仿宋"/>
          <w:color w:val="auto"/>
          <w:sz w:val="32"/>
          <w:szCs w:val="32"/>
          <w:lang w:eastAsia="zh-Hans"/>
        </w:rPr>
        <w:t>年</w:t>
      </w:r>
      <w:r>
        <w:rPr>
          <w:rFonts w:ascii="仿宋" w:hAnsi="仿宋" w:eastAsia="仿宋" w:cs="仿宋"/>
          <w:color w:val="auto"/>
          <w:sz w:val="32"/>
          <w:szCs w:val="32"/>
          <w:lang w:eastAsia="zh-Hans"/>
        </w:rPr>
        <w:t>4</w:t>
      </w:r>
      <w:r>
        <w:rPr>
          <w:rFonts w:hint="eastAsia" w:ascii="仿宋" w:hAnsi="仿宋" w:eastAsia="仿宋" w:cs="仿宋"/>
          <w:color w:val="auto"/>
          <w:sz w:val="32"/>
          <w:szCs w:val="32"/>
          <w:lang w:eastAsia="zh-Hans"/>
        </w:rPr>
        <w:t>月</w:t>
      </w:r>
      <w:r>
        <w:rPr>
          <w:rFonts w:ascii="仿宋" w:hAnsi="仿宋" w:eastAsia="仿宋" w:cs="仿宋"/>
          <w:color w:val="auto"/>
          <w:sz w:val="32"/>
          <w:szCs w:val="32"/>
          <w:lang w:eastAsia="zh-Hans"/>
        </w:rPr>
        <w:t>19</w:t>
      </w:r>
      <w:r>
        <w:rPr>
          <w:rFonts w:hint="eastAsia" w:ascii="仿宋" w:hAnsi="仿宋" w:eastAsia="仿宋" w:cs="仿宋"/>
          <w:color w:val="auto"/>
          <w:sz w:val="32"/>
          <w:szCs w:val="32"/>
          <w:lang w:eastAsia="zh-Hans"/>
        </w:rPr>
        <w:t>日</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武鸣区人民法院裁定将其中</w:t>
      </w:r>
      <w:r>
        <w:rPr>
          <w:rFonts w:ascii="仿宋" w:hAnsi="仿宋" w:eastAsia="仿宋" w:cs="仿宋"/>
          <w:color w:val="auto"/>
          <w:sz w:val="32"/>
          <w:szCs w:val="32"/>
          <w:lang w:eastAsia="zh-Hans"/>
        </w:rPr>
        <w:t>35434.688</w:t>
      </w:r>
      <w:r>
        <w:rPr>
          <w:rFonts w:hint="eastAsia" w:ascii="仿宋" w:hAnsi="仿宋" w:eastAsia="仿宋" w:cs="仿宋"/>
          <w:color w:val="auto"/>
          <w:sz w:val="32"/>
          <w:szCs w:val="32"/>
          <w:lang w:eastAsia="zh-Hans"/>
        </w:rPr>
        <w:t>平方米</w:t>
      </w:r>
      <w:r>
        <w:rPr>
          <w:rFonts w:ascii="仿宋" w:hAnsi="仿宋" w:eastAsia="仿宋" w:cs="仿宋"/>
          <w:color w:val="auto"/>
          <w:sz w:val="32"/>
          <w:szCs w:val="32"/>
          <w:lang w:eastAsia="zh-Hans"/>
        </w:rPr>
        <w:t>（53.09</w:t>
      </w:r>
      <w:r>
        <w:rPr>
          <w:rFonts w:hint="eastAsia" w:ascii="仿宋" w:hAnsi="仿宋" w:eastAsia="仿宋" w:cs="仿宋"/>
          <w:color w:val="auto"/>
          <w:sz w:val="32"/>
          <w:szCs w:val="32"/>
          <w:lang w:eastAsia="zh-Hans"/>
        </w:rPr>
        <w:t>亩</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过户给北部湾银行南宁市东盟支行</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目前尚未办理不动产权属变更登记</w:t>
      </w:r>
      <w:r>
        <w:rPr>
          <w:rFonts w:ascii="仿宋" w:hAnsi="仿宋" w:eastAsia="仿宋" w:cs="仿宋"/>
          <w:color w:val="auto"/>
          <w:sz w:val="32"/>
          <w:szCs w:val="32"/>
          <w:lang w:eastAsia="zh-Hans"/>
        </w:rPr>
        <w:t>。</w:t>
      </w:r>
    </w:p>
    <w:p>
      <w:pPr>
        <w:numPr>
          <w:ilvl w:val="255"/>
          <w:numId w:val="0"/>
        </w:numPr>
        <w:spacing w:line="540" w:lineRule="exact"/>
        <w:ind w:firstLine="575"/>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目前</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防城港市政府计划对该土地进行土地置换</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置换后位置及面积以政府机关颁发的土地使用权证为准</w:t>
      </w:r>
      <w:r>
        <w:rPr>
          <w:rFonts w:ascii="仿宋" w:hAnsi="仿宋" w:eastAsia="仿宋" w:cs="仿宋"/>
          <w:color w:val="auto"/>
          <w:sz w:val="32"/>
          <w:szCs w:val="32"/>
          <w:lang w:eastAsia="zh-Hans"/>
        </w:rPr>
        <w:t>。</w:t>
      </w:r>
    </w:p>
    <w:p>
      <w:pPr>
        <w:numPr>
          <w:ilvl w:val="0"/>
          <w:numId w:val="3"/>
        </w:num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Hans"/>
        </w:rPr>
        <w:t>其他项目房产</w:t>
      </w:r>
    </w:p>
    <w:p>
      <w:pPr>
        <w:spacing w:line="540" w:lineRule="exact"/>
        <w:rPr>
          <w:rFonts w:ascii="仿宋" w:hAnsi="仿宋" w:eastAsia="仿宋" w:cs="仿宋"/>
          <w:color w:val="auto"/>
          <w:sz w:val="32"/>
          <w:szCs w:val="32"/>
        </w:rPr>
      </w:pPr>
      <w:r>
        <w:rPr>
          <w:rFonts w:ascii="仿宋" w:hAnsi="仿宋" w:eastAsia="仿宋" w:cs="仿宋"/>
          <w:color w:val="auto"/>
          <w:sz w:val="32"/>
          <w:szCs w:val="32"/>
          <w:lang w:eastAsia="zh-Hans"/>
        </w:rPr>
        <w:t xml:space="preserve">    </w:t>
      </w:r>
      <w:r>
        <w:rPr>
          <w:rFonts w:hint="eastAsia" w:ascii="仿宋" w:hAnsi="仿宋" w:eastAsia="仿宋" w:cs="仿宋"/>
          <w:color w:val="auto"/>
          <w:sz w:val="32"/>
          <w:szCs w:val="32"/>
          <w:lang w:eastAsia="zh-Hans"/>
        </w:rPr>
        <w:t>截止当前</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经管理人查询</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未被法院裁定过户的</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尚有</w:t>
      </w:r>
      <w:r>
        <w:rPr>
          <w:rFonts w:ascii="仿宋" w:hAnsi="仿宋" w:eastAsia="仿宋" w:cs="仿宋"/>
          <w:color w:val="auto"/>
          <w:sz w:val="32"/>
          <w:szCs w:val="32"/>
          <w:lang w:eastAsia="zh-Hans"/>
        </w:rPr>
        <w:t>90</w:t>
      </w:r>
      <w:r>
        <w:rPr>
          <w:rFonts w:hint="eastAsia" w:ascii="仿宋" w:hAnsi="仿宋" w:eastAsia="仿宋" w:cs="仿宋"/>
          <w:color w:val="auto"/>
          <w:sz w:val="32"/>
          <w:szCs w:val="32"/>
          <w:lang w:eastAsia="zh-Hans"/>
        </w:rPr>
        <w:t>处房产及车位登记在旺业公司名下</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分别为上东</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龙城世家</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心怡</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山水苑</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旺业大厦的房产及车位</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上述房产</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车位均有查封</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抵押</w:t>
      </w:r>
      <w:r>
        <w:rPr>
          <w:rFonts w:ascii="仿宋" w:hAnsi="仿宋" w:eastAsia="仿宋" w:cs="仿宋"/>
          <w:color w:val="auto"/>
          <w:sz w:val="32"/>
          <w:szCs w:val="32"/>
          <w:lang w:eastAsia="zh-Hans"/>
        </w:rPr>
        <w:t>。</w:t>
      </w:r>
    </w:p>
    <w:p>
      <w:pPr>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）旺业公司对外投资情况</w:t>
      </w:r>
    </w:p>
    <w:p>
      <w:pPr>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以旺业公司名义对外投资有</w:t>
      </w:r>
      <w:r>
        <w:rPr>
          <w:rFonts w:ascii="仿宋" w:hAnsi="仿宋" w:eastAsia="仿宋" w:cs="仿宋"/>
          <w:color w:val="auto"/>
          <w:sz w:val="32"/>
          <w:szCs w:val="32"/>
        </w:rPr>
        <w:t>1</w:t>
      </w:r>
      <w:r>
        <w:rPr>
          <w:rFonts w:hint="eastAsia" w:ascii="仿宋" w:hAnsi="仿宋" w:eastAsia="仿宋" w:cs="仿宋"/>
          <w:color w:val="auto"/>
          <w:sz w:val="32"/>
          <w:szCs w:val="32"/>
        </w:rPr>
        <w:t>家公司，名称为广西中旺非融资性担保有限公司，该公司系旺业公司于</w:t>
      </w:r>
      <w:r>
        <w:rPr>
          <w:rFonts w:ascii="仿宋" w:hAnsi="仿宋" w:eastAsia="仿宋" w:cs="仿宋"/>
          <w:color w:val="auto"/>
          <w:sz w:val="32"/>
          <w:szCs w:val="32"/>
        </w:rPr>
        <w:t>2009</w:t>
      </w:r>
      <w:r>
        <w:rPr>
          <w:rFonts w:hint="eastAsia" w:ascii="仿宋" w:hAnsi="仿宋" w:eastAsia="仿宋" w:cs="仿宋"/>
          <w:color w:val="auto"/>
          <w:sz w:val="32"/>
          <w:szCs w:val="32"/>
        </w:rPr>
        <w:t>年</w:t>
      </w:r>
      <w:r>
        <w:rPr>
          <w:rFonts w:ascii="仿宋" w:hAnsi="仿宋" w:eastAsia="仿宋" w:cs="仿宋"/>
          <w:color w:val="auto"/>
          <w:sz w:val="32"/>
          <w:szCs w:val="32"/>
        </w:rPr>
        <w:t>9</w:t>
      </w:r>
      <w:r>
        <w:rPr>
          <w:rFonts w:hint="eastAsia" w:ascii="仿宋" w:hAnsi="仿宋" w:eastAsia="仿宋" w:cs="仿宋"/>
          <w:color w:val="auto"/>
          <w:sz w:val="32"/>
          <w:szCs w:val="32"/>
        </w:rPr>
        <w:t>月</w:t>
      </w:r>
      <w:r>
        <w:rPr>
          <w:rFonts w:ascii="仿宋" w:hAnsi="仿宋" w:eastAsia="仿宋" w:cs="仿宋"/>
          <w:color w:val="auto"/>
          <w:sz w:val="32"/>
          <w:szCs w:val="32"/>
        </w:rPr>
        <w:t>4</w:t>
      </w:r>
      <w:r>
        <w:rPr>
          <w:rFonts w:hint="eastAsia" w:ascii="仿宋" w:hAnsi="仿宋" w:eastAsia="仿宋" w:cs="仿宋"/>
          <w:color w:val="auto"/>
          <w:sz w:val="32"/>
          <w:szCs w:val="32"/>
        </w:rPr>
        <w:t>日出资</w:t>
      </w:r>
      <w:r>
        <w:rPr>
          <w:rFonts w:ascii="仿宋" w:hAnsi="仿宋" w:eastAsia="仿宋" w:cs="仿宋"/>
          <w:color w:val="auto"/>
          <w:sz w:val="32"/>
          <w:szCs w:val="32"/>
        </w:rPr>
        <w:t>2550</w:t>
      </w:r>
      <w:r>
        <w:rPr>
          <w:rFonts w:hint="eastAsia" w:ascii="仿宋" w:hAnsi="仿宋" w:eastAsia="仿宋" w:cs="仿宋"/>
          <w:color w:val="auto"/>
          <w:sz w:val="32"/>
          <w:szCs w:val="32"/>
        </w:rPr>
        <w:t>万元成立的，旺业公司占股比例</w:t>
      </w:r>
      <w:r>
        <w:rPr>
          <w:rFonts w:ascii="仿宋" w:hAnsi="仿宋" w:eastAsia="仿宋" w:cs="仿宋"/>
          <w:color w:val="auto"/>
          <w:sz w:val="32"/>
          <w:szCs w:val="32"/>
        </w:rPr>
        <w:t>51%</w:t>
      </w:r>
      <w:r>
        <w:rPr>
          <w:rFonts w:hint="eastAsia" w:ascii="仿宋" w:hAnsi="仿宋" w:eastAsia="仿宋" w:cs="仿宋"/>
          <w:color w:val="auto"/>
          <w:sz w:val="32"/>
          <w:szCs w:val="32"/>
        </w:rPr>
        <w:t>，另一个股东为梁新业，占股比例为</w:t>
      </w:r>
      <w:r>
        <w:rPr>
          <w:rFonts w:ascii="仿宋" w:hAnsi="仿宋" w:eastAsia="仿宋" w:cs="仿宋"/>
          <w:color w:val="auto"/>
          <w:sz w:val="32"/>
          <w:szCs w:val="32"/>
        </w:rPr>
        <w:t>49%</w:t>
      </w:r>
      <w:r>
        <w:rPr>
          <w:rFonts w:hint="eastAsia" w:ascii="仿宋" w:hAnsi="仿宋" w:eastAsia="仿宋" w:cs="仿宋"/>
          <w:color w:val="auto"/>
          <w:sz w:val="32"/>
          <w:szCs w:val="32"/>
        </w:rPr>
        <w:t>。</w:t>
      </w:r>
    </w:p>
    <w:p>
      <w:pPr>
        <w:numPr>
          <w:ilvl w:val="-1"/>
          <w:numId w:val="0"/>
        </w:numPr>
        <w:spacing w:line="540" w:lineRule="exact"/>
        <w:ind w:firstLine="640" w:firstLineChars="200"/>
        <w:rPr>
          <w:rFonts w:ascii="仿宋" w:hAnsi="仿宋" w:eastAsia="仿宋" w:cs="仿宋"/>
          <w:color w:val="auto"/>
          <w:sz w:val="32"/>
          <w:szCs w:val="32"/>
          <w:lang w:eastAsia="zh-Hans"/>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eastAsia="zh-Hans"/>
        </w:rPr>
        <w:t>主要债务状况</w:t>
      </w:r>
    </w:p>
    <w:p>
      <w:pPr>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eastAsia="zh-Hans"/>
        </w:rPr>
        <w:t>本管理人接受人民法院指定后</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已刊登债权申报公告并书面通知已知债权人申报债权</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截止本公告发布之日</w:t>
      </w:r>
      <w:r>
        <w:rPr>
          <w:rFonts w:ascii="仿宋" w:hAnsi="仿宋" w:eastAsia="仿宋" w:cs="仿宋"/>
          <w:color w:val="auto"/>
          <w:sz w:val="32"/>
          <w:szCs w:val="32"/>
          <w:lang w:eastAsia="zh-Hans"/>
        </w:rPr>
        <w:t>，</w:t>
      </w:r>
      <w:r>
        <w:rPr>
          <w:rFonts w:hint="eastAsia" w:ascii="仿宋" w:hAnsi="仿宋" w:eastAsia="仿宋" w:cs="仿宋"/>
          <w:color w:val="auto"/>
          <w:sz w:val="32"/>
          <w:szCs w:val="32"/>
          <w:lang w:eastAsia="zh-Hans"/>
        </w:rPr>
        <w:t>共申报债权</w:t>
      </w:r>
      <w:r>
        <w:rPr>
          <w:rFonts w:ascii="仿宋" w:hAnsi="仿宋" w:eastAsia="仿宋" w:cs="仿宋"/>
          <w:color w:val="auto"/>
          <w:sz w:val="32"/>
          <w:szCs w:val="32"/>
          <w:lang w:eastAsia="zh-Hans"/>
        </w:rPr>
        <w:t>5,538,222,116.29</w:t>
      </w:r>
      <w:r>
        <w:rPr>
          <w:rFonts w:hint="eastAsia" w:ascii="仿宋" w:hAnsi="仿宋" w:eastAsia="仿宋" w:cs="仿宋"/>
          <w:color w:val="auto"/>
          <w:sz w:val="32"/>
          <w:szCs w:val="32"/>
          <w:lang w:eastAsia="zh-Hans"/>
        </w:rPr>
        <w:t>元</w:t>
      </w:r>
      <w:r>
        <w:rPr>
          <w:rFonts w:ascii="仿宋" w:hAnsi="仿宋" w:eastAsia="仿宋" w:cs="仿宋"/>
          <w:color w:val="auto"/>
          <w:sz w:val="32"/>
          <w:szCs w:val="32"/>
          <w:lang w:eastAsia="zh-Hans"/>
        </w:rPr>
        <w:t>。</w:t>
      </w:r>
    </w:p>
    <w:p>
      <w:pPr>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）关于其他情况的说明</w:t>
      </w:r>
    </w:p>
    <w:p>
      <w:pPr>
        <w:spacing w:line="540" w:lineRule="exact"/>
        <w:ind w:firstLine="640" w:firstLineChars="200"/>
        <w:rPr>
          <w:rFonts w:ascii="仿宋" w:hAnsi="仿宋" w:eastAsia="仿宋" w:cs="仿宋"/>
          <w:b/>
          <w:bCs/>
          <w:color w:val="auto"/>
          <w:sz w:val="32"/>
          <w:szCs w:val="32"/>
        </w:rPr>
      </w:pPr>
      <w:r>
        <w:rPr>
          <w:rFonts w:hint="eastAsia" w:ascii="仿宋" w:hAnsi="仿宋" w:eastAsia="仿宋" w:cs="仿宋"/>
          <w:color w:val="auto"/>
          <w:sz w:val="32"/>
          <w:szCs w:val="32"/>
        </w:rPr>
        <w:t>关于债务人的历史沿革及其股权结构现状、生产经营现状、员工情况、税费情况、主要资产和负债现状等详细信息，意向重整投资人可与管理人签订保密协议</w:t>
      </w:r>
      <w:r>
        <w:rPr>
          <w:rFonts w:hint="eastAsia" w:ascii="仿宋" w:hAnsi="仿宋" w:eastAsia="仿宋" w:cs="仿宋"/>
          <w:color w:val="auto"/>
          <w:sz w:val="32"/>
          <w:szCs w:val="32"/>
          <w:lang w:val="en-US" w:eastAsia="zh-CN"/>
        </w:rPr>
        <w:t>并交纳保证金</w:t>
      </w:r>
      <w:r>
        <w:rPr>
          <w:rFonts w:hint="eastAsia" w:ascii="仿宋" w:hAnsi="仿宋" w:eastAsia="仿宋" w:cs="仿宋"/>
          <w:color w:val="auto"/>
          <w:sz w:val="32"/>
          <w:szCs w:val="32"/>
        </w:rPr>
        <w:t>后，进一步咨询管理人，或以自行开展尽职调查的方式获取。</w:t>
      </w:r>
    </w:p>
    <w:p>
      <w:pPr>
        <w:spacing w:line="54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lang w:val="en-US" w:eastAsia="zh-CN"/>
        </w:rPr>
        <w:t>三</w:t>
      </w:r>
      <w:r>
        <w:rPr>
          <w:rFonts w:hint="eastAsia" w:ascii="仿宋" w:hAnsi="仿宋" w:eastAsia="仿宋" w:cs="仿宋"/>
          <w:b/>
          <w:bCs/>
          <w:color w:val="auto"/>
          <w:sz w:val="32"/>
          <w:szCs w:val="32"/>
        </w:rPr>
        <w:t>、招募方案</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（一）重整投资人的资格条件与报名</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1</w:t>
      </w:r>
      <w:r>
        <w:rPr>
          <w:rFonts w:hint="eastAsia" w:ascii="仿宋" w:hAnsi="仿宋" w:eastAsia="仿宋" w:cs="仿宋"/>
          <w:bCs/>
          <w:color w:val="auto"/>
          <w:sz w:val="32"/>
          <w:szCs w:val="32"/>
        </w:rPr>
        <w:t>、持续经营、合法存续的企业法人</w:t>
      </w:r>
      <w:r>
        <w:rPr>
          <w:rFonts w:ascii="仿宋" w:hAnsi="仿宋" w:eastAsia="仿宋" w:cs="仿宋"/>
          <w:bCs/>
          <w:color w:val="auto"/>
          <w:sz w:val="32"/>
          <w:szCs w:val="32"/>
        </w:rPr>
        <w:t>。</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2</w:t>
      </w:r>
      <w:r>
        <w:rPr>
          <w:rFonts w:hint="eastAsia" w:ascii="仿宋" w:hAnsi="仿宋" w:eastAsia="仿宋" w:cs="仿宋"/>
          <w:bCs/>
          <w:color w:val="auto"/>
          <w:sz w:val="32"/>
          <w:szCs w:val="32"/>
        </w:rPr>
        <w:t>、拥有足够的资金实力进行重整投资</w:t>
      </w:r>
      <w:r>
        <w:rPr>
          <w:rFonts w:ascii="仿宋" w:hAnsi="仿宋" w:eastAsia="仿宋" w:cs="仿宋"/>
          <w:bCs/>
          <w:color w:val="auto"/>
          <w:sz w:val="32"/>
          <w:szCs w:val="32"/>
        </w:rPr>
        <w:t>,</w:t>
      </w:r>
      <w:r>
        <w:rPr>
          <w:rFonts w:hint="eastAsia" w:ascii="仿宋" w:hAnsi="仿宋" w:eastAsia="仿宋" w:cs="仿宋"/>
          <w:bCs/>
          <w:color w:val="auto"/>
          <w:sz w:val="32"/>
          <w:szCs w:val="32"/>
        </w:rPr>
        <w:t>并能出具相应的资信证明或其他履约能力证明</w:t>
      </w:r>
      <w:r>
        <w:rPr>
          <w:rFonts w:ascii="仿宋" w:hAnsi="仿宋" w:eastAsia="仿宋" w:cs="仿宋"/>
          <w:bCs/>
          <w:color w:val="auto"/>
          <w:sz w:val="32"/>
          <w:szCs w:val="32"/>
        </w:rPr>
        <w:t>；</w:t>
      </w:r>
      <w:r>
        <w:rPr>
          <w:rFonts w:hint="eastAsia" w:ascii="仿宋" w:hAnsi="仿宋" w:eastAsia="仿宋" w:cs="仿宋"/>
          <w:bCs/>
          <w:color w:val="auto"/>
          <w:sz w:val="32"/>
          <w:szCs w:val="32"/>
        </w:rPr>
        <w:t>拥有从事房地产开发相关经验者优先</w:t>
      </w:r>
      <w:r>
        <w:rPr>
          <w:rFonts w:ascii="仿宋" w:hAnsi="仿宋" w:eastAsia="仿宋" w:cs="仿宋"/>
          <w:bCs/>
          <w:color w:val="auto"/>
          <w:sz w:val="32"/>
          <w:szCs w:val="32"/>
        </w:rPr>
        <w:t>,</w:t>
      </w:r>
      <w:r>
        <w:rPr>
          <w:rFonts w:hint="eastAsia" w:ascii="仿宋" w:hAnsi="仿宋" w:eastAsia="仿宋" w:cs="仿宋"/>
          <w:bCs/>
          <w:color w:val="auto"/>
          <w:sz w:val="32"/>
          <w:szCs w:val="32"/>
        </w:rPr>
        <w:t>保证重整后公司持续经营</w:t>
      </w:r>
      <w:r>
        <w:rPr>
          <w:rFonts w:ascii="仿宋" w:hAnsi="仿宋" w:eastAsia="仿宋" w:cs="仿宋"/>
          <w:bCs/>
          <w:color w:val="auto"/>
          <w:sz w:val="32"/>
          <w:szCs w:val="32"/>
        </w:rPr>
        <w:t>。</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3</w:t>
      </w:r>
      <w:r>
        <w:rPr>
          <w:rFonts w:hint="eastAsia" w:ascii="仿宋" w:hAnsi="仿宋" w:eastAsia="仿宋" w:cs="仿宋"/>
          <w:bCs/>
          <w:color w:val="auto"/>
          <w:sz w:val="32"/>
          <w:szCs w:val="32"/>
        </w:rPr>
        <w:t>、无数额较大的到期未清偿债务；最近三年无重大违法行为；最近三年未被列为失信行为人等。</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4</w:t>
      </w:r>
      <w:r>
        <w:rPr>
          <w:rFonts w:hint="eastAsia" w:ascii="仿宋" w:hAnsi="仿宋" w:eastAsia="仿宋" w:cs="仿宋"/>
          <w:bCs/>
          <w:color w:val="auto"/>
          <w:sz w:val="32"/>
          <w:szCs w:val="32"/>
        </w:rPr>
        <w:t>、意向投资人及其控股股东、实际控制人财务状况或信用记录不良的</w:t>
      </w:r>
      <w:r>
        <w:rPr>
          <w:rFonts w:ascii="仿宋" w:hAnsi="仿宋" w:eastAsia="仿宋" w:cs="仿宋"/>
          <w:bCs/>
          <w:color w:val="auto"/>
          <w:sz w:val="32"/>
          <w:szCs w:val="32"/>
        </w:rPr>
        <w:t>，</w:t>
      </w:r>
      <w:r>
        <w:rPr>
          <w:rFonts w:hint="eastAsia" w:ascii="仿宋" w:hAnsi="仿宋" w:eastAsia="仿宋" w:cs="仿宋"/>
          <w:bCs/>
          <w:color w:val="auto"/>
          <w:sz w:val="32"/>
          <w:szCs w:val="32"/>
        </w:rPr>
        <w:t>管理人有权认定意向投资人不具备重整投资人资格。</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5</w:t>
      </w:r>
      <w:r>
        <w:rPr>
          <w:rFonts w:hint="eastAsia" w:ascii="仿宋" w:hAnsi="仿宋" w:eastAsia="仿宋" w:cs="仿宋"/>
          <w:bCs/>
          <w:color w:val="auto"/>
          <w:sz w:val="32"/>
          <w:szCs w:val="32"/>
        </w:rPr>
        <w:t>、两个或两个以上</w:t>
      </w:r>
      <w:r>
        <w:rPr>
          <w:rFonts w:hint="eastAsia" w:ascii="仿宋" w:hAnsi="仿宋" w:eastAsia="仿宋" w:cs="仿宋"/>
          <w:bCs/>
          <w:color w:val="auto"/>
          <w:sz w:val="32"/>
          <w:szCs w:val="32"/>
          <w:lang w:eastAsia="zh-Hans"/>
        </w:rPr>
        <w:t>的公司</w:t>
      </w:r>
      <w:r>
        <w:rPr>
          <w:rFonts w:hint="eastAsia" w:ascii="仿宋" w:hAnsi="仿宋" w:eastAsia="仿宋" w:cs="仿宋"/>
          <w:bCs/>
          <w:color w:val="auto"/>
          <w:sz w:val="32"/>
          <w:szCs w:val="32"/>
        </w:rPr>
        <w:t>可联合参与投资</w:t>
      </w:r>
      <w:r>
        <w:rPr>
          <w:rFonts w:ascii="仿宋" w:hAnsi="仿宋" w:eastAsia="仿宋" w:cs="仿宋"/>
          <w:bCs/>
          <w:color w:val="auto"/>
          <w:sz w:val="32"/>
          <w:szCs w:val="32"/>
        </w:rPr>
        <w:t>,</w:t>
      </w:r>
      <w:r>
        <w:rPr>
          <w:rFonts w:hint="eastAsia" w:ascii="仿宋" w:hAnsi="仿宋" w:eastAsia="仿宋" w:cs="仿宋"/>
          <w:bCs/>
          <w:color w:val="auto"/>
          <w:sz w:val="32"/>
          <w:szCs w:val="32"/>
        </w:rPr>
        <w:t>需书面说明各自的角色分工</w:t>
      </w:r>
      <w:r>
        <w:rPr>
          <w:rFonts w:ascii="仿宋" w:hAnsi="仿宋" w:eastAsia="仿宋" w:cs="仿宋"/>
          <w:bCs/>
          <w:color w:val="auto"/>
          <w:sz w:val="32"/>
          <w:szCs w:val="32"/>
        </w:rPr>
        <w:t>,</w:t>
      </w:r>
      <w:r>
        <w:rPr>
          <w:rFonts w:hint="eastAsia" w:ascii="仿宋" w:hAnsi="仿宋" w:eastAsia="仿宋" w:cs="仿宋"/>
          <w:bCs/>
          <w:color w:val="auto"/>
          <w:sz w:val="32"/>
          <w:szCs w:val="32"/>
        </w:rPr>
        <w:t>但至少有一个公司符合上述条件。</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6</w:t>
      </w:r>
      <w:r>
        <w:rPr>
          <w:rFonts w:hint="eastAsia" w:ascii="仿宋" w:hAnsi="仿宋" w:eastAsia="仿宋" w:cs="仿宋"/>
          <w:bCs/>
          <w:color w:val="auto"/>
          <w:sz w:val="32"/>
          <w:szCs w:val="32"/>
        </w:rPr>
        <w:t>、意向投资人自本公告发布之日至</w:t>
      </w:r>
      <w:r>
        <w:rPr>
          <w:rFonts w:ascii="仿宋" w:hAnsi="仿宋" w:eastAsia="仿宋" w:cs="仿宋"/>
          <w:b/>
          <w:color w:val="auto"/>
          <w:sz w:val="32"/>
          <w:szCs w:val="32"/>
        </w:rPr>
        <w:t>2021</w:t>
      </w:r>
      <w:r>
        <w:rPr>
          <w:rFonts w:hint="eastAsia" w:ascii="仿宋" w:hAnsi="仿宋" w:eastAsia="仿宋" w:cs="仿宋"/>
          <w:b/>
          <w:color w:val="auto"/>
          <w:sz w:val="32"/>
          <w:szCs w:val="32"/>
        </w:rPr>
        <w:t>年</w:t>
      </w:r>
      <w:r>
        <w:rPr>
          <w:rFonts w:ascii="仿宋" w:hAnsi="仿宋" w:eastAsia="仿宋" w:cs="仿宋"/>
          <w:b/>
          <w:color w:val="auto"/>
          <w:sz w:val="32"/>
          <w:szCs w:val="32"/>
        </w:rPr>
        <w:t>2</w:t>
      </w:r>
      <w:r>
        <w:rPr>
          <w:rFonts w:hint="eastAsia" w:ascii="仿宋" w:hAnsi="仿宋" w:eastAsia="仿宋" w:cs="仿宋"/>
          <w:b/>
          <w:color w:val="auto"/>
          <w:sz w:val="32"/>
          <w:szCs w:val="32"/>
        </w:rPr>
        <w:t>月</w:t>
      </w:r>
      <w:r>
        <w:rPr>
          <w:rFonts w:ascii="仿宋" w:hAnsi="仿宋" w:eastAsia="仿宋" w:cs="仿宋"/>
          <w:b/>
          <w:color w:val="auto"/>
          <w:sz w:val="32"/>
          <w:szCs w:val="32"/>
        </w:rPr>
        <w:t>10</w:t>
      </w:r>
      <w:r>
        <w:rPr>
          <w:rFonts w:hint="eastAsia" w:ascii="仿宋" w:hAnsi="仿宋" w:eastAsia="仿宋" w:cs="仿宋"/>
          <w:b/>
          <w:color w:val="auto"/>
          <w:sz w:val="32"/>
          <w:szCs w:val="32"/>
        </w:rPr>
        <w:t>日上午1</w:t>
      </w:r>
      <w:r>
        <w:rPr>
          <w:rFonts w:ascii="仿宋" w:hAnsi="仿宋" w:eastAsia="仿宋" w:cs="仿宋"/>
          <w:b/>
          <w:color w:val="auto"/>
          <w:sz w:val="32"/>
          <w:szCs w:val="32"/>
        </w:rPr>
        <w:t>0</w:t>
      </w:r>
      <w:r>
        <w:rPr>
          <w:rFonts w:hint="eastAsia" w:ascii="仿宋" w:hAnsi="仿宋" w:eastAsia="仿宋" w:cs="仿宋"/>
          <w:b/>
          <w:color w:val="auto"/>
          <w:sz w:val="32"/>
          <w:szCs w:val="32"/>
        </w:rPr>
        <w:t>点</w:t>
      </w:r>
      <w:r>
        <w:rPr>
          <w:rFonts w:hint="eastAsia" w:ascii="仿宋" w:hAnsi="仿宋" w:eastAsia="仿宋" w:cs="仿宋"/>
          <w:bCs/>
          <w:color w:val="auto"/>
          <w:sz w:val="32"/>
          <w:szCs w:val="32"/>
        </w:rPr>
        <w:t>前向管理人报名并提交重整投资文件</w:t>
      </w:r>
      <w:r>
        <w:rPr>
          <w:rFonts w:ascii="仿宋" w:hAnsi="仿宋" w:eastAsia="仿宋" w:cs="仿宋"/>
          <w:bCs/>
          <w:color w:val="auto"/>
          <w:sz w:val="32"/>
          <w:szCs w:val="32"/>
        </w:rPr>
        <w:t xml:space="preserve">, </w:t>
      </w:r>
      <w:r>
        <w:rPr>
          <w:rFonts w:hint="eastAsia" w:ascii="仿宋" w:hAnsi="仿宋" w:eastAsia="仿宋" w:cs="仿宋"/>
          <w:bCs/>
          <w:color w:val="auto"/>
          <w:sz w:val="32"/>
          <w:szCs w:val="32"/>
        </w:rPr>
        <w:t>以邮寄方式提交的，以管理人签收时间为准。</w:t>
      </w:r>
    </w:p>
    <w:p>
      <w:pPr>
        <w:spacing w:line="540" w:lineRule="exact"/>
        <w:ind w:firstLine="640" w:firstLineChars="200"/>
        <w:rPr>
          <w:rFonts w:hint="eastAsia" w:ascii="仿宋" w:hAnsi="仿宋" w:eastAsia="仿宋" w:cs="仿宋"/>
          <w:bCs/>
          <w:color w:val="auto"/>
          <w:sz w:val="32"/>
          <w:szCs w:val="32"/>
        </w:rPr>
      </w:pPr>
      <w:r>
        <w:rPr>
          <w:rFonts w:hint="eastAsia" w:ascii="仿宋" w:hAnsi="仿宋" w:eastAsia="仿宋" w:cs="仿宋"/>
          <w:bCs/>
          <w:color w:val="auto"/>
          <w:sz w:val="32"/>
          <w:szCs w:val="32"/>
        </w:rPr>
        <w:t>材料接收地址：广西南宁市桃源路</w:t>
      </w:r>
      <w:r>
        <w:rPr>
          <w:rFonts w:ascii="仿宋" w:hAnsi="仿宋" w:eastAsia="仿宋" w:cs="仿宋"/>
          <w:bCs/>
          <w:color w:val="auto"/>
          <w:sz w:val="32"/>
          <w:szCs w:val="32"/>
        </w:rPr>
        <w:t xml:space="preserve">43号农资大厦8 </w:t>
      </w:r>
      <w:r>
        <w:rPr>
          <w:rFonts w:hint="eastAsia" w:ascii="仿宋" w:hAnsi="仿宋" w:eastAsia="仿宋" w:cs="仿宋"/>
          <w:bCs/>
          <w:color w:val="auto"/>
          <w:sz w:val="32"/>
          <w:szCs w:val="32"/>
        </w:rPr>
        <w:t>楼，广西旺业房地产开发有限责任公司管理人办公室，邮编：</w:t>
      </w:r>
      <w:r>
        <w:rPr>
          <w:rFonts w:ascii="仿宋" w:hAnsi="仿宋" w:eastAsia="仿宋" w:cs="仿宋"/>
          <w:bCs/>
          <w:color w:val="auto"/>
          <w:sz w:val="32"/>
          <w:szCs w:val="32"/>
        </w:rPr>
        <w:t>530022</w:t>
      </w:r>
      <w:r>
        <w:rPr>
          <w:rFonts w:hint="eastAsia" w:ascii="仿宋" w:hAnsi="仿宋" w:eastAsia="仿宋" w:cs="仿宋"/>
          <w:bCs/>
          <w:color w:val="auto"/>
          <w:sz w:val="32"/>
          <w:szCs w:val="32"/>
        </w:rPr>
        <w:t>，联系人：农丹蕾</w:t>
      </w:r>
      <w:r>
        <w:rPr>
          <w:rFonts w:ascii="仿宋" w:hAnsi="仿宋" w:eastAsia="仿宋" w:cs="仿宋"/>
          <w:bCs/>
          <w:color w:val="auto"/>
          <w:sz w:val="32"/>
          <w:szCs w:val="32"/>
        </w:rPr>
        <w:t xml:space="preserve">   联系电话： 15296503467</w:t>
      </w:r>
      <w:r>
        <w:rPr>
          <w:rFonts w:hint="eastAsia" w:ascii="仿宋" w:hAnsi="仿宋" w:eastAsia="仿宋" w:cs="仿宋"/>
          <w:bCs/>
          <w:color w:val="auto"/>
          <w:sz w:val="32"/>
          <w:szCs w:val="32"/>
        </w:rPr>
        <w:t>。</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（二）保证金</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1</w:t>
      </w:r>
      <w:r>
        <w:rPr>
          <w:rFonts w:hint="eastAsia" w:ascii="仿宋" w:hAnsi="仿宋" w:eastAsia="仿宋" w:cs="仿宋"/>
          <w:bCs/>
          <w:color w:val="auto"/>
          <w:sz w:val="32"/>
          <w:szCs w:val="32"/>
        </w:rPr>
        <w:t>、尽调保证金</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w:t>
      </w:r>
      <w:r>
        <w:rPr>
          <w:rFonts w:ascii="仿宋" w:hAnsi="仿宋" w:eastAsia="仿宋" w:cs="仿宋"/>
          <w:bCs/>
          <w:color w:val="auto"/>
          <w:sz w:val="32"/>
          <w:szCs w:val="32"/>
        </w:rPr>
        <w:t>1</w:t>
      </w:r>
      <w:r>
        <w:rPr>
          <w:rFonts w:hint="eastAsia" w:ascii="仿宋" w:hAnsi="仿宋" w:eastAsia="仿宋" w:cs="仿宋"/>
          <w:bCs/>
          <w:color w:val="auto"/>
          <w:sz w:val="32"/>
          <w:szCs w:val="32"/>
        </w:rPr>
        <w:t>）意向投资人如需查阅债务人的财务审计、评估报告、债权申报、经营情况等详细资料或采取其他尽调措施的</w:t>
      </w:r>
      <w:r>
        <w:rPr>
          <w:rFonts w:ascii="仿宋" w:hAnsi="仿宋" w:eastAsia="仿宋" w:cs="仿宋"/>
          <w:bCs/>
          <w:color w:val="auto"/>
          <w:sz w:val="32"/>
          <w:szCs w:val="32"/>
        </w:rPr>
        <w:t>，</w:t>
      </w:r>
      <w:r>
        <w:rPr>
          <w:rFonts w:hint="eastAsia" w:ascii="仿宋" w:hAnsi="仿宋" w:eastAsia="仿宋" w:cs="仿宋"/>
          <w:bCs/>
          <w:color w:val="auto"/>
          <w:sz w:val="32"/>
          <w:szCs w:val="32"/>
        </w:rPr>
        <w:t>应向管理人交纳尽调保证金，尽调保证金为人民币</w:t>
      </w:r>
      <w:r>
        <w:rPr>
          <w:rFonts w:hint="eastAsia" w:ascii="仿宋" w:hAnsi="仿宋" w:eastAsia="仿宋" w:cs="仿宋"/>
          <w:bCs/>
          <w:color w:val="auto"/>
          <w:sz w:val="32"/>
          <w:szCs w:val="32"/>
          <w:lang w:val="en-US" w:eastAsia="zh-CN"/>
        </w:rPr>
        <w:t>伍佰</w:t>
      </w:r>
      <w:r>
        <w:rPr>
          <w:rFonts w:hint="eastAsia" w:ascii="仿宋" w:hAnsi="仿宋" w:eastAsia="仿宋" w:cs="仿宋"/>
          <w:bCs/>
          <w:color w:val="auto"/>
          <w:sz w:val="32"/>
          <w:szCs w:val="32"/>
        </w:rPr>
        <w:t>万元</w:t>
      </w:r>
      <w:r>
        <w:rPr>
          <w:rFonts w:hint="eastAsia" w:ascii="仿宋" w:hAnsi="仿宋" w:eastAsia="仿宋" w:cs="仿宋"/>
          <w:bCs/>
          <w:color w:val="auto"/>
          <w:sz w:val="32"/>
          <w:szCs w:val="32"/>
          <w:lang w:val="en-US" w:eastAsia="zh-CN"/>
        </w:rPr>
        <w:t>（</w:t>
      </w:r>
      <w:r>
        <w:rPr>
          <w:rFonts w:hint="eastAsia" w:ascii="仿宋" w:hAnsi="仿宋" w:eastAsia="仿宋" w:cs="仿宋"/>
          <w:b w:val="0"/>
          <w:bCs/>
          <w:color w:val="auto"/>
          <w:sz w:val="32"/>
          <w:szCs w:val="32"/>
          <w:lang w:val="en-US" w:eastAsia="zh-CN"/>
        </w:rPr>
        <w:t>¥</w:t>
      </w:r>
      <w:r>
        <w:rPr>
          <w:rFonts w:hint="eastAsia" w:ascii="仿宋" w:hAnsi="仿宋" w:eastAsia="仿宋" w:cs="仿宋"/>
          <w:b w:val="0"/>
          <w:bCs/>
          <w:color w:val="auto"/>
          <w:sz w:val="32"/>
          <w:szCs w:val="32"/>
          <w:lang w:eastAsia="zh-CN"/>
        </w:rPr>
        <w:t>5</w:t>
      </w:r>
      <w:r>
        <w:rPr>
          <w:rFonts w:hint="eastAsia" w:ascii="仿宋" w:hAnsi="仿宋" w:eastAsia="仿宋" w:cs="仿宋"/>
          <w:b w:val="0"/>
          <w:bCs/>
          <w:color w:val="auto"/>
          <w:sz w:val="32"/>
          <w:szCs w:val="32"/>
          <w:lang w:val="en-US" w:eastAsia="zh-CN"/>
        </w:rPr>
        <w:t>,</w:t>
      </w:r>
      <w:r>
        <w:rPr>
          <w:rFonts w:ascii="仿宋" w:hAnsi="仿宋" w:eastAsia="仿宋" w:cs="仿宋"/>
          <w:b w:val="0"/>
          <w:bCs/>
          <w:color w:val="auto"/>
          <w:sz w:val="32"/>
          <w:szCs w:val="32"/>
        </w:rPr>
        <w:t>00</w:t>
      </w:r>
      <w:r>
        <w:rPr>
          <w:rFonts w:hint="eastAsia" w:ascii="仿宋" w:hAnsi="仿宋" w:eastAsia="仿宋" w:cs="仿宋"/>
          <w:b w:val="0"/>
          <w:bCs/>
          <w:color w:val="auto"/>
          <w:sz w:val="32"/>
          <w:szCs w:val="32"/>
          <w:lang w:val="en-US" w:eastAsia="zh-CN"/>
        </w:rPr>
        <w:t>0,000.00</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rPr>
        <w:t>。意向投资人交纳保证金后</w:t>
      </w:r>
      <w:r>
        <w:rPr>
          <w:rFonts w:ascii="仿宋" w:hAnsi="仿宋" w:eastAsia="仿宋" w:cs="仿宋"/>
          <w:bCs/>
          <w:color w:val="auto"/>
          <w:sz w:val="32"/>
          <w:szCs w:val="32"/>
        </w:rPr>
        <w:t>1</w:t>
      </w:r>
      <w:r>
        <w:rPr>
          <w:rFonts w:hint="eastAsia" w:ascii="仿宋" w:hAnsi="仿宋" w:eastAsia="仿宋" w:cs="仿宋"/>
          <w:bCs/>
          <w:color w:val="auto"/>
          <w:sz w:val="32"/>
          <w:szCs w:val="32"/>
        </w:rPr>
        <w:t>个工作日内安排进场调查，进场调查前须同管理人签订相关《保密协议》，进场后管理人配合提供相关资料，</w:t>
      </w:r>
      <w:r>
        <w:rPr>
          <w:rFonts w:hint="eastAsia" w:ascii="仿宋" w:hAnsi="仿宋" w:eastAsia="仿宋" w:cs="仿宋"/>
          <w:bCs/>
          <w:color w:val="auto"/>
          <w:sz w:val="32"/>
          <w:szCs w:val="32"/>
        </w:rPr>
        <w:t>尽调期限截止至</w:t>
      </w:r>
      <w:r>
        <w:rPr>
          <w:rFonts w:ascii="仿宋" w:hAnsi="仿宋" w:eastAsia="仿宋" w:cs="仿宋"/>
          <w:bCs/>
          <w:color w:val="auto"/>
          <w:sz w:val="32"/>
          <w:szCs w:val="32"/>
        </w:rPr>
        <w:t>2021</w:t>
      </w:r>
      <w:r>
        <w:rPr>
          <w:rFonts w:hint="eastAsia" w:ascii="仿宋" w:hAnsi="仿宋" w:eastAsia="仿宋" w:cs="仿宋"/>
          <w:bCs/>
          <w:color w:val="auto"/>
          <w:sz w:val="32"/>
          <w:szCs w:val="32"/>
          <w:lang w:eastAsia="zh-Hans"/>
        </w:rPr>
        <w:t>年</w:t>
      </w:r>
      <w:r>
        <w:rPr>
          <w:rFonts w:ascii="仿宋" w:hAnsi="仿宋" w:eastAsia="仿宋" w:cs="仿宋"/>
          <w:bCs/>
          <w:color w:val="auto"/>
          <w:sz w:val="32"/>
          <w:szCs w:val="32"/>
          <w:lang w:eastAsia="zh-Hans"/>
        </w:rPr>
        <w:t>2</w:t>
      </w:r>
      <w:r>
        <w:rPr>
          <w:rFonts w:hint="eastAsia" w:ascii="仿宋" w:hAnsi="仿宋" w:eastAsia="仿宋" w:cs="仿宋"/>
          <w:bCs/>
          <w:color w:val="auto"/>
          <w:sz w:val="32"/>
          <w:szCs w:val="32"/>
          <w:lang w:eastAsia="zh-Hans"/>
        </w:rPr>
        <w:t>月</w:t>
      </w:r>
      <w:r>
        <w:rPr>
          <w:rFonts w:ascii="仿宋" w:hAnsi="仿宋" w:eastAsia="仿宋" w:cs="仿宋"/>
          <w:bCs/>
          <w:color w:val="auto"/>
          <w:sz w:val="32"/>
          <w:szCs w:val="32"/>
          <w:lang w:eastAsia="zh-Hans"/>
        </w:rPr>
        <w:t>10</w:t>
      </w:r>
      <w:r>
        <w:rPr>
          <w:rFonts w:hint="eastAsia" w:ascii="仿宋" w:hAnsi="仿宋" w:eastAsia="仿宋" w:cs="仿宋"/>
          <w:bCs/>
          <w:color w:val="auto"/>
          <w:sz w:val="32"/>
          <w:szCs w:val="32"/>
          <w:lang w:eastAsia="zh-Hans"/>
        </w:rPr>
        <w:t>日</w:t>
      </w:r>
      <w:r>
        <w:rPr>
          <w:rFonts w:hint="eastAsia" w:ascii="仿宋" w:hAnsi="仿宋" w:eastAsia="仿宋" w:cs="仿宋"/>
          <w:bCs/>
          <w:color w:val="auto"/>
          <w:sz w:val="32"/>
          <w:szCs w:val="32"/>
        </w:rPr>
        <w:t>上午</w:t>
      </w:r>
      <w:r>
        <w:rPr>
          <w:rFonts w:hint="eastAsia" w:ascii="仿宋" w:hAnsi="仿宋" w:eastAsia="仿宋" w:cs="仿宋"/>
          <w:bCs/>
          <w:color w:val="auto"/>
          <w:sz w:val="32"/>
          <w:szCs w:val="32"/>
          <w:lang w:eastAsia="zh-Hans"/>
        </w:rPr>
        <w:t>1</w:t>
      </w:r>
      <w:r>
        <w:rPr>
          <w:rFonts w:ascii="仿宋" w:hAnsi="仿宋" w:eastAsia="仿宋" w:cs="仿宋"/>
          <w:bCs/>
          <w:color w:val="auto"/>
          <w:sz w:val="32"/>
          <w:szCs w:val="32"/>
        </w:rPr>
        <w:t>0</w:t>
      </w:r>
      <w:r>
        <w:rPr>
          <w:rFonts w:hint="eastAsia" w:ascii="仿宋" w:hAnsi="仿宋" w:eastAsia="仿宋" w:cs="仿宋"/>
          <w:bCs/>
          <w:color w:val="auto"/>
          <w:sz w:val="32"/>
          <w:szCs w:val="32"/>
        </w:rPr>
        <w:t>点前</w:t>
      </w:r>
      <w:r>
        <w:rPr>
          <w:rFonts w:hint="eastAsia" w:ascii="仿宋" w:hAnsi="仿宋" w:eastAsia="仿宋" w:cs="仿宋"/>
          <w:bCs/>
          <w:color w:val="auto"/>
          <w:sz w:val="32"/>
          <w:szCs w:val="32"/>
        </w:rPr>
        <w:t>，到期后意向投资人应退场</w:t>
      </w:r>
      <w:r>
        <w:rPr>
          <w:rFonts w:hint="eastAsia" w:ascii="仿宋" w:hAnsi="仿宋" w:eastAsia="仿宋" w:cs="仿宋"/>
          <w:bCs/>
          <w:color w:val="auto"/>
          <w:sz w:val="32"/>
          <w:szCs w:val="32"/>
        </w:rPr>
        <w:t>。意向投资人违反保密协议约定</w:t>
      </w:r>
      <w:r>
        <w:rPr>
          <w:rFonts w:hint="eastAsia" w:ascii="仿宋" w:hAnsi="仿宋" w:eastAsia="仿宋" w:cs="仿宋"/>
          <w:bCs/>
          <w:color w:val="auto"/>
          <w:sz w:val="32"/>
          <w:szCs w:val="32"/>
        </w:rPr>
        <w:t>或到期拒绝退场的</w:t>
      </w:r>
      <w:r>
        <w:rPr>
          <w:rFonts w:ascii="仿宋" w:hAnsi="仿宋" w:eastAsia="仿宋" w:cs="仿宋"/>
          <w:bCs/>
          <w:color w:val="auto"/>
          <w:sz w:val="32"/>
          <w:szCs w:val="32"/>
        </w:rPr>
        <w:t>，</w:t>
      </w:r>
      <w:r>
        <w:rPr>
          <w:rFonts w:hint="eastAsia" w:ascii="仿宋" w:hAnsi="仿宋" w:eastAsia="仿宋" w:cs="仿宋"/>
          <w:bCs/>
          <w:color w:val="auto"/>
          <w:sz w:val="32"/>
          <w:szCs w:val="32"/>
        </w:rPr>
        <w:t>管理人有权没收尽调保证金。</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(2)</w:t>
      </w:r>
      <w:r>
        <w:rPr>
          <w:rFonts w:hint="eastAsia" w:ascii="仿宋" w:hAnsi="仿宋" w:eastAsia="仿宋" w:cs="仿宋"/>
          <w:bCs/>
          <w:color w:val="auto"/>
          <w:sz w:val="32"/>
          <w:szCs w:val="32"/>
        </w:rPr>
        <w:t>尽调保证金的使用</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意向投资人缴纳投资保证金的</w:t>
      </w:r>
      <w:r>
        <w:rPr>
          <w:rFonts w:ascii="仿宋" w:hAnsi="仿宋" w:eastAsia="仿宋" w:cs="仿宋"/>
          <w:bCs/>
          <w:color w:val="auto"/>
          <w:sz w:val="32"/>
          <w:szCs w:val="32"/>
        </w:rPr>
        <w:t>,</w:t>
      </w:r>
      <w:r>
        <w:rPr>
          <w:rFonts w:hint="eastAsia" w:ascii="仿宋" w:hAnsi="仿宋" w:eastAsia="仿宋" w:cs="仿宋"/>
          <w:bCs/>
          <w:color w:val="auto"/>
          <w:sz w:val="32"/>
          <w:szCs w:val="32"/>
        </w:rPr>
        <w:t>该意向投资人所缴的尽调保证金转为其应缴纳的等额投资保证金。</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(3)</w:t>
      </w:r>
      <w:r>
        <w:rPr>
          <w:rFonts w:hint="eastAsia" w:ascii="仿宋" w:hAnsi="仿宋" w:eastAsia="仿宋" w:cs="仿宋"/>
          <w:bCs/>
          <w:color w:val="auto"/>
          <w:sz w:val="32"/>
          <w:szCs w:val="32"/>
        </w:rPr>
        <w:t>尽调保证金的退还</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意向投资人未按期缴纳投资保证金</w:t>
      </w:r>
      <w:r>
        <w:rPr>
          <w:rFonts w:ascii="仿宋" w:hAnsi="仿宋" w:eastAsia="仿宋" w:cs="仿宋"/>
          <w:bCs/>
          <w:color w:val="auto"/>
          <w:sz w:val="32"/>
          <w:szCs w:val="32"/>
        </w:rPr>
        <w:t>，</w:t>
      </w:r>
      <w:r>
        <w:rPr>
          <w:rFonts w:hint="eastAsia" w:ascii="仿宋" w:hAnsi="仿宋" w:eastAsia="仿宋" w:cs="仿宋"/>
          <w:bCs/>
          <w:color w:val="auto"/>
          <w:sz w:val="32"/>
          <w:szCs w:val="32"/>
        </w:rPr>
        <w:t>或未按期提交重整投资文件的</w:t>
      </w:r>
      <w:r>
        <w:rPr>
          <w:rFonts w:ascii="仿宋" w:hAnsi="仿宋" w:eastAsia="仿宋" w:cs="仿宋"/>
          <w:bCs/>
          <w:color w:val="auto"/>
          <w:sz w:val="32"/>
          <w:szCs w:val="32"/>
        </w:rPr>
        <w:t>，</w:t>
      </w:r>
      <w:r>
        <w:rPr>
          <w:rFonts w:hint="eastAsia" w:ascii="仿宋" w:hAnsi="仿宋" w:eastAsia="仿宋" w:cs="仿宋"/>
          <w:bCs/>
          <w:color w:val="auto"/>
          <w:sz w:val="32"/>
          <w:szCs w:val="32"/>
        </w:rPr>
        <w:t>或</w:t>
      </w:r>
      <w:r>
        <w:rPr>
          <w:rFonts w:hint="eastAsia" w:ascii="仿宋" w:hAnsi="仿宋" w:eastAsia="仿宋" w:cs="仿宋"/>
          <w:bCs/>
          <w:color w:val="auto"/>
          <w:sz w:val="32"/>
          <w:szCs w:val="32"/>
          <w:lang w:val="en-US" w:eastAsia="zh-CN"/>
        </w:rPr>
        <w:t>书面</w:t>
      </w:r>
      <w:r>
        <w:rPr>
          <w:rFonts w:hint="eastAsia" w:ascii="仿宋" w:hAnsi="仿宋" w:eastAsia="仿宋" w:cs="仿宋"/>
          <w:bCs/>
          <w:color w:val="auto"/>
          <w:sz w:val="32"/>
          <w:szCs w:val="32"/>
        </w:rPr>
        <w:t>明确表示放弃投资资格的</w:t>
      </w:r>
      <w:r>
        <w:rPr>
          <w:rFonts w:ascii="仿宋" w:hAnsi="仿宋" w:eastAsia="仿宋" w:cs="仿宋"/>
          <w:bCs/>
          <w:color w:val="auto"/>
          <w:sz w:val="32"/>
          <w:szCs w:val="32"/>
        </w:rPr>
        <w:t>，</w:t>
      </w:r>
      <w:r>
        <w:rPr>
          <w:rFonts w:hint="eastAsia" w:ascii="仿宋" w:hAnsi="仿宋" w:eastAsia="仿宋" w:cs="仿宋"/>
          <w:bCs/>
          <w:color w:val="auto"/>
          <w:sz w:val="32"/>
          <w:szCs w:val="32"/>
        </w:rPr>
        <w:t>管理人</w:t>
      </w:r>
      <w:r>
        <w:rPr>
          <w:rFonts w:hint="eastAsia" w:ascii="仿宋" w:hAnsi="仿宋" w:eastAsia="仿宋" w:cs="仿宋"/>
          <w:bCs/>
          <w:color w:val="auto"/>
          <w:sz w:val="32"/>
          <w:szCs w:val="32"/>
          <w:lang w:val="en-US" w:eastAsia="zh-CN"/>
        </w:rPr>
        <w:t>自尽调期满后或收到意向投资人明确表示放弃投资资格的书面材料</w:t>
      </w:r>
      <w:r>
        <w:rPr>
          <w:rFonts w:hint="eastAsia" w:ascii="仿宋" w:hAnsi="仿宋" w:eastAsia="仿宋" w:cs="仿宋"/>
          <w:bCs/>
          <w:color w:val="auto"/>
          <w:sz w:val="32"/>
          <w:szCs w:val="32"/>
        </w:rPr>
        <w:t>后</w:t>
      </w:r>
      <w:r>
        <w:rPr>
          <w:rFonts w:ascii="仿宋" w:hAnsi="仿宋" w:eastAsia="仿宋" w:cs="仿宋"/>
          <w:bCs/>
          <w:color w:val="auto"/>
          <w:sz w:val="32"/>
          <w:szCs w:val="32"/>
        </w:rPr>
        <w:t>10</w:t>
      </w:r>
      <w:r>
        <w:rPr>
          <w:rFonts w:hint="eastAsia" w:ascii="仿宋" w:hAnsi="仿宋" w:eastAsia="仿宋" w:cs="仿宋"/>
          <w:bCs/>
          <w:color w:val="auto"/>
          <w:sz w:val="32"/>
          <w:szCs w:val="32"/>
        </w:rPr>
        <w:t>个工作日内无息退还尽调保证金。</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2</w:t>
      </w:r>
      <w:r>
        <w:rPr>
          <w:rFonts w:hint="eastAsia" w:ascii="仿宋" w:hAnsi="仿宋" w:eastAsia="仿宋" w:cs="仿宋"/>
          <w:bCs/>
          <w:color w:val="auto"/>
          <w:sz w:val="32"/>
          <w:szCs w:val="32"/>
        </w:rPr>
        <w:t>、投资保证金</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意向投资人拟对债务人进行重整投资的</w:t>
      </w:r>
      <w:r>
        <w:rPr>
          <w:rFonts w:ascii="仿宋" w:hAnsi="仿宋" w:eastAsia="仿宋" w:cs="仿宋"/>
          <w:bCs/>
          <w:color w:val="auto"/>
          <w:sz w:val="32"/>
          <w:szCs w:val="32"/>
        </w:rPr>
        <w:t>,</w:t>
      </w:r>
      <w:r>
        <w:rPr>
          <w:rFonts w:hint="eastAsia" w:ascii="仿宋" w:hAnsi="仿宋" w:eastAsia="仿宋" w:cs="仿宋"/>
          <w:bCs/>
          <w:color w:val="auto"/>
          <w:sz w:val="32"/>
          <w:szCs w:val="32"/>
        </w:rPr>
        <w:t>应缴纳投资保证金。</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(1)</w:t>
      </w:r>
      <w:r>
        <w:rPr>
          <w:rFonts w:hint="eastAsia" w:ascii="仿宋" w:hAnsi="仿宋" w:eastAsia="仿宋" w:cs="仿宋"/>
          <w:bCs/>
          <w:color w:val="auto"/>
          <w:sz w:val="32"/>
          <w:szCs w:val="32"/>
        </w:rPr>
        <w:t>投资保证金的金额</w:t>
      </w:r>
    </w:p>
    <w:p>
      <w:pPr>
        <w:spacing w:line="540" w:lineRule="exact"/>
        <w:ind w:firstLine="640" w:firstLineChars="200"/>
        <w:rPr>
          <w:rFonts w:ascii="STHeiti Regular" w:hAnsi="STHeiti Regular" w:eastAsia="STHeiti Regular" w:cs="STHeiti Regular"/>
          <w:b/>
          <w:bCs w:val="0"/>
          <w:color w:val="auto"/>
          <w:sz w:val="32"/>
          <w:szCs w:val="32"/>
        </w:rPr>
      </w:pPr>
      <w:r>
        <w:rPr>
          <w:rFonts w:hint="eastAsia" w:ascii="仿宋" w:hAnsi="仿宋" w:eastAsia="仿宋" w:cs="仿宋"/>
          <w:bCs/>
          <w:color w:val="auto"/>
          <w:sz w:val="32"/>
          <w:szCs w:val="32"/>
        </w:rPr>
        <w:t>意向投资人参与债务人重整投资人遴选的投资保证金为人民币</w:t>
      </w:r>
      <w:r>
        <w:rPr>
          <w:rFonts w:hint="eastAsia" w:ascii="仿宋" w:hAnsi="仿宋" w:eastAsia="仿宋" w:cs="仿宋"/>
          <w:bCs/>
          <w:color w:val="auto"/>
          <w:sz w:val="32"/>
          <w:szCs w:val="32"/>
          <w:lang w:val="en-US" w:eastAsia="zh-Hans"/>
        </w:rPr>
        <w:t>伍</w:t>
      </w:r>
      <w:r>
        <w:rPr>
          <w:rFonts w:hint="eastAsia" w:ascii="仿宋" w:hAnsi="仿宋" w:eastAsia="仿宋" w:cs="仿宋"/>
          <w:bCs/>
          <w:color w:val="auto"/>
          <w:sz w:val="32"/>
          <w:szCs w:val="32"/>
          <w:lang w:val="en-US" w:eastAsia="zh-CN"/>
        </w:rPr>
        <w:t>仟万元（</w:t>
      </w:r>
      <w:r>
        <w:rPr>
          <w:rFonts w:hint="eastAsia" w:ascii="仿宋" w:hAnsi="仿宋" w:eastAsia="仿宋" w:cs="仿宋"/>
          <w:b w:val="0"/>
          <w:bCs/>
          <w:color w:val="auto"/>
          <w:sz w:val="32"/>
          <w:szCs w:val="32"/>
          <w:lang w:val="en-US" w:eastAsia="zh-CN"/>
        </w:rPr>
        <w:t>¥</w:t>
      </w:r>
      <w:r>
        <w:rPr>
          <w:rFonts w:hint="eastAsia" w:ascii="仿宋" w:hAnsi="仿宋" w:eastAsia="仿宋" w:cs="仿宋"/>
          <w:b w:val="0"/>
          <w:bCs/>
          <w:color w:val="auto"/>
          <w:sz w:val="32"/>
          <w:szCs w:val="32"/>
          <w:lang w:eastAsia="zh-CN"/>
        </w:rPr>
        <w:t>5</w:t>
      </w:r>
      <w:r>
        <w:rPr>
          <w:rFonts w:ascii="仿宋" w:hAnsi="仿宋" w:eastAsia="仿宋" w:cs="仿宋"/>
          <w:b w:val="0"/>
          <w:bCs/>
          <w:color w:val="auto"/>
          <w:sz w:val="32"/>
          <w:szCs w:val="32"/>
        </w:rPr>
        <w:t>0</w:t>
      </w:r>
      <w:r>
        <w:rPr>
          <w:rFonts w:hint="eastAsia" w:ascii="仿宋" w:hAnsi="仿宋" w:eastAsia="仿宋" w:cs="仿宋"/>
          <w:b w:val="0"/>
          <w:bCs/>
          <w:color w:val="auto"/>
          <w:sz w:val="32"/>
          <w:szCs w:val="32"/>
          <w:lang w:val="en-US" w:eastAsia="zh-CN"/>
        </w:rPr>
        <w:t>,</w:t>
      </w:r>
      <w:r>
        <w:rPr>
          <w:rFonts w:ascii="仿宋" w:hAnsi="仿宋" w:eastAsia="仿宋" w:cs="仿宋"/>
          <w:b w:val="0"/>
          <w:bCs/>
          <w:color w:val="auto"/>
          <w:sz w:val="32"/>
          <w:szCs w:val="32"/>
        </w:rPr>
        <w:t>00</w:t>
      </w:r>
      <w:r>
        <w:rPr>
          <w:rFonts w:hint="eastAsia" w:ascii="仿宋" w:hAnsi="仿宋" w:eastAsia="仿宋" w:cs="仿宋"/>
          <w:b w:val="0"/>
          <w:bCs/>
          <w:color w:val="auto"/>
          <w:sz w:val="32"/>
          <w:szCs w:val="32"/>
          <w:lang w:val="en-US" w:eastAsia="zh-CN"/>
        </w:rPr>
        <w:t>0,000.00</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rPr>
        <w:t>。意向投资人最迟应于</w:t>
      </w:r>
      <w:r>
        <w:rPr>
          <w:rFonts w:ascii="仿宋" w:hAnsi="仿宋" w:eastAsia="仿宋" w:cs="仿宋"/>
          <w:bCs/>
          <w:color w:val="auto"/>
          <w:sz w:val="32"/>
          <w:szCs w:val="32"/>
        </w:rPr>
        <w:t>202</w:t>
      </w:r>
      <w:r>
        <w:rPr>
          <w:rFonts w:hint="eastAsia" w:ascii="仿宋" w:hAnsi="仿宋" w:eastAsia="仿宋" w:cs="仿宋"/>
          <w:bCs/>
          <w:color w:val="auto"/>
          <w:sz w:val="32"/>
          <w:szCs w:val="32"/>
          <w:lang w:val="en-US" w:eastAsia="zh-CN"/>
        </w:rPr>
        <w:t>1</w:t>
      </w:r>
      <w:r>
        <w:rPr>
          <w:rFonts w:hint="eastAsia" w:ascii="仿宋" w:hAnsi="仿宋" w:eastAsia="仿宋" w:cs="仿宋"/>
          <w:bCs/>
          <w:color w:val="auto"/>
          <w:sz w:val="32"/>
          <w:szCs w:val="32"/>
        </w:rPr>
        <w:t>年</w:t>
      </w:r>
      <w:r>
        <w:rPr>
          <w:rFonts w:ascii="仿宋" w:hAnsi="仿宋" w:eastAsia="仿宋" w:cs="仿宋"/>
          <w:bCs/>
          <w:color w:val="auto"/>
          <w:sz w:val="32"/>
          <w:szCs w:val="32"/>
        </w:rPr>
        <w:t>2</w:t>
      </w:r>
      <w:r>
        <w:rPr>
          <w:rFonts w:hint="eastAsia" w:ascii="仿宋" w:hAnsi="仿宋" w:eastAsia="仿宋" w:cs="仿宋"/>
          <w:bCs/>
          <w:color w:val="auto"/>
          <w:sz w:val="32"/>
          <w:szCs w:val="32"/>
        </w:rPr>
        <w:t>月</w:t>
      </w:r>
      <w:r>
        <w:rPr>
          <w:rFonts w:ascii="仿宋" w:hAnsi="仿宋" w:eastAsia="仿宋" w:cs="仿宋"/>
          <w:bCs/>
          <w:color w:val="auto"/>
          <w:sz w:val="32"/>
          <w:szCs w:val="32"/>
        </w:rPr>
        <w:t>10</w:t>
      </w:r>
      <w:r>
        <w:rPr>
          <w:rFonts w:hint="eastAsia" w:ascii="仿宋" w:hAnsi="仿宋" w:eastAsia="仿宋" w:cs="仿宋"/>
          <w:bCs/>
          <w:color w:val="auto"/>
          <w:sz w:val="32"/>
          <w:szCs w:val="32"/>
        </w:rPr>
        <w:t>日</w:t>
      </w:r>
      <w:r>
        <w:rPr>
          <w:rFonts w:hint="eastAsia" w:ascii="仿宋" w:hAnsi="仿宋" w:eastAsia="仿宋" w:cs="仿宋"/>
          <w:bCs/>
          <w:color w:val="auto"/>
          <w:sz w:val="32"/>
          <w:szCs w:val="32"/>
        </w:rPr>
        <w:t>上午1</w:t>
      </w:r>
      <w:r>
        <w:rPr>
          <w:rFonts w:ascii="仿宋" w:hAnsi="仿宋" w:eastAsia="仿宋" w:cs="仿宋"/>
          <w:bCs/>
          <w:color w:val="auto"/>
          <w:sz w:val="32"/>
          <w:szCs w:val="32"/>
        </w:rPr>
        <w:t>0</w:t>
      </w:r>
      <w:r>
        <w:rPr>
          <w:rFonts w:hint="eastAsia" w:ascii="仿宋" w:hAnsi="仿宋" w:eastAsia="仿宋" w:cs="仿宋"/>
          <w:bCs/>
          <w:color w:val="auto"/>
          <w:sz w:val="32"/>
          <w:szCs w:val="32"/>
        </w:rPr>
        <w:t>点前将投资保证金汇入管理人银行账户</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以到账时间为准</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rPr>
        <w:t>，</w:t>
      </w:r>
      <w:r>
        <w:rPr>
          <w:rFonts w:ascii="STHeiti Regular" w:hAnsi="STHeiti Regular" w:eastAsia="STHeiti Regular" w:cs="STHeiti Regular"/>
          <w:b/>
          <w:bCs w:val="0"/>
          <w:color w:val="auto"/>
          <w:sz w:val="32"/>
          <w:szCs w:val="32"/>
        </w:rPr>
        <w:t>未按规定缴纳投资保证金</w:t>
      </w:r>
      <w:r>
        <w:rPr>
          <w:rFonts w:ascii="STHeiti Regular" w:hAnsi="STHeiti Regular" w:eastAsia="STHeiti Regular" w:cs="STHeiti Regular"/>
          <w:b/>
          <w:bCs w:val="0"/>
          <w:color w:val="auto"/>
          <w:sz w:val="32"/>
          <w:szCs w:val="32"/>
          <w:lang w:eastAsia="zh-Hans"/>
        </w:rPr>
        <w:t>及</w:t>
      </w:r>
      <w:r>
        <w:rPr>
          <w:rFonts w:hint="eastAsia" w:ascii="STHeiti Regular" w:hAnsi="STHeiti Regular" w:eastAsia="STHeiti Regular" w:cs="STHeiti Regular"/>
          <w:b/>
          <w:color w:val="auto"/>
          <w:sz w:val="32"/>
          <w:szCs w:val="32"/>
        </w:rPr>
        <w:t>提交</w:t>
      </w:r>
      <w:r>
        <w:rPr>
          <w:rFonts w:ascii="STHeiti Regular" w:hAnsi="STHeiti Regular" w:eastAsia="STHeiti Regular" w:cs="STHeiti Regular"/>
          <w:b/>
          <w:bCs w:val="0"/>
          <w:color w:val="auto"/>
          <w:sz w:val="32"/>
          <w:szCs w:val="32"/>
        </w:rPr>
        <w:t>重整投</w:t>
      </w:r>
      <w:r>
        <w:rPr>
          <w:rFonts w:hint="eastAsia" w:ascii="STHeiti Regular" w:hAnsi="STHeiti Regular" w:eastAsia="STHeiti Regular" w:cs="STHeiti Regular"/>
          <w:b/>
          <w:color w:val="auto"/>
          <w:sz w:val="32"/>
          <w:szCs w:val="32"/>
        </w:rPr>
        <w:t>资文件</w:t>
      </w:r>
      <w:r>
        <w:rPr>
          <w:rFonts w:ascii="STHeiti Regular" w:hAnsi="STHeiti Regular" w:eastAsia="STHeiti Regular" w:cs="STHeiti Regular"/>
          <w:b/>
          <w:bCs w:val="0"/>
          <w:color w:val="auto"/>
          <w:sz w:val="32"/>
          <w:szCs w:val="32"/>
        </w:rPr>
        <w:t>的,意向投资人丧失参与重整投资人遴选资格。</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尽调保证金、投资保证金汇入以下银行账户：</w:t>
      </w:r>
    </w:p>
    <w:p>
      <w:pPr>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帐户名称：广西旺业房地产开发有限责任公司管理人</w:t>
      </w:r>
    </w:p>
    <w:p>
      <w:pPr>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开户银行：中信银行股份有限公司南宁云景支行</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color w:val="auto"/>
          <w:sz w:val="32"/>
          <w:szCs w:val="32"/>
        </w:rPr>
        <w:t>帐号：</w:t>
      </w:r>
      <w:r>
        <w:rPr>
          <w:rFonts w:ascii="仿宋" w:hAnsi="仿宋" w:eastAsia="仿宋" w:cs="仿宋"/>
          <w:color w:val="auto"/>
          <w:sz w:val="32"/>
          <w:szCs w:val="32"/>
        </w:rPr>
        <w:t xml:space="preserve">  8113 0010 1410 0150 233</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(2)</w:t>
      </w:r>
      <w:r>
        <w:rPr>
          <w:rFonts w:hint="eastAsia" w:ascii="仿宋" w:hAnsi="仿宋" w:eastAsia="仿宋" w:cs="仿宋"/>
          <w:bCs/>
          <w:color w:val="auto"/>
          <w:sz w:val="32"/>
          <w:szCs w:val="32"/>
          <w:lang w:val="en-US" w:eastAsia="zh-CN"/>
        </w:rPr>
        <w:t>符合以下情形之一的，管理人有权没收</w:t>
      </w:r>
      <w:r>
        <w:rPr>
          <w:rFonts w:hint="eastAsia" w:ascii="仿宋" w:hAnsi="仿宋" w:eastAsia="仿宋" w:cs="仿宋"/>
          <w:bCs/>
          <w:color w:val="auto"/>
          <w:sz w:val="32"/>
          <w:szCs w:val="32"/>
        </w:rPr>
        <w:t>投资保证金</w:t>
      </w:r>
      <w:r>
        <w:rPr>
          <w:rFonts w:hint="eastAsia" w:ascii="仿宋" w:hAnsi="仿宋" w:eastAsia="仿宋" w:cs="仿宋"/>
          <w:bCs/>
          <w:color w:val="auto"/>
          <w:sz w:val="32"/>
          <w:szCs w:val="32"/>
          <w:lang w:val="en-US" w:eastAsia="zh-CN"/>
        </w:rPr>
        <w:t>并归入旺业公司财产、取消该重整（意向）投资人的投资资格：</w:t>
      </w:r>
    </w:p>
    <w:p>
      <w:pPr>
        <w:spacing w:line="540" w:lineRule="exact"/>
        <w:ind w:firstLine="640" w:firstLineChars="200"/>
        <w:rPr>
          <w:rFonts w:hint="default" w:ascii="仿宋" w:hAnsi="仿宋" w:eastAsia="仿宋" w:cs="仿宋"/>
          <w:bCs/>
          <w:color w:val="auto"/>
          <w:sz w:val="32"/>
          <w:szCs w:val="32"/>
          <w:lang w:val="en-US" w:eastAsia="zh-CN"/>
        </w:rPr>
      </w:pPr>
      <w:r>
        <w:rPr>
          <w:rFonts w:hint="default" w:ascii="Calibri" w:hAnsi="Calibri" w:eastAsia="仿宋" w:cs="Calibri"/>
          <w:bCs/>
          <w:color w:val="auto"/>
          <w:sz w:val="32"/>
          <w:szCs w:val="32"/>
        </w:rPr>
        <w:t>①</w:t>
      </w:r>
      <w:r>
        <w:rPr>
          <w:rFonts w:hint="eastAsia" w:ascii="仿宋" w:hAnsi="仿宋" w:eastAsia="仿宋" w:cs="仿宋"/>
          <w:bCs/>
          <w:color w:val="auto"/>
          <w:sz w:val="32"/>
          <w:szCs w:val="32"/>
          <w:lang w:val="en-US" w:eastAsia="zh-CN"/>
        </w:rPr>
        <w:t>重整意向投资人被确定为重整投资人中标人后放弃或拒绝对旺业公司进行重整投资的；</w:t>
      </w:r>
    </w:p>
    <w:p>
      <w:pPr>
        <w:spacing w:line="540" w:lineRule="exact"/>
        <w:ind w:firstLine="640" w:firstLineChars="200"/>
        <w:rPr>
          <w:rFonts w:hint="eastAsia" w:ascii="仿宋" w:hAnsi="仿宋" w:eastAsia="仿宋" w:cs="仿宋"/>
          <w:bCs/>
          <w:color w:val="auto"/>
          <w:sz w:val="32"/>
          <w:szCs w:val="32"/>
          <w:lang w:val="en-US" w:eastAsia="zh-CN"/>
        </w:rPr>
      </w:pPr>
      <w:r>
        <w:rPr>
          <w:rFonts w:hint="default" w:ascii="Calibri" w:hAnsi="Calibri" w:eastAsia="仿宋" w:cs="Calibri"/>
          <w:bCs/>
          <w:color w:val="auto"/>
          <w:sz w:val="32"/>
          <w:szCs w:val="32"/>
        </w:rPr>
        <w:t>②</w:t>
      </w:r>
      <w:r>
        <w:rPr>
          <w:rFonts w:hint="eastAsia" w:ascii="仿宋" w:hAnsi="仿宋" w:eastAsia="仿宋" w:cs="仿宋"/>
          <w:bCs/>
          <w:color w:val="auto"/>
          <w:sz w:val="32"/>
          <w:szCs w:val="32"/>
        </w:rPr>
        <w:t>旺业公司《重整计划草案》获得南宁市中级人民法院裁定批准后</w:t>
      </w:r>
      <w:r>
        <w:rPr>
          <w:rFonts w:ascii="仿宋" w:hAnsi="仿宋" w:eastAsia="仿宋" w:cs="仿宋"/>
          <w:bCs/>
          <w:color w:val="auto"/>
          <w:sz w:val="32"/>
          <w:szCs w:val="32"/>
        </w:rPr>
        <w:t>，</w:t>
      </w:r>
      <w:r>
        <w:rPr>
          <w:rFonts w:hint="eastAsia" w:ascii="仿宋" w:hAnsi="仿宋" w:eastAsia="仿宋" w:cs="仿宋"/>
          <w:bCs/>
          <w:color w:val="auto"/>
          <w:sz w:val="32"/>
          <w:szCs w:val="32"/>
          <w:lang w:eastAsia="zh-Hans"/>
        </w:rPr>
        <w:t>重整投资人不与管理人签订书面</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eastAsia="zh-Hans"/>
        </w:rPr>
        <w:t>重整投资协议</w:t>
      </w:r>
      <w:r>
        <w:rPr>
          <w:rFonts w:ascii="仿宋" w:hAnsi="仿宋" w:eastAsia="仿宋" w:cs="仿宋"/>
          <w:bCs/>
          <w:color w:val="auto"/>
          <w:sz w:val="32"/>
          <w:szCs w:val="32"/>
          <w:lang w:eastAsia="zh-Hans"/>
        </w:rPr>
        <w:t>》</w:t>
      </w:r>
      <w:r>
        <w:rPr>
          <w:rFonts w:hint="eastAsia" w:ascii="仿宋" w:hAnsi="仿宋" w:eastAsia="仿宋" w:cs="仿宋"/>
          <w:bCs/>
          <w:color w:val="auto"/>
          <w:sz w:val="32"/>
          <w:szCs w:val="32"/>
          <w:lang w:val="en-US" w:eastAsia="zh-CN"/>
        </w:rPr>
        <w:t>的；</w:t>
      </w:r>
    </w:p>
    <w:p>
      <w:pPr>
        <w:spacing w:line="540" w:lineRule="exact"/>
        <w:ind w:firstLine="640" w:firstLineChars="200"/>
        <w:rPr>
          <w:rFonts w:hint="eastAsia" w:ascii="仿宋" w:hAnsi="仿宋" w:eastAsia="仿宋" w:cs="仿宋"/>
          <w:bCs/>
          <w:color w:val="auto"/>
          <w:sz w:val="32"/>
          <w:szCs w:val="32"/>
          <w:lang w:val="en-US" w:eastAsia="zh-CN"/>
        </w:rPr>
      </w:pPr>
      <w:r>
        <w:rPr>
          <w:rFonts w:hint="eastAsia" w:ascii="仿宋" w:hAnsi="仿宋" w:eastAsia="仿宋" w:cs="仿宋"/>
          <w:bCs/>
          <w:color w:val="auto"/>
          <w:sz w:val="32"/>
          <w:szCs w:val="32"/>
          <w:lang w:eastAsia="zh-Hans"/>
        </w:rPr>
        <w:fldChar w:fldCharType="begin"/>
      </w:r>
      <w:r>
        <w:rPr>
          <w:rFonts w:hint="eastAsia" w:ascii="仿宋" w:hAnsi="仿宋" w:eastAsia="仿宋" w:cs="仿宋"/>
          <w:bCs/>
          <w:color w:val="auto"/>
          <w:sz w:val="32"/>
          <w:szCs w:val="32"/>
          <w:lang w:eastAsia="zh-Hans"/>
        </w:rPr>
        <w:instrText xml:space="preserve"> = 3 \* GB3 \* MERGEFORMAT </w:instrText>
      </w:r>
      <w:r>
        <w:rPr>
          <w:rFonts w:hint="eastAsia" w:ascii="仿宋" w:hAnsi="仿宋" w:eastAsia="仿宋" w:cs="仿宋"/>
          <w:bCs/>
          <w:color w:val="auto"/>
          <w:sz w:val="32"/>
          <w:szCs w:val="32"/>
          <w:lang w:eastAsia="zh-Hans"/>
        </w:rPr>
        <w:fldChar w:fldCharType="separate"/>
      </w:r>
      <w:r>
        <w:rPr>
          <w:color w:val="auto"/>
          <w:sz w:val="32"/>
          <w:szCs w:val="32"/>
        </w:rPr>
        <w:t>③</w:t>
      </w:r>
      <w:r>
        <w:rPr>
          <w:rFonts w:hint="eastAsia" w:ascii="仿宋" w:hAnsi="仿宋" w:eastAsia="仿宋" w:cs="仿宋"/>
          <w:bCs/>
          <w:color w:val="auto"/>
          <w:sz w:val="32"/>
          <w:szCs w:val="32"/>
          <w:lang w:eastAsia="zh-Hans"/>
        </w:rPr>
        <w:fldChar w:fldCharType="end"/>
      </w:r>
      <w:r>
        <w:rPr>
          <w:rFonts w:hint="eastAsia" w:ascii="仿宋" w:hAnsi="仿宋" w:eastAsia="仿宋" w:cs="仿宋"/>
          <w:bCs/>
          <w:color w:val="auto"/>
          <w:sz w:val="32"/>
          <w:szCs w:val="32"/>
        </w:rPr>
        <w:t>重整投资人未按《重整投资协议》</w:t>
      </w:r>
      <w:r>
        <w:rPr>
          <w:rFonts w:hint="eastAsia" w:ascii="仿宋" w:hAnsi="仿宋" w:eastAsia="仿宋" w:cs="仿宋"/>
          <w:bCs/>
          <w:color w:val="auto"/>
          <w:sz w:val="32"/>
          <w:szCs w:val="32"/>
          <w:lang w:val="en-US" w:eastAsia="zh-CN"/>
        </w:rPr>
        <w:t>或《重整计划》</w:t>
      </w:r>
      <w:r>
        <w:rPr>
          <w:rFonts w:hint="eastAsia" w:ascii="仿宋" w:hAnsi="仿宋" w:eastAsia="仿宋" w:cs="仿宋"/>
          <w:bCs/>
          <w:color w:val="auto"/>
          <w:sz w:val="32"/>
          <w:szCs w:val="32"/>
        </w:rPr>
        <w:t>缴纳</w:t>
      </w:r>
      <w:r>
        <w:rPr>
          <w:rFonts w:hint="eastAsia" w:ascii="仿宋" w:hAnsi="仿宋" w:eastAsia="仿宋" w:cs="仿宋"/>
          <w:bCs/>
          <w:color w:val="auto"/>
          <w:sz w:val="32"/>
          <w:szCs w:val="32"/>
          <w:lang w:val="en-US" w:eastAsia="zh-CN"/>
        </w:rPr>
        <w:t>用于清偿旺业公司破产债权的款项或</w:t>
      </w:r>
      <w:r>
        <w:rPr>
          <w:rFonts w:hint="eastAsia" w:ascii="仿宋" w:hAnsi="仿宋" w:eastAsia="仿宋" w:cs="仿宋"/>
          <w:bCs/>
          <w:color w:val="auto"/>
          <w:sz w:val="32"/>
          <w:szCs w:val="32"/>
        </w:rPr>
        <w:t>投资款</w:t>
      </w:r>
      <w:r>
        <w:rPr>
          <w:rFonts w:hint="eastAsia" w:ascii="仿宋" w:hAnsi="仿宋" w:eastAsia="仿宋" w:cs="仿宋"/>
          <w:bCs/>
          <w:color w:val="auto"/>
          <w:sz w:val="32"/>
          <w:szCs w:val="32"/>
          <w:lang w:val="en-US" w:eastAsia="zh-CN"/>
        </w:rPr>
        <w:t>项的。</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(3)</w:t>
      </w:r>
      <w:r>
        <w:rPr>
          <w:rFonts w:hint="eastAsia" w:ascii="仿宋" w:hAnsi="仿宋" w:eastAsia="仿宋" w:cs="仿宋"/>
          <w:bCs/>
          <w:color w:val="auto"/>
          <w:sz w:val="32"/>
          <w:szCs w:val="32"/>
        </w:rPr>
        <w:t>投资保证金的使用</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旺业公司《重整计划草案》获南宁市中级人民法院裁定批准后</w:t>
      </w:r>
      <w:r>
        <w:rPr>
          <w:rFonts w:ascii="仿宋" w:hAnsi="仿宋" w:eastAsia="仿宋" w:cs="仿宋"/>
          <w:bCs/>
          <w:color w:val="auto"/>
          <w:sz w:val="32"/>
          <w:szCs w:val="32"/>
        </w:rPr>
        <w:t>，</w:t>
      </w:r>
      <w:r>
        <w:rPr>
          <w:rFonts w:hint="eastAsia" w:ascii="仿宋" w:hAnsi="仿宋" w:eastAsia="仿宋" w:cs="仿宋"/>
          <w:bCs/>
          <w:color w:val="auto"/>
          <w:sz w:val="32"/>
          <w:szCs w:val="32"/>
        </w:rPr>
        <w:t>重整投资人所缴</w:t>
      </w:r>
      <w:r>
        <w:rPr>
          <w:rFonts w:hint="eastAsia" w:ascii="仿宋" w:hAnsi="仿宋" w:eastAsia="仿宋" w:cs="仿宋"/>
          <w:bCs/>
          <w:color w:val="auto"/>
          <w:sz w:val="32"/>
          <w:szCs w:val="32"/>
          <w:lang w:val="en-US" w:eastAsia="zh-CN"/>
        </w:rPr>
        <w:t>纳</w:t>
      </w:r>
      <w:r>
        <w:rPr>
          <w:rFonts w:hint="eastAsia" w:ascii="仿宋" w:hAnsi="仿宋" w:eastAsia="仿宋" w:cs="仿宋"/>
          <w:bCs/>
          <w:color w:val="auto"/>
          <w:sz w:val="32"/>
          <w:szCs w:val="32"/>
        </w:rPr>
        <w:t>的投资保证金将转为履约保证金</w:t>
      </w:r>
      <w:r>
        <w:rPr>
          <w:rFonts w:ascii="仿宋" w:hAnsi="仿宋" w:eastAsia="仿宋" w:cs="仿宋"/>
          <w:bCs/>
          <w:color w:val="auto"/>
          <w:sz w:val="32"/>
          <w:szCs w:val="32"/>
        </w:rPr>
        <w:t>，</w:t>
      </w:r>
      <w:r>
        <w:rPr>
          <w:rFonts w:hint="eastAsia" w:ascii="仿宋" w:hAnsi="仿宋" w:eastAsia="仿宋" w:cs="仿宋"/>
          <w:bCs/>
          <w:color w:val="auto"/>
          <w:sz w:val="32"/>
          <w:szCs w:val="32"/>
        </w:rPr>
        <w:t>在根据书面投资协议约定的</w:t>
      </w:r>
      <w:r>
        <w:rPr>
          <w:rFonts w:hint="eastAsia" w:ascii="仿宋" w:hAnsi="仿宋" w:eastAsia="仿宋" w:cs="仿宋"/>
          <w:bCs/>
          <w:color w:val="auto"/>
          <w:sz w:val="32"/>
          <w:szCs w:val="32"/>
          <w:lang w:val="en-US" w:eastAsia="zh-CN"/>
        </w:rPr>
        <w:t>用于清偿破产债权的</w:t>
      </w:r>
      <w:r>
        <w:rPr>
          <w:rFonts w:hint="eastAsia" w:ascii="仿宋" w:hAnsi="仿宋" w:eastAsia="仿宋" w:cs="仿宋"/>
          <w:bCs/>
          <w:color w:val="auto"/>
          <w:sz w:val="32"/>
          <w:szCs w:val="32"/>
        </w:rPr>
        <w:t>最后一期</w:t>
      </w:r>
      <w:r>
        <w:rPr>
          <w:rFonts w:hint="eastAsia" w:ascii="仿宋" w:hAnsi="仿宋" w:eastAsia="仿宋" w:cs="仿宋"/>
          <w:bCs/>
          <w:color w:val="auto"/>
          <w:sz w:val="32"/>
          <w:szCs w:val="32"/>
          <w:lang w:val="en-US" w:eastAsia="zh-CN"/>
        </w:rPr>
        <w:t>出</w:t>
      </w:r>
      <w:r>
        <w:rPr>
          <w:rFonts w:hint="eastAsia" w:ascii="仿宋" w:hAnsi="仿宋" w:eastAsia="仿宋" w:cs="仿宋"/>
          <w:bCs/>
          <w:color w:val="auto"/>
          <w:sz w:val="32"/>
          <w:szCs w:val="32"/>
        </w:rPr>
        <w:t>资款中等额抵扣，如抵扣后履约保证金有余额</w:t>
      </w:r>
      <w:r>
        <w:rPr>
          <w:rFonts w:ascii="仿宋" w:hAnsi="仿宋" w:eastAsia="仿宋" w:cs="仿宋"/>
          <w:bCs/>
          <w:color w:val="auto"/>
          <w:sz w:val="32"/>
          <w:szCs w:val="32"/>
        </w:rPr>
        <w:t>,</w:t>
      </w:r>
      <w:r>
        <w:rPr>
          <w:rFonts w:hint="eastAsia" w:ascii="仿宋" w:hAnsi="仿宋" w:eastAsia="仿宋" w:cs="仿宋"/>
          <w:bCs/>
          <w:color w:val="auto"/>
          <w:sz w:val="32"/>
          <w:szCs w:val="32"/>
        </w:rPr>
        <w:t>余额部分由管理人于投资协议履行完毕后</w:t>
      </w:r>
      <w:r>
        <w:rPr>
          <w:rFonts w:ascii="仿宋" w:hAnsi="仿宋" w:eastAsia="仿宋" w:cs="仿宋"/>
          <w:bCs/>
          <w:color w:val="auto"/>
          <w:sz w:val="32"/>
          <w:szCs w:val="32"/>
        </w:rPr>
        <w:t>5</w:t>
      </w:r>
      <w:r>
        <w:rPr>
          <w:rFonts w:hint="eastAsia" w:ascii="仿宋" w:hAnsi="仿宋" w:eastAsia="仿宋" w:cs="仿宋"/>
          <w:bCs/>
          <w:color w:val="auto"/>
          <w:sz w:val="32"/>
          <w:szCs w:val="32"/>
        </w:rPr>
        <w:t>个工作日内</w:t>
      </w:r>
      <w:r>
        <w:rPr>
          <w:rFonts w:hint="eastAsia" w:ascii="仿宋" w:hAnsi="仿宋" w:eastAsia="仿宋" w:cs="仿宋"/>
          <w:bCs/>
          <w:color w:val="auto"/>
          <w:sz w:val="32"/>
          <w:szCs w:val="32"/>
          <w:lang w:val="en-US" w:eastAsia="zh-CN"/>
        </w:rPr>
        <w:t>无息</w:t>
      </w:r>
      <w:r>
        <w:rPr>
          <w:rFonts w:hint="eastAsia" w:ascii="仿宋" w:hAnsi="仿宋" w:eastAsia="仿宋" w:cs="仿宋"/>
          <w:bCs/>
          <w:color w:val="auto"/>
          <w:sz w:val="32"/>
          <w:szCs w:val="32"/>
        </w:rPr>
        <w:t>退还投资人。</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(4)</w:t>
      </w:r>
      <w:r>
        <w:rPr>
          <w:rFonts w:hint="eastAsia" w:ascii="仿宋" w:hAnsi="仿宋" w:eastAsia="仿宋" w:cs="仿宋"/>
          <w:bCs/>
          <w:color w:val="auto"/>
          <w:sz w:val="32"/>
          <w:szCs w:val="32"/>
        </w:rPr>
        <w:t>投资保证金的退还</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管理人自确定重整投资人后</w:t>
      </w:r>
      <w:r>
        <w:rPr>
          <w:rFonts w:hint="eastAsia" w:ascii="仿宋" w:hAnsi="仿宋" w:eastAsia="仿宋" w:cs="仿宋"/>
          <w:bCs/>
          <w:color w:val="auto"/>
          <w:sz w:val="32"/>
          <w:szCs w:val="32"/>
          <w:lang w:val="en-US" w:eastAsia="zh-CN"/>
        </w:rPr>
        <w:t>5</w:t>
      </w:r>
      <w:r>
        <w:rPr>
          <w:rFonts w:hint="eastAsia" w:ascii="仿宋" w:hAnsi="仿宋" w:eastAsia="仿宋" w:cs="仿宋"/>
          <w:bCs/>
          <w:color w:val="auto"/>
          <w:sz w:val="32"/>
          <w:szCs w:val="32"/>
        </w:rPr>
        <w:t>个工作日内退还未中标意向投资人所缴的投资保证金</w:t>
      </w:r>
      <w:r>
        <w:rPr>
          <w:rFonts w:ascii="仿宋" w:hAnsi="仿宋" w:eastAsia="仿宋" w:cs="仿宋"/>
          <w:bCs/>
          <w:color w:val="auto"/>
          <w:sz w:val="32"/>
          <w:szCs w:val="32"/>
        </w:rPr>
        <w:t>(</w:t>
      </w:r>
      <w:r>
        <w:rPr>
          <w:rFonts w:hint="eastAsia" w:ascii="仿宋" w:hAnsi="仿宋" w:eastAsia="仿宋" w:cs="仿宋"/>
          <w:bCs/>
          <w:color w:val="auto"/>
          <w:sz w:val="32"/>
          <w:szCs w:val="32"/>
        </w:rPr>
        <w:t>不计息</w:t>
      </w:r>
      <w:r>
        <w:rPr>
          <w:rFonts w:ascii="仿宋" w:hAnsi="仿宋" w:eastAsia="仿宋" w:cs="仿宋"/>
          <w:bCs/>
          <w:color w:val="auto"/>
          <w:sz w:val="32"/>
          <w:szCs w:val="32"/>
        </w:rPr>
        <w:t>)</w:t>
      </w:r>
      <w:r>
        <w:rPr>
          <w:rFonts w:hint="eastAsia" w:ascii="仿宋" w:hAnsi="仿宋" w:eastAsia="仿宋" w:cs="仿宋"/>
          <w:bCs/>
          <w:color w:val="auto"/>
          <w:sz w:val="32"/>
          <w:szCs w:val="32"/>
        </w:rPr>
        <w:t>。</w:t>
      </w:r>
    </w:p>
    <w:p>
      <w:pPr>
        <w:spacing w:line="54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三、重整投资文件的编制要求</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1</w:t>
      </w:r>
      <w:r>
        <w:rPr>
          <w:rFonts w:hint="eastAsia" w:ascii="仿宋" w:hAnsi="仿宋" w:eastAsia="仿宋" w:cs="仿宋"/>
          <w:bCs/>
          <w:color w:val="auto"/>
          <w:sz w:val="32"/>
          <w:szCs w:val="32"/>
        </w:rPr>
        <w:t>、重整投资文件应包括但不限于以下内容</w:t>
      </w:r>
      <w:r>
        <w:rPr>
          <w:rFonts w:ascii="仿宋" w:hAnsi="仿宋" w:eastAsia="仿宋" w:cs="仿宋"/>
          <w:bCs/>
          <w:color w:val="auto"/>
          <w:sz w:val="32"/>
          <w:szCs w:val="32"/>
        </w:rPr>
        <w:t>:</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(1)</w:t>
      </w:r>
      <w:r>
        <w:rPr>
          <w:rFonts w:hint="eastAsia" w:ascii="仿宋" w:hAnsi="仿宋" w:eastAsia="仿宋" w:cs="仿宋"/>
          <w:bCs/>
          <w:color w:val="auto"/>
          <w:sz w:val="32"/>
          <w:szCs w:val="32"/>
        </w:rPr>
        <w:t>《参与重整投资的意向申请书》，加盖意向投资人公章；</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(2)</w:t>
      </w:r>
      <w:r>
        <w:rPr>
          <w:rFonts w:hint="eastAsia" w:ascii="仿宋" w:hAnsi="仿宋" w:eastAsia="仿宋" w:cs="仿宋"/>
          <w:bCs/>
          <w:color w:val="auto"/>
          <w:sz w:val="32"/>
          <w:szCs w:val="32"/>
        </w:rPr>
        <w:t>《意向投资人介绍》</w:t>
      </w:r>
      <w:r>
        <w:rPr>
          <w:rFonts w:ascii="仿宋" w:hAnsi="仿宋" w:eastAsia="仿宋" w:cs="仿宋"/>
          <w:bCs/>
          <w:color w:val="auto"/>
          <w:sz w:val="32"/>
          <w:szCs w:val="32"/>
        </w:rPr>
        <w:t>（</w:t>
      </w:r>
      <w:r>
        <w:rPr>
          <w:rFonts w:hint="eastAsia" w:ascii="仿宋" w:hAnsi="仿宋" w:eastAsia="仿宋" w:cs="仿宋"/>
          <w:bCs/>
          <w:color w:val="auto"/>
          <w:sz w:val="32"/>
          <w:szCs w:val="32"/>
        </w:rPr>
        <w:t>意向投资人主体资格、股权结构、历史沿革、经营范围等</w:t>
      </w:r>
      <w:r>
        <w:rPr>
          <w:rFonts w:ascii="仿宋" w:hAnsi="仿宋" w:eastAsia="仿宋" w:cs="仿宋"/>
          <w:bCs/>
          <w:color w:val="auto"/>
          <w:sz w:val="32"/>
          <w:szCs w:val="32"/>
        </w:rPr>
        <w:t>；</w:t>
      </w:r>
      <w:r>
        <w:rPr>
          <w:rFonts w:hint="eastAsia" w:ascii="仿宋" w:hAnsi="仿宋" w:eastAsia="仿宋" w:cs="仿宋"/>
          <w:bCs/>
          <w:color w:val="auto"/>
          <w:sz w:val="32"/>
          <w:szCs w:val="32"/>
        </w:rPr>
        <w:t>如为联合投资人</w:t>
      </w:r>
      <w:r>
        <w:rPr>
          <w:rFonts w:ascii="仿宋" w:hAnsi="仿宋" w:eastAsia="仿宋" w:cs="仿宋"/>
          <w:bCs/>
          <w:color w:val="auto"/>
          <w:sz w:val="32"/>
          <w:szCs w:val="32"/>
        </w:rPr>
        <w:t>,需说明各主体的角色分工、权利义务等，</w:t>
      </w:r>
      <w:r>
        <w:rPr>
          <w:rFonts w:hint="eastAsia" w:ascii="仿宋" w:hAnsi="仿宋" w:eastAsia="仿宋" w:cs="仿宋"/>
          <w:bCs/>
          <w:color w:val="auto"/>
          <w:sz w:val="32"/>
          <w:szCs w:val="32"/>
        </w:rPr>
        <w:t>联合投资人相互之间应当承担连带责任</w:t>
      </w:r>
      <w:r>
        <w:rPr>
          <w:rFonts w:ascii="仿宋" w:hAnsi="仿宋" w:eastAsia="仿宋" w:cs="仿宋"/>
          <w:bCs/>
          <w:color w:val="auto"/>
          <w:sz w:val="32"/>
          <w:szCs w:val="32"/>
        </w:rPr>
        <w:t>）</w:t>
      </w:r>
      <w:r>
        <w:rPr>
          <w:rFonts w:hint="eastAsia" w:ascii="仿宋" w:hAnsi="仿宋" w:eastAsia="仿宋" w:cs="仿宋"/>
          <w:bCs/>
          <w:color w:val="auto"/>
          <w:sz w:val="32"/>
          <w:szCs w:val="32"/>
        </w:rPr>
        <w:t>，加盖意向投资人公章；</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(3)</w:t>
      </w:r>
      <w:r>
        <w:rPr>
          <w:rFonts w:hint="eastAsia" w:ascii="仿宋" w:hAnsi="仿宋" w:eastAsia="仿宋" w:cs="仿宋"/>
          <w:bCs/>
          <w:color w:val="auto"/>
          <w:sz w:val="32"/>
          <w:szCs w:val="32"/>
        </w:rPr>
        <w:t>《意向投资人的主要业务</w:t>
      </w:r>
      <w:r>
        <w:rPr>
          <w:rFonts w:ascii="仿宋" w:hAnsi="仿宋" w:eastAsia="仿宋" w:cs="仿宋"/>
          <w:bCs/>
          <w:color w:val="auto"/>
          <w:sz w:val="32"/>
          <w:szCs w:val="32"/>
        </w:rPr>
        <w:t>(</w:t>
      </w:r>
      <w:r>
        <w:rPr>
          <w:rFonts w:hint="eastAsia" w:ascii="仿宋" w:hAnsi="仿宋" w:eastAsia="仿宋" w:cs="仿宋"/>
          <w:bCs/>
          <w:color w:val="auto"/>
          <w:sz w:val="32"/>
          <w:szCs w:val="32"/>
        </w:rPr>
        <w:t>业绩</w:t>
      </w:r>
      <w:r>
        <w:rPr>
          <w:rFonts w:ascii="仿宋" w:hAnsi="仿宋" w:eastAsia="仿宋" w:cs="仿宋"/>
          <w:bCs/>
          <w:color w:val="auto"/>
          <w:sz w:val="32"/>
          <w:szCs w:val="32"/>
        </w:rPr>
        <w:t>)</w:t>
      </w:r>
      <w:r>
        <w:rPr>
          <w:rFonts w:hint="eastAsia" w:ascii="仿宋" w:hAnsi="仿宋" w:eastAsia="仿宋" w:cs="仿宋"/>
          <w:bCs/>
          <w:color w:val="auto"/>
          <w:sz w:val="32"/>
          <w:szCs w:val="32"/>
        </w:rPr>
        <w:t>情况和</w:t>
      </w:r>
      <w:r>
        <w:rPr>
          <w:rFonts w:ascii="仿宋" w:hAnsi="仿宋" w:eastAsia="仿宋" w:cs="仿宋"/>
          <w:bCs/>
          <w:color w:val="auto"/>
          <w:sz w:val="32"/>
          <w:szCs w:val="32"/>
        </w:rPr>
        <w:t xml:space="preserve"> 2016-2019</w:t>
      </w:r>
      <w:r>
        <w:rPr>
          <w:rFonts w:hint="eastAsia" w:ascii="仿宋" w:hAnsi="仿宋" w:eastAsia="仿宋" w:cs="仿宋"/>
          <w:bCs/>
          <w:color w:val="auto"/>
          <w:sz w:val="32"/>
          <w:szCs w:val="32"/>
        </w:rPr>
        <w:t>的主要财务报表》</w:t>
      </w:r>
      <w:r>
        <w:rPr>
          <w:rFonts w:ascii="仿宋" w:hAnsi="仿宋" w:eastAsia="仿宋" w:cs="仿宋"/>
          <w:bCs/>
          <w:color w:val="auto"/>
          <w:sz w:val="32"/>
          <w:szCs w:val="32"/>
        </w:rPr>
        <w:t>（</w:t>
      </w:r>
      <w:r>
        <w:rPr>
          <w:rFonts w:hint="eastAsia" w:ascii="仿宋" w:hAnsi="仿宋" w:eastAsia="仿宋" w:cs="仿宋"/>
          <w:bCs/>
          <w:color w:val="auto"/>
          <w:sz w:val="32"/>
          <w:szCs w:val="32"/>
        </w:rPr>
        <w:t>资产、负债、主营业务收入、总利润、净利润、现金流量等</w:t>
      </w:r>
      <w:r>
        <w:rPr>
          <w:rFonts w:ascii="仿宋" w:hAnsi="仿宋" w:eastAsia="仿宋" w:cs="仿宋"/>
          <w:bCs/>
          <w:color w:val="auto"/>
          <w:sz w:val="32"/>
          <w:szCs w:val="32"/>
        </w:rPr>
        <w:t>，</w:t>
      </w:r>
      <w:r>
        <w:rPr>
          <w:rFonts w:hint="eastAsia" w:ascii="仿宋" w:hAnsi="仿宋" w:eastAsia="仿宋" w:cs="仿宋"/>
          <w:bCs/>
          <w:color w:val="auto"/>
          <w:sz w:val="32"/>
          <w:szCs w:val="32"/>
        </w:rPr>
        <w:t>如为联合投资人</w:t>
      </w:r>
      <w:r>
        <w:rPr>
          <w:rFonts w:ascii="仿宋" w:hAnsi="仿宋" w:eastAsia="仿宋" w:cs="仿宋"/>
          <w:bCs/>
          <w:color w:val="auto"/>
          <w:sz w:val="32"/>
          <w:szCs w:val="32"/>
        </w:rPr>
        <w:t>,需说明负责营业事务的投资主体的主要业务情况和主要财务指标）</w:t>
      </w:r>
      <w:r>
        <w:rPr>
          <w:rFonts w:hint="eastAsia" w:ascii="仿宋" w:hAnsi="仿宋" w:eastAsia="仿宋" w:cs="仿宋"/>
          <w:bCs/>
          <w:color w:val="auto"/>
          <w:sz w:val="32"/>
          <w:szCs w:val="32"/>
        </w:rPr>
        <w:t>，加盖意向投资人公章；</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(4)</w:t>
      </w:r>
      <w:r>
        <w:rPr>
          <w:rFonts w:hint="eastAsia" w:ascii="仿宋" w:hAnsi="仿宋" w:eastAsia="仿宋" w:cs="仿宋"/>
          <w:bCs/>
          <w:color w:val="auto"/>
          <w:sz w:val="32"/>
          <w:szCs w:val="32"/>
        </w:rPr>
        <w:t>《意向投资人的重整投资经营方案》，加盖意向投资人公章；</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(5)</w:t>
      </w:r>
      <w:r>
        <w:rPr>
          <w:rFonts w:hint="eastAsia" w:ascii="仿宋" w:hAnsi="仿宋" w:eastAsia="仿宋" w:cs="仿宋"/>
          <w:bCs/>
          <w:color w:val="auto"/>
          <w:sz w:val="32"/>
          <w:szCs w:val="32"/>
        </w:rPr>
        <w:t>《</w:t>
      </w:r>
      <w:r>
        <w:rPr>
          <w:rFonts w:hint="eastAsia" w:ascii="仿宋" w:hAnsi="仿宋" w:eastAsia="仿宋" w:cs="仿宋"/>
          <w:bCs/>
          <w:color w:val="auto"/>
          <w:sz w:val="32"/>
          <w:szCs w:val="32"/>
          <w:lang w:eastAsia="zh-Hans"/>
        </w:rPr>
        <w:t>意向投资人的资信证明或者其他履约能力证明</w:t>
      </w:r>
      <w:r>
        <w:rPr>
          <w:rFonts w:hint="eastAsia" w:ascii="仿宋" w:hAnsi="仿宋" w:eastAsia="仿宋" w:cs="仿宋"/>
          <w:bCs/>
          <w:color w:val="auto"/>
          <w:sz w:val="32"/>
          <w:szCs w:val="32"/>
          <w:lang w:eastAsia="zh-Hans"/>
        </w:rPr>
        <w:t>》</w:t>
      </w:r>
      <w:r>
        <w:rPr>
          <w:rFonts w:ascii="仿宋" w:hAnsi="仿宋" w:eastAsia="仿宋" w:cs="仿宋"/>
          <w:bCs/>
          <w:color w:val="auto"/>
          <w:sz w:val="32"/>
          <w:szCs w:val="32"/>
          <w:lang w:eastAsia="zh-Hans"/>
        </w:rPr>
        <w:t>；</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 xml:space="preserve">(6) </w:t>
      </w:r>
      <w:r>
        <w:rPr>
          <w:rFonts w:hint="eastAsia" w:ascii="仿宋" w:hAnsi="仿宋" w:eastAsia="仿宋" w:cs="仿宋"/>
          <w:bCs/>
          <w:color w:val="auto"/>
          <w:sz w:val="32"/>
          <w:szCs w:val="32"/>
        </w:rPr>
        <w:t>相关附件（</w:t>
      </w:r>
      <w:r>
        <w:rPr>
          <w:rFonts w:ascii="仿宋" w:hAnsi="仿宋" w:eastAsia="仿宋" w:cs="仿宋"/>
          <w:bCs/>
          <w:color w:val="auto"/>
          <w:sz w:val="32"/>
          <w:szCs w:val="32"/>
        </w:rPr>
        <w:t>1</w:t>
      </w:r>
      <w:r>
        <w:rPr>
          <w:rFonts w:hint="eastAsia" w:ascii="仿宋" w:hAnsi="仿宋" w:eastAsia="仿宋" w:cs="仿宋"/>
          <w:bCs/>
          <w:color w:val="auto"/>
          <w:sz w:val="32"/>
          <w:szCs w:val="32"/>
        </w:rPr>
        <w:t>、企业法人营业执照复印件</w:t>
      </w:r>
      <w:r>
        <w:rPr>
          <w:rFonts w:ascii="仿宋" w:hAnsi="仿宋" w:eastAsia="仿宋" w:cs="仿宋"/>
          <w:bCs/>
          <w:color w:val="auto"/>
          <w:sz w:val="32"/>
          <w:szCs w:val="32"/>
        </w:rPr>
        <w:t>; 2</w:t>
      </w:r>
      <w:r>
        <w:rPr>
          <w:rFonts w:hint="eastAsia" w:ascii="仿宋" w:hAnsi="仿宋" w:eastAsia="仿宋" w:cs="仿宋"/>
          <w:bCs/>
          <w:color w:val="auto"/>
          <w:sz w:val="32"/>
          <w:szCs w:val="32"/>
        </w:rPr>
        <w:t>、现行有效的企业章程复印件</w:t>
      </w:r>
      <w:r>
        <w:rPr>
          <w:rFonts w:ascii="仿宋" w:hAnsi="仿宋" w:eastAsia="仿宋" w:cs="仿宋"/>
          <w:bCs/>
          <w:color w:val="auto"/>
          <w:sz w:val="32"/>
          <w:szCs w:val="32"/>
        </w:rPr>
        <w:t>; 3</w:t>
      </w:r>
      <w:r>
        <w:rPr>
          <w:rFonts w:hint="eastAsia" w:ascii="仿宋" w:hAnsi="仿宋" w:eastAsia="仿宋" w:cs="仿宋"/>
          <w:bCs/>
          <w:color w:val="auto"/>
          <w:sz w:val="32"/>
          <w:szCs w:val="32"/>
        </w:rPr>
        <w:t>、法定代表人或负责人身份证明原件和身份证复印件</w:t>
      </w:r>
      <w:r>
        <w:rPr>
          <w:rFonts w:ascii="仿宋" w:hAnsi="仿宋" w:eastAsia="仿宋" w:cs="仿宋"/>
          <w:bCs/>
          <w:color w:val="auto"/>
          <w:sz w:val="32"/>
          <w:szCs w:val="32"/>
        </w:rPr>
        <w:t>;4</w:t>
      </w:r>
      <w:r>
        <w:rPr>
          <w:rFonts w:hint="eastAsia" w:ascii="仿宋" w:hAnsi="仿宋" w:eastAsia="仿宋" w:cs="仿宋"/>
          <w:bCs/>
          <w:color w:val="auto"/>
          <w:sz w:val="32"/>
          <w:szCs w:val="32"/>
        </w:rPr>
        <w:t>、授权委托书原件和受委托人身份证复印件</w:t>
      </w:r>
      <w:r>
        <w:rPr>
          <w:rFonts w:ascii="仿宋" w:hAnsi="仿宋" w:eastAsia="仿宋" w:cs="仿宋"/>
          <w:bCs/>
          <w:color w:val="auto"/>
          <w:sz w:val="32"/>
          <w:szCs w:val="32"/>
        </w:rPr>
        <w:t>; 5</w:t>
      </w:r>
      <w:r>
        <w:rPr>
          <w:rFonts w:hint="eastAsia" w:ascii="仿宋" w:hAnsi="仿宋" w:eastAsia="仿宋" w:cs="仿宋"/>
          <w:bCs/>
          <w:color w:val="auto"/>
          <w:sz w:val="32"/>
          <w:szCs w:val="32"/>
        </w:rPr>
        <w:t>、投资保证金支付凭证复印件</w:t>
      </w:r>
      <w:r>
        <w:rPr>
          <w:rFonts w:ascii="仿宋" w:hAnsi="仿宋" w:eastAsia="仿宋" w:cs="仿宋"/>
          <w:bCs/>
          <w:color w:val="auto"/>
          <w:sz w:val="32"/>
          <w:szCs w:val="32"/>
        </w:rPr>
        <w:t>; 6</w:t>
      </w:r>
      <w:r>
        <w:rPr>
          <w:rFonts w:hint="eastAsia" w:ascii="仿宋" w:hAnsi="仿宋" w:eastAsia="仿宋" w:cs="仿宋"/>
          <w:bCs/>
          <w:color w:val="auto"/>
          <w:sz w:val="32"/>
          <w:szCs w:val="32"/>
        </w:rPr>
        <w:t>、载明联系人、联系电话、通信地址的书面文件），加盖意向投资人公章。</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2</w:t>
      </w:r>
      <w:r>
        <w:rPr>
          <w:rFonts w:hint="eastAsia" w:ascii="仿宋" w:hAnsi="仿宋" w:eastAsia="仿宋" w:cs="仿宋"/>
          <w:bCs/>
          <w:color w:val="auto"/>
          <w:sz w:val="32"/>
          <w:szCs w:val="32"/>
        </w:rPr>
        <w:t>、重整投资文件应装订成册</w:t>
      </w:r>
      <w:r>
        <w:rPr>
          <w:rFonts w:ascii="仿宋" w:hAnsi="仿宋" w:eastAsia="仿宋" w:cs="仿宋"/>
          <w:bCs/>
          <w:color w:val="auto"/>
          <w:sz w:val="32"/>
          <w:szCs w:val="32"/>
        </w:rPr>
        <w:t>,</w:t>
      </w:r>
      <w:r>
        <w:rPr>
          <w:rFonts w:hint="eastAsia" w:ascii="仿宋" w:hAnsi="仿宋" w:eastAsia="仿宋" w:cs="仿宋"/>
          <w:bCs/>
          <w:color w:val="auto"/>
          <w:sz w:val="32"/>
          <w:szCs w:val="32"/>
        </w:rPr>
        <w:t>封面应加盖意向投资人公章</w:t>
      </w:r>
      <w:r>
        <w:rPr>
          <w:rFonts w:ascii="仿宋" w:hAnsi="仿宋" w:eastAsia="仿宋" w:cs="仿宋"/>
          <w:bCs/>
          <w:color w:val="auto"/>
          <w:sz w:val="32"/>
          <w:szCs w:val="32"/>
        </w:rPr>
        <w:t>,</w:t>
      </w:r>
      <w:r>
        <w:rPr>
          <w:rFonts w:hint="eastAsia" w:ascii="仿宋" w:hAnsi="仿宋" w:eastAsia="仿宋" w:cs="仿宋"/>
          <w:bCs/>
          <w:color w:val="auto"/>
          <w:sz w:val="32"/>
          <w:szCs w:val="32"/>
        </w:rPr>
        <w:t>并由法定代表人</w:t>
      </w:r>
      <w:r>
        <w:rPr>
          <w:rFonts w:ascii="仿宋" w:hAnsi="仿宋" w:eastAsia="仿宋" w:cs="仿宋"/>
          <w:bCs/>
          <w:color w:val="auto"/>
          <w:sz w:val="32"/>
          <w:szCs w:val="32"/>
        </w:rPr>
        <w:t>(</w:t>
      </w:r>
      <w:r>
        <w:rPr>
          <w:rFonts w:hint="eastAsia" w:ascii="仿宋" w:hAnsi="仿宋" w:eastAsia="仿宋" w:cs="仿宋"/>
          <w:bCs/>
          <w:color w:val="auto"/>
          <w:sz w:val="32"/>
          <w:szCs w:val="32"/>
        </w:rPr>
        <w:t>负责人</w:t>
      </w:r>
      <w:r>
        <w:rPr>
          <w:rFonts w:ascii="仿宋" w:hAnsi="仿宋" w:eastAsia="仿宋" w:cs="仿宋"/>
          <w:bCs/>
          <w:color w:val="auto"/>
          <w:sz w:val="32"/>
          <w:szCs w:val="32"/>
        </w:rPr>
        <w:t>)</w:t>
      </w:r>
      <w:r>
        <w:rPr>
          <w:rFonts w:hint="eastAsia" w:ascii="仿宋" w:hAnsi="仿宋" w:eastAsia="仿宋" w:cs="仿宋"/>
          <w:bCs/>
          <w:color w:val="auto"/>
          <w:sz w:val="32"/>
          <w:szCs w:val="32"/>
        </w:rPr>
        <w:t>签名。</w:t>
      </w:r>
    </w:p>
    <w:p>
      <w:pPr>
        <w:spacing w:line="540" w:lineRule="exact"/>
        <w:ind w:firstLine="640" w:firstLineChars="200"/>
        <w:rPr>
          <w:rFonts w:ascii="仿宋" w:hAnsi="仿宋" w:eastAsia="仿宋" w:cs="仿宋"/>
          <w:bCs/>
          <w:color w:val="auto"/>
          <w:sz w:val="32"/>
          <w:szCs w:val="32"/>
        </w:rPr>
      </w:pPr>
      <w:r>
        <w:rPr>
          <w:rFonts w:ascii="仿宋" w:hAnsi="仿宋" w:eastAsia="仿宋" w:cs="仿宋"/>
          <w:bCs/>
          <w:color w:val="auto"/>
          <w:sz w:val="32"/>
          <w:szCs w:val="32"/>
        </w:rPr>
        <w:t>3</w:t>
      </w:r>
      <w:r>
        <w:rPr>
          <w:rFonts w:hint="eastAsia" w:ascii="仿宋" w:hAnsi="仿宋" w:eastAsia="仿宋" w:cs="仿宋"/>
          <w:bCs/>
          <w:color w:val="auto"/>
          <w:sz w:val="32"/>
          <w:szCs w:val="32"/>
        </w:rPr>
        <w:t>、意向投资人应将重整投资文件一式</w:t>
      </w:r>
      <w:r>
        <w:rPr>
          <w:rFonts w:hint="eastAsia" w:ascii="仿宋" w:hAnsi="仿宋" w:eastAsia="仿宋" w:cs="仿宋"/>
          <w:bCs/>
          <w:color w:val="auto"/>
          <w:sz w:val="32"/>
          <w:szCs w:val="32"/>
          <w:lang w:val="en-US" w:eastAsia="zh-CN"/>
        </w:rPr>
        <w:t>七</w:t>
      </w:r>
      <w:bookmarkStart w:id="0" w:name="_GoBack"/>
      <w:bookmarkEnd w:id="0"/>
      <w:r>
        <w:rPr>
          <w:rFonts w:hint="eastAsia" w:ascii="仿宋" w:hAnsi="仿宋" w:eastAsia="仿宋" w:cs="仿宋"/>
          <w:bCs/>
          <w:color w:val="auto"/>
          <w:sz w:val="32"/>
          <w:szCs w:val="32"/>
        </w:rPr>
        <w:t>份装袋密封。</w:t>
      </w:r>
    </w:p>
    <w:p>
      <w:pPr>
        <w:spacing w:line="540" w:lineRule="exact"/>
        <w:ind w:firstLine="640" w:firstLineChars="200"/>
        <w:rPr>
          <w:rFonts w:ascii="仿宋" w:hAnsi="仿宋" w:eastAsia="仿宋" w:cs="仿宋"/>
          <w:color w:val="auto"/>
          <w:sz w:val="32"/>
          <w:szCs w:val="32"/>
        </w:rPr>
      </w:pPr>
      <w:r>
        <w:rPr>
          <w:rFonts w:ascii="仿宋" w:hAnsi="仿宋" w:eastAsia="仿宋" w:cs="仿宋"/>
          <w:bCs/>
          <w:color w:val="auto"/>
          <w:sz w:val="32"/>
          <w:szCs w:val="32"/>
        </w:rPr>
        <w:t>4</w:t>
      </w:r>
      <w:r>
        <w:rPr>
          <w:rFonts w:hint="eastAsia" w:ascii="仿宋" w:hAnsi="仿宋" w:eastAsia="仿宋" w:cs="仿宋"/>
          <w:bCs/>
          <w:color w:val="auto"/>
          <w:sz w:val="32"/>
          <w:szCs w:val="32"/>
        </w:rPr>
        <w:t>、意向投资人提交重整投资文件时</w:t>
      </w:r>
      <w:r>
        <w:rPr>
          <w:rFonts w:ascii="仿宋" w:hAnsi="仿宋" w:eastAsia="仿宋" w:cs="仿宋"/>
          <w:bCs/>
          <w:color w:val="auto"/>
          <w:sz w:val="32"/>
          <w:szCs w:val="32"/>
        </w:rPr>
        <w:t>,</w:t>
      </w:r>
      <w:r>
        <w:rPr>
          <w:rFonts w:hint="eastAsia" w:ascii="仿宋" w:hAnsi="仿宋" w:eastAsia="仿宋" w:cs="仿宋"/>
          <w:bCs/>
          <w:color w:val="auto"/>
          <w:sz w:val="32"/>
          <w:szCs w:val="32"/>
        </w:rPr>
        <w:t>需提供与投资文件内容一致的电子文档。电子文档应刻录到光盘上与重整投资文件一起密封提交。</w:t>
      </w:r>
    </w:p>
    <w:p>
      <w:pPr>
        <w:spacing w:line="540" w:lineRule="exact"/>
        <w:ind w:firstLine="643" w:firstLineChars="200"/>
        <w:rPr>
          <w:rFonts w:ascii="仿宋" w:hAnsi="仿宋" w:eastAsia="仿宋" w:cs="仿宋"/>
          <w:bCs/>
          <w:color w:val="auto"/>
          <w:sz w:val="32"/>
          <w:szCs w:val="32"/>
        </w:rPr>
      </w:pPr>
      <w:r>
        <w:rPr>
          <w:rFonts w:hint="eastAsia" w:ascii="仿宋" w:hAnsi="仿宋" w:eastAsia="仿宋" w:cs="仿宋"/>
          <w:b/>
          <w:bCs/>
          <w:color w:val="auto"/>
          <w:sz w:val="32"/>
          <w:szCs w:val="32"/>
        </w:rPr>
        <w:t>四、重整投资人的遴选与确定</w:t>
      </w:r>
    </w:p>
    <w:p>
      <w:pPr>
        <w:spacing w:line="540" w:lineRule="exact"/>
        <w:ind w:firstLine="640" w:firstLineChars="200"/>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rPr>
        <w:t>意向重整投资人应按照要求向管理人提交重整投资文件，由评审小组评定后确定中标人</w:t>
      </w:r>
      <w:r>
        <w:rPr>
          <w:rFonts w:hint="eastAsia" w:ascii="仿宋" w:hAnsi="仿宋" w:eastAsia="仿宋" w:cs="仿宋"/>
          <w:bCs/>
          <w:color w:val="auto"/>
          <w:sz w:val="32"/>
          <w:szCs w:val="32"/>
          <w:lang w:eastAsia="zh-CN"/>
        </w:rPr>
        <w:t>。</w:t>
      </w:r>
    </w:p>
    <w:p>
      <w:pPr>
        <w:spacing w:line="540" w:lineRule="exact"/>
        <w:ind w:firstLine="640" w:firstLineChars="200"/>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val="en-US" w:eastAsia="zh-CN"/>
        </w:rPr>
        <w:t>意向投资人提交的</w:t>
      </w:r>
      <w:r>
        <w:rPr>
          <w:rFonts w:hint="eastAsia" w:ascii="仿宋" w:hAnsi="仿宋" w:eastAsia="仿宋" w:cs="仿宋"/>
          <w:bCs/>
          <w:color w:val="auto"/>
          <w:sz w:val="32"/>
          <w:szCs w:val="32"/>
        </w:rPr>
        <w:t>重整投资文件</w:t>
      </w:r>
      <w:r>
        <w:rPr>
          <w:rFonts w:hint="eastAsia" w:ascii="仿宋" w:hAnsi="仿宋" w:eastAsia="仿宋" w:cs="仿宋"/>
          <w:bCs/>
          <w:color w:val="auto"/>
          <w:sz w:val="32"/>
          <w:szCs w:val="32"/>
          <w:lang w:val="en-US" w:eastAsia="zh-CN"/>
        </w:rPr>
        <w:t>中无</w:t>
      </w:r>
      <w:r>
        <w:rPr>
          <w:rFonts w:hint="eastAsia" w:ascii="仿宋" w:hAnsi="仿宋" w:eastAsia="仿宋" w:cs="仿宋"/>
          <w:bCs/>
          <w:color w:val="auto"/>
          <w:sz w:val="32"/>
          <w:szCs w:val="32"/>
        </w:rPr>
        <w:t>《意向投资人的重整投资经营方案》</w:t>
      </w:r>
      <w:r>
        <w:rPr>
          <w:rFonts w:hint="eastAsia" w:ascii="仿宋" w:hAnsi="仿宋" w:eastAsia="仿宋" w:cs="仿宋"/>
          <w:bCs/>
          <w:color w:val="auto"/>
          <w:sz w:val="32"/>
          <w:szCs w:val="32"/>
          <w:lang w:val="en-US" w:eastAsia="zh-CN"/>
        </w:rPr>
        <w:t>的，</w:t>
      </w:r>
      <w:r>
        <w:rPr>
          <w:rFonts w:hint="eastAsia" w:ascii="仿宋" w:hAnsi="仿宋" w:eastAsia="仿宋" w:cs="仿宋"/>
          <w:bCs/>
          <w:color w:val="auto"/>
          <w:sz w:val="32"/>
          <w:szCs w:val="32"/>
        </w:rPr>
        <w:t>意向投资人丧失参与重整投资人遴选资格</w:t>
      </w:r>
      <w:r>
        <w:rPr>
          <w:rFonts w:hint="eastAsia" w:ascii="仿宋" w:hAnsi="仿宋" w:eastAsia="仿宋" w:cs="仿宋"/>
          <w:bCs/>
          <w:color w:val="auto"/>
          <w:sz w:val="32"/>
          <w:szCs w:val="32"/>
          <w:lang w:eastAsia="zh-CN"/>
        </w:rPr>
        <w:t>。</w:t>
      </w:r>
    </w:p>
    <w:p>
      <w:pPr>
        <w:spacing w:line="540" w:lineRule="exact"/>
        <w:ind w:firstLine="640" w:firstLineChars="200"/>
        <w:rPr>
          <w:rFonts w:ascii="仿宋" w:hAnsi="仿宋" w:eastAsia="仿宋" w:cs="仿宋"/>
          <w:bCs/>
          <w:color w:val="auto"/>
          <w:sz w:val="32"/>
          <w:szCs w:val="32"/>
        </w:rPr>
      </w:pPr>
      <w:r>
        <w:rPr>
          <w:rFonts w:hint="eastAsia" w:ascii="仿宋" w:hAnsi="仿宋" w:eastAsia="仿宋" w:cs="仿宋"/>
          <w:bCs/>
          <w:color w:val="auto"/>
          <w:sz w:val="32"/>
          <w:szCs w:val="32"/>
        </w:rPr>
        <w:t>中标人应当在</w:t>
      </w:r>
      <w:r>
        <w:rPr>
          <w:rFonts w:hint="eastAsia" w:ascii="仿宋" w:hAnsi="仿宋" w:eastAsia="仿宋" w:cs="仿宋"/>
          <w:bCs/>
          <w:color w:val="auto"/>
          <w:sz w:val="32"/>
          <w:szCs w:val="32"/>
          <w:lang w:eastAsia="zh-Hans"/>
        </w:rPr>
        <w:t>中标后</w:t>
      </w:r>
      <w:r>
        <w:rPr>
          <w:rFonts w:ascii="仿宋" w:hAnsi="仿宋" w:eastAsia="仿宋" w:cs="仿宋"/>
          <w:bCs/>
          <w:color w:val="auto"/>
          <w:sz w:val="32"/>
          <w:szCs w:val="32"/>
          <w:lang w:eastAsia="zh-Hans"/>
        </w:rPr>
        <w:t>1</w:t>
      </w:r>
      <w:r>
        <w:rPr>
          <w:rFonts w:hint="eastAsia" w:ascii="仿宋" w:hAnsi="仿宋" w:eastAsia="仿宋" w:cs="仿宋"/>
          <w:bCs/>
          <w:color w:val="auto"/>
          <w:sz w:val="32"/>
          <w:szCs w:val="32"/>
          <w:lang w:val="en-US" w:eastAsia="zh-CN"/>
        </w:rPr>
        <w:t>5</w:t>
      </w:r>
      <w:r>
        <w:rPr>
          <w:rFonts w:hint="eastAsia" w:ascii="仿宋" w:hAnsi="仿宋" w:eastAsia="仿宋" w:cs="仿宋"/>
          <w:bCs/>
          <w:color w:val="auto"/>
          <w:sz w:val="32"/>
          <w:szCs w:val="32"/>
          <w:lang w:eastAsia="zh-Hans"/>
        </w:rPr>
        <w:t>个工作日</w:t>
      </w:r>
      <w:r>
        <w:rPr>
          <w:rFonts w:hint="eastAsia" w:ascii="仿宋" w:hAnsi="仿宋" w:eastAsia="仿宋" w:cs="仿宋"/>
          <w:bCs/>
          <w:color w:val="auto"/>
          <w:sz w:val="32"/>
          <w:szCs w:val="32"/>
        </w:rPr>
        <w:t>内向管理人提交最终《重整投资经营方案》，管理人根据最终《重整投资经营方案》</w:t>
      </w:r>
      <w:r>
        <w:rPr>
          <w:rFonts w:hint="eastAsia" w:ascii="仿宋" w:hAnsi="仿宋" w:eastAsia="仿宋" w:cs="仿宋"/>
          <w:bCs/>
          <w:color w:val="auto"/>
          <w:sz w:val="32"/>
          <w:szCs w:val="32"/>
          <w:lang w:val="en-US" w:eastAsia="zh-CN"/>
        </w:rPr>
        <w:t>及</w:t>
      </w:r>
      <w:r>
        <w:rPr>
          <w:rFonts w:hint="eastAsia" w:ascii="仿宋" w:hAnsi="仿宋" w:eastAsia="仿宋" w:cs="仿宋"/>
          <w:bCs/>
          <w:color w:val="auto"/>
          <w:sz w:val="32"/>
          <w:szCs w:val="32"/>
        </w:rPr>
        <w:t>相关文件制定《重整计划草案》。中标人逾期不提交最终《重整投资经营方案》的，管理人将采用中标人之前提交的《重整投资经营方案》制定《重整计划草案》。</w:t>
      </w:r>
    </w:p>
    <w:p>
      <w:pPr>
        <w:spacing w:line="54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五、特别说明</w:t>
      </w:r>
    </w:p>
    <w:p>
      <w:pPr>
        <w:spacing w:line="540" w:lineRule="exact"/>
        <w:ind w:firstLine="640" w:firstLineChars="200"/>
        <w:rPr>
          <w:rFonts w:ascii="仿宋" w:hAnsi="仿宋" w:eastAsia="仿宋" w:cs="仿宋"/>
          <w:color w:val="auto"/>
          <w:sz w:val="32"/>
          <w:szCs w:val="32"/>
        </w:rPr>
      </w:pPr>
      <w:r>
        <w:rPr>
          <w:rFonts w:ascii="仿宋" w:hAnsi="仿宋" w:eastAsia="仿宋" w:cs="仿宋"/>
          <w:color w:val="auto"/>
          <w:sz w:val="32"/>
          <w:szCs w:val="32"/>
        </w:rPr>
        <w:t>1.</w:t>
      </w:r>
      <w:r>
        <w:rPr>
          <w:rFonts w:hint="eastAsia" w:ascii="仿宋" w:hAnsi="仿宋" w:eastAsia="仿宋" w:cs="仿宋"/>
          <w:color w:val="auto"/>
          <w:sz w:val="32"/>
          <w:szCs w:val="32"/>
        </w:rPr>
        <w:t>后续流程管理人将根据重整程序的进程，视情况进行调整，并及时通知或公告。</w:t>
      </w:r>
    </w:p>
    <w:p>
      <w:pPr>
        <w:spacing w:line="540" w:lineRule="exact"/>
        <w:ind w:firstLine="640" w:firstLineChars="200"/>
        <w:rPr>
          <w:rFonts w:ascii="仿宋" w:hAnsi="仿宋" w:eastAsia="仿宋" w:cs="仿宋"/>
          <w:color w:val="auto"/>
          <w:sz w:val="32"/>
          <w:szCs w:val="32"/>
        </w:rPr>
      </w:pPr>
      <w:r>
        <w:rPr>
          <w:rFonts w:ascii="仿宋" w:hAnsi="仿宋" w:eastAsia="仿宋" w:cs="仿宋"/>
          <w:color w:val="auto"/>
          <w:sz w:val="32"/>
          <w:szCs w:val="32"/>
        </w:rPr>
        <w:t>2.</w:t>
      </w:r>
      <w:r>
        <w:rPr>
          <w:rFonts w:hint="eastAsia" w:ascii="仿宋" w:hAnsi="仿宋" w:eastAsia="仿宋" w:cs="仿宋"/>
          <w:color w:val="auto"/>
          <w:sz w:val="32"/>
          <w:szCs w:val="32"/>
        </w:rPr>
        <w:t>本公告中的数据仅供参考，所披露的全部信息、数据可能存在的瑕疵，以政府有关部门审批存档资料及法院最终裁定确认数额为准。由此所产生的纠纷管理人均不承担任何法律责任和赔偿义务。</w:t>
      </w:r>
    </w:p>
    <w:p>
      <w:pPr>
        <w:spacing w:line="540" w:lineRule="exact"/>
        <w:ind w:firstLine="640" w:firstLineChars="200"/>
        <w:rPr>
          <w:rFonts w:ascii="仿宋" w:hAnsi="仿宋" w:eastAsia="仿宋" w:cs="仿宋"/>
          <w:color w:val="auto"/>
          <w:sz w:val="32"/>
          <w:szCs w:val="32"/>
        </w:rPr>
      </w:pPr>
      <w:r>
        <w:rPr>
          <w:rFonts w:ascii="仿宋" w:hAnsi="仿宋" w:eastAsia="仿宋" w:cs="仿宋"/>
          <w:color w:val="auto"/>
          <w:sz w:val="32"/>
          <w:szCs w:val="32"/>
        </w:rPr>
        <w:t>3.</w:t>
      </w:r>
      <w:r>
        <w:rPr>
          <w:rFonts w:hint="eastAsia" w:ascii="仿宋" w:hAnsi="仿宋" w:eastAsia="仿宋" w:cs="仿宋"/>
          <w:color w:val="auto"/>
          <w:sz w:val="32"/>
          <w:szCs w:val="32"/>
        </w:rPr>
        <w:t>本公告不适用《招标投标法》，对本公告的最终解释权由管理人享有，管理人有权根据招募进程调整招募流程。</w:t>
      </w:r>
    </w:p>
    <w:p>
      <w:pPr>
        <w:keepNext w:val="0"/>
        <w:keepLines w:val="0"/>
        <w:pageBreakBefore w:val="0"/>
        <w:widowControl/>
        <w:kinsoku/>
        <w:wordWrap/>
        <w:overflowPunct/>
        <w:topLinePunct w:val="0"/>
        <w:autoSpaceDE/>
        <w:autoSpaceDN/>
        <w:bidi w:val="0"/>
        <w:adjustRightInd w:val="0"/>
        <w:snapToGrid w:val="0"/>
        <w:spacing w:line="540" w:lineRule="exact"/>
        <w:ind w:firstLine="640" w:firstLineChars="200"/>
        <w:textAlignment w:val="auto"/>
        <w:rPr>
          <w:rStyle w:val="12"/>
          <w:rFonts w:hint="eastAsia" w:ascii="华文仿宋" w:hAnsi="华文仿宋" w:eastAsia="华文仿宋" w:cs="华文仿宋"/>
          <w:color w:val="auto"/>
          <w:sz w:val="30"/>
          <w:szCs w:val="30"/>
        </w:rPr>
      </w:pPr>
      <w:r>
        <w:rPr>
          <w:rFonts w:ascii="仿宋" w:hAnsi="仿宋" w:eastAsia="仿宋" w:cs="仿宋"/>
          <w:color w:val="auto"/>
          <w:sz w:val="32"/>
          <w:szCs w:val="32"/>
        </w:rPr>
        <w:t>4.</w:t>
      </w:r>
      <w:r>
        <w:rPr>
          <w:rFonts w:hint="eastAsia" w:ascii="仿宋" w:hAnsi="仿宋" w:eastAsia="仿宋" w:cs="仿宋"/>
          <w:color w:val="auto"/>
          <w:sz w:val="32"/>
          <w:szCs w:val="32"/>
        </w:rPr>
        <w:t>本公告不视为要约，仅能视为要约邀请。</w:t>
      </w:r>
    </w:p>
    <w:p>
      <w:pPr>
        <w:keepNext w:val="0"/>
        <w:keepLines w:val="0"/>
        <w:pageBreakBefore w:val="0"/>
        <w:widowControl/>
        <w:kinsoku/>
        <w:wordWrap/>
        <w:overflowPunct/>
        <w:topLinePunct w:val="0"/>
        <w:autoSpaceDE/>
        <w:autoSpaceDN/>
        <w:bidi w:val="0"/>
        <w:adjustRightInd w:val="0"/>
        <w:snapToGrid w:val="0"/>
        <w:spacing w:line="540" w:lineRule="exact"/>
        <w:ind w:firstLine="640" w:firstLineChars="200"/>
        <w:textAlignment w:val="auto"/>
        <w:rPr>
          <w:rFonts w:ascii="仿宋" w:hAnsi="仿宋" w:eastAsia="仿宋" w:cs="仿宋"/>
          <w:color w:val="auto"/>
          <w:sz w:val="32"/>
          <w:szCs w:val="32"/>
        </w:rPr>
      </w:pPr>
      <w:r>
        <w:rPr>
          <w:rFonts w:hint="eastAsia" w:ascii="仿宋" w:hAnsi="仿宋" w:eastAsia="仿宋" w:cs="仿宋"/>
          <w:b w:val="0"/>
          <w:bCs/>
          <w:color w:val="auto"/>
          <w:sz w:val="32"/>
          <w:szCs w:val="32"/>
        </w:rPr>
        <w:t>本招募公告的解释权归广西旺业房地产开发有限责任公司管理人。</w:t>
      </w:r>
    </w:p>
    <w:p>
      <w:pPr>
        <w:keepNext w:val="0"/>
        <w:keepLines w:val="0"/>
        <w:pageBreakBefore w:val="0"/>
        <w:widowControl/>
        <w:kinsoku/>
        <w:wordWrap/>
        <w:overflowPunct/>
        <w:topLinePunct w:val="0"/>
        <w:autoSpaceDE/>
        <w:autoSpaceDN/>
        <w:bidi w:val="0"/>
        <w:adjustRightInd w:val="0"/>
        <w:snapToGrid w:val="0"/>
        <w:spacing w:line="540" w:lineRule="exact"/>
        <w:ind w:firstLine="640" w:firstLineChars="200"/>
        <w:textAlignment w:val="auto"/>
        <w:rPr>
          <w:rFonts w:ascii="仿宋" w:hAnsi="仿宋" w:eastAsia="仿宋" w:cs="仿宋"/>
          <w:color w:val="auto"/>
          <w:sz w:val="32"/>
          <w:szCs w:val="32"/>
        </w:rPr>
      </w:pPr>
      <w:r>
        <w:rPr>
          <w:rFonts w:hint="eastAsia" w:ascii="仿宋" w:hAnsi="仿宋" w:eastAsia="仿宋" w:cs="仿宋"/>
          <w:bCs/>
          <w:color w:val="auto"/>
          <w:sz w:val="32"/>
          <w:szCs w:val="32"/>
        </w:rPr>
        <w:t>特此公告</w:t>
      </w:r>
      <w:r>
        <w:rPr>
          <w:rFonts w:ascii="仿宋" w:hAnsi="仿宋" w:eastAsia="仿宋" w:cs="仿宋"/>
          <w:bCs/>
          <w:color w:val="auto"/>
          <w:sz w:val="32"/>
          <w:szCs w:val="32"/>
        </w:rPr>
        <w:t>!</w:t>
      </w:r>
    </w:p>
    <w:p>
      <w:pPr>
        <w:rPr>
          <w:rFonts w:ascii="仿宋" w:hAnsi="仿宋" w:eastAsia="仿宋" w:cs="仿宋"/>
          <w:color w:val="auto"/>
          <w:sz w:val="32"/>
          <w:szCs w:val="32"/>
        </w:rPr>
      </w:pPr>
    </w:p>
    <w:p>
      <w:pPr>
        <w:ind w:firstLine="1600" w:firstLineChars="500"/>
        <w:rPr>
          <w:rFonts w:ascii="仿宋" w:hAnsi="仿宋" w:eastAsia="仿宋" w:cs="仿宋"/>
          <w:color w:val="auto"/>
          <w:sz w:val="32"/>
          <w:szCs w:val="32"/>
        </w:rPr>
      </w:pPr>
      <w:r>
        <w:rPr>
          <w:rFonts w:hint="eastAsia" w:ascii="仿宋" w:hAnsi="仿宋" w:eastAsia="仿宋" w:cs="仿宋"/>
          <w:color w:val="auto"/>
          <w:sz w:val="32"/>
          <w:szCs w:val="32"/>
        </w:rPr>
        <w:t>广西旺业房地产开发有限责任公司管理人</w:t>
      </w:r>
    </w:p>
    <w:p>
      <w:pPr>
        <w:ind w:firstLine="3520" w:firstLineChars="1100"/>
        <w:rPr>
          <w:rFonts w:ascii="仿宋" w:hAnsi="仿宋" w:eastAsia="仿宋"/>
          <w:color w:val="auto"/>
        </w:rPr>
      </w:pPr>
      <w:r>
        <w:rPr>
          <w:rFonts w:hint="eastAsia" w:ascii="仿宋" w:hAnsi="仿宋" w:eastAsia="仿宋" w:cs="仿宋"/>
          <w:b w:val="0"/>
          <w:bCs w:val="0"/>
          <w:color w:val="auto"/>
          <w:sz w:val="32"/>
          <w:szCs w:val="32"/>
        </w:rPr>
        <w:t>二</w:t>
      </w:r>
      <w:r>
        <w:rPr>
          <w:rFonts w:hint="eastAsia" w:ascii="仿宋" w:hAnsi="仿宋" w:eastAsia="仿宋" w:cs="仿宋"/>
          <w:b w:val="0"/>
          <w:bCs w:val="0"/>
          <w:color w:val="auto"/>
          <w:sz w:val="32"/>
          <w:szCs w:val="32"/>
          <w:lang w:val="en-US" w:eastAsia="zh-Hans"/>
        </w:rPr>
        <w:t>〇</w:t>
      </w:r>
      <w:r>
        <w:rPr>
          <w:rFonts w:hint="eastAsia" w:ascii="仿宋" w:hAnsi="仿宋" w:eastAsia="仿宋" w:cs="仿宋"/>
          <w:color w:val="auto"/>
          <w:sz w:val="32"/>
          <w:szCs w:val="32"/>
        </w:rPr>
        <w:t>二一年一月</w:t>
      </w:r>
      <w:r>
        <w:rPr>
          <w:rFonts w:hint="eastAsia" w:ascii="仿宋" w:hAnsi="仿宋" w:eastAsia="仿宋" w:cs="仿宋"/>
          <w:color w:val="auto"/>
          <w:sz w:val="32"/>
          <w:szCs w:val="32"/>
          <w:lang w:val="en-US" w:eastAsia="zh-Hans"/>
        </w:rPr>
        <w:t>二十七</w:t>
      </w:r>
      <w:r>
        <w:rPr>
          <w:rFonts w:hint="eastAsia" w:ascii="仿宋" w:hAnsi="仿宋" w:eastAsia="仿宋" w:cs="仿宋"/>
          <w:color w:val="auto"/>
          <w:sz w:val="32"/>
          <w:szCs w:val="32"/>
        </w:rPr>
        <w:t>日</w:t>
      </w:r>
    </w:p>
    <w:sectPr>
      <w:footerReference r:id="rId5" w:type="default"/>
      <w:footerReference r:id="rId6" w:type="even"/>
      <w:pgSz w:w="11906" w:h="16838"/>
      <w:pgMar w:top="1440" w:right="1800" w:bottom="1440" w:left="1800" w:header="708" w:footer="708" w:gutter="0"/>
      <w:cols w:space="708" w:num="1"/>
      <w:docGrid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兰色1384240323" w:date="2021-01-16T14:21:00Z" w:initials="">
    <w:p w14:paraId="5F906952">
      <w:pPr>
        <w:pStyle w:val="6"/>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F906952"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STHeiti Regular">
    <w:altName w:val="宋体"/>
    <w:panose1 w:val="02010600040101010101"/>
    <w:charset w:val="86"/>
    <w:family w:val="auto"/>
    <w:pitch w:val="default"/>
    <w:sig w:usb0="00000000" w:usb1="00000000" w:usb2="00000000" w:usb3="00000000" w:csb0="00040001" w:csb1="00000000"/>
  </w:font>
  <w:font w:name="幼圆">
    <w:panose1 w:val="02010509060101010101"/>
    <w:charset w:val="86"/>
    <w:family w:val="auto"/>
    <w:pitch w:val="default"/>
    <w:sig w:usb0="00000001" w:usb1="080E0000" w:usb2="00000000" w:usb3="00000000" w:csb0="00040000" w:csb1="00000000"/>
  </w:font>
  <w:font w:name="Agency FB">
    <w:panose1 w:val="020B0503020202020204"/>
    <w:charset w:val="00"/>
    <w:family w:val="auto"/>
    <w:pitch w:val="default"/>
    <w:sig w:usb0="00000003" w:usb1="00000000" w:usb2="00000000" w:usb3="00000000" w:csb0="20000001" w:csb1="00000000"/>
  </w:font>
  <w:font w:name="Algerian">
    <w:panose1 w:val="04020705040A02060702"/>
    <w:charset w:val="00"/>
    <w:family w:val="auto"/>
    <w:pitch w:val="default"/>
    <w:sig w:usb0="00000003" w:usb1="00000000" w:usb2="00000000" w:usb3="00000000" w:csb0="20000001" w:csb1="00000000"/>
  </w:font>
  <w:font w:name="新宋体">
    <w:panose1 w:val="02010609030101010101"/>
    <w:charset w:val="86"/>
    <w:family w:val="auto"/>
    <w:pitch w:val="default"/>
    <w:sig w:usb0="0000028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0"/>
    </w:sdtPr>
    <w:sdtEndPr>
      <w:rPr>
        <w:rStyle w:val="13"/>
      </w:rPr>
    </w:sdtEndPr>
    <w:sdtContent>
      <w:p>
        <w:pPr>
          <w:pStyle w:val="8"/>
          <w:framePr w:wrap="around" w:vAnchor="text" w:hAnchor="margin" w:xAlign="center" w:y="1"/>
          <w:rPr>
            <w:rStyle w:val="13"/>
          </w:rPr>
        </w:pPr>
        <w:r>
          <w:rPr>
            <w:rStyle w:val="13"/>
          </w:rPr>
          <w:fldChar w:fldCharType="begin"/>
        </w:r>
        <w:r>
          <w:rPr>
            <w:rStyle w:val="13"/>
          </w:rPr>
          <w:instrText xml:space="preserve"> PAGE </w:instrText>
        </w:r>
        <w:r>
          <w:rPr>
            <w:rStyle w:val="13"/>
          </w:rPr>
          <w:fldChar w:fldCharType="separate"/>
        </w:r>
        <w:r>
          <w:rPr>
            <w:rStyle w:val="13"/>
          </w:rPr>
          <w:t>1</w:t>
        </w:r>
        <w:r>
          <w:rPr>
            <w:rStyle w:val="13"/>
          </w:rP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233060503"/>
    </w:sdtPr>
    <w:sdtEndPr>
      <w:rPr>
        <w:rStyle w:val="13"/>
      </w:rPr>
    </w:sdtEndPr>
    <w:sdtContent>
      <w:p>
        <w:pPr>
          <w:pStyle w:val="8"/>
          <w:framePr w:wrap="around" w:vAnchor="text" w:hAnchor="margin" w:xAlign="center" w:y="1"/>
          <w:rPr>
            <w:rStyle w:val="13"/>
          </w:rPr>
        </w:pPr>
        <w:r>
          <w:rPr>
            <w:rStyle w:val="13"/>
          </w:rPr>
          <w:fldChar w:fldCharType="begin"/>
        </w:r>
        <w:r>
          <w:rPr>
            <w:rStyle w:val="13"/>
          </w:rPr>
          <w:instrText xml:space="preserve"> PAGE </w:instrText>
        </w:r>
        <w:r>
          <w:rPr>
            <w:rStyle w:val="13"/>
          </w:rPr>
          <w:fldChar w:fldCharType="end"/>
        </w:r>
      </w:p>
    </w:sdtContent>
  </w:sdt>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02648D"/>
    <w:multiLevelType w:val="singleLevel"/>
    <w:tmpl w:val="6002648D"/>
    <w:lvl w:ilvl="0" w:tentative="0">
      <w:start w:val="1"/>
      <w:numFmt w:val="chineseCounting"/>
      <w:suff w:val="nothing"/>
      <w:lvlText w:val="%1、"/>
      <w:lvlJc w:val="left"/>
    </w:lvl>
  </w:abstractNum>
  <w:abstractNum w:abstractNumId="1">
    <w:nsid w:val="6002663F"/>
    <w:multiLevelType w:val="singleLevel"/>
    <w:tmpl w:val="6002663F"/>
    <w:lvl w:ilvl="0" w:tentative="0">
      <w:start w:val="1"/>
      <w:numFmt w:val="decimal"/>
      <w:suff w:val="nothing"/>
      <w:lvlText w:val="%1、"/>
      <w:lvlJc w:val="left"/>
    </w:lvl>
  </w:abstractNum>
  <w:abstractNum w:abstractNumId="2">
    <w:nsid w:val="6002BE0A"/>
    <w:multiLevelType w:val="singleLevel"/>
    <w:tmpl w:val="6002BE0A"/>
    <w:lvl w:ilvl="0" w:tentative="0">
      <w:start w:val="2"/>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兰色1384240323">
    <w15:presenceInfo w15:providerId="None" w15:userId="兰色13842403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09EC"/>
    <w:rsid w:val="00002724"/>
    <w:rsid w:val="000229DD"/>
    <w:rsid w:val="000576A9"/>
    <w:rsid w:val="000C26E3"/>
    <w:rsid w:val="00106753"/>
    <w:rsid w:val="00112FEA"/>
    <w:rsid w:val="0013489F"/>
    <w:rsid w:val="00136D2A"/>
    <w:rsid w:val="00150168"/>
    <w:rsid w:val="00164870"/>
    <w:rsid w:val="0018099E"/>
    <w:rsid w:val="001A2CC8"/>
    <w:rsid w:val="001D59FA"/>
    <w:rsid w:val="001E404D"/>
    <w:rsid w:val="00211129"/>
    <w:rsid w:val="00217B53"/>
    <w:rsid w:val="002315F4"/>
    <w:rsid w:val="0023313C"/>
    <w:rsid w:val="002C1988"/>
    <w:rsid w:val="00323B43"/>
    <w:rsid w:val="00343DAE"/>
    <w:rsid w:val="0037044A"/>
    <w:rsid w:val="00380869"/>
    <w:rsid w:val="00380AB6"/>
    <w:rsid w:val="003869D6"/>
    <w:rsid w:val="003A7F16"/>
    <w:rsid w:val="003D37D8"/>
    <w:rsid w:val="00426133"/>
    <w:rsid w:val="0043391C"/>
    <w:rsid w:val="004358AB"/>
    <w:rsid w:val="00452CC7"/>
    <w:rsid w:val="00460B36"/>
    <w:rsid w:val="0046305A"/>
    <w:rsid w:val="00464C49"/>
    <w:rsid w:val="004800A9"/>
    <w:rsid w:val="004A4EC5"/>
    <w:rsid w:val="004C7097"/>
    <w:rsid w:val="00530BE3"/>
    <w:rsid w:val="0054197E"/>
    <w:rsid w:val="00544A8F"/>
    <w:rsid w:val="00574617"/>
    <w:rsid w:val="00591471"/>
    <w:rsid w:val="00621F8C"/>
    <w:rsid w:val="00633C48"/>
    <w:rsid w:val="00682FD9"/>
    <w:rsid w:val="00683F5A"/>
    <w:rsid w:val="00690AF6"/>
    <w:rsid w:val="00690F36"/>
    <w:rsid w:val="006C429E"/>
    <w:rsid w:val="006C77AF"/>
    <w:rsid w:val="00746D8B"/>
    <w:rsid w:val="00755D42"/>
    <w:rsid w:val="00777413"/>
    <w:rsid w:val="007853D3"/>
    <w:rsid w:val="007962CF"/>
    <w:rsid w:val="007A2B85"/>
    <w:rsid w:val="007D5A67"/>
    <w:rsid w:val="007D73CD"/>
    <w:rsid w:val="00800FF1"/>
    <w:rsid w:val="0081341E"/>
    <w:rsid w:val="00834505"/>
    <w:rsid w:val="008357DE"/>
    <w:rsid w:val="008B7726"/>
    <w:rsid w:val="008D3B47"/>
    <w:rsid w:val="009230C9"/>
    <w:rsid w:val="00940822"/>
    <w:rsid w:val="00940FAE"/>
    <w:rsid w:val="0095548E"/>
    <w:rsid w:val="009961FE"/>
    <w:rsid w:val="009D0DE0"/>
    <w:rsid w:val="009E3823"/>
    <w:rsid w:val="00A2447C"/>
    <w:rsid w:val="00A741EA"/>
    <w:rsid w:val="00A91DCC"/>
    <w:rsid w:val="00AA7D97"/>
    <w:rsid w:val="00AE3C6B"/>
    <w:rsid w:val="00AE6758"/>
    <w:rsid w:val="00AF4E06"/>
    <w:rsid w:val="00B07A79"/>
    <w:rsid w:val="00B30EBB"/>
    <w:rsid w:val="00B70D93"/>
    <w:rsid w:val="00B944BB"/>
    <w:rsid w:val="00BA7F38"/>
    <w:rsid w:val="00BD057A"/>
    <w:rsid w:val="00BF5AC1"/>
    <w:rsid w:val="00BF662B"/>
    <w:rsid w:val="00C1165F"/>
    <w:rsid w:val="00C242F0"/>
    <w:rsid w:val="00C332C0"/>
    <w:rsid w:val="00C73911"/>
    <w:rsid w:val="00C93E22"/>
    <w:rsid w:val="00CC0AFC"/>
    <w:rsid w:val="00D31D50"/>
    <w:rsid w:val="00D4458C"/>
    <w:rsid w:val="00D60602"/>
    <w:rsid w:val="00D7127A"/>
    <w:rsid w:val="00D726EE"/>
    <w:rsid w:val="00DC4F6A"/>
    <w:rsid w:val="00DD28D8"/>
    <w:rsid w:val="00DD4BA6"/>
    <w:rsid w:val="00E02D18"/>
    <w:rsid w:val="00E171BF"/>
    <w:rsid w:val="00E329D8"/>
    <w:rsid w:val="00E72C1F"/>
    <w:rsid w:val="00EA4690"/>
    <w:rsid w:val="00EA4C5D"/>
    <w:rsid w:val="00EE3DEC"/>
    <w:rsid w:val="00EF4F2E"/>
    <w:rsid w:val="00F04373"/>
    <w:rsid w:val="00F70728"/>
    <w:rsid w:val="00FA7B79"/>
    <w:rsid w:val="00FE079C"/>
    <w:rsid w:val="00FE54F9"/>
    <w:rsid w:val="04DA3513"/>
    <w:rsid w:val="0B94718B"/>
    <w:rsid w:val="1D174AD8"/>
    <w:rsid w:val="30E50F2B"/>
    <w:rsid w:val="47CB2F8D"/>
    <w:rsid w:val="4AC40AD2"/>
    <w:rsid w:val="4C7E212C"/>
    <w:rsid w:val="4E9D52E2"/>
    <w:rsid w:val="56FC4FFB"/>
    <w:rsid w:val="5BD257E2"/>
    <w:rsid w:val="5CC62C7F"/>
    <w:rsid w:val="5E2F3D40"/>
    <w:rsid w:val="5FFE052F"/>
    <w:rsid w:val="623B3FEF"/>
    <w:rsid w:val="65914C0C"/>
    <w:rsid w:val="689066B5"/>
    <w:rsid w:val="6A7F81A4"/>
    <w:rsid w:val="7A4B6797"/>
    <w:rsid w:val="7E382C80"/>
    <w:rsid w:val="7EDB0B16"/>
    <w:rsid w:val="9FFF9B1D"/>
    <w:rsid w:val="BAF5ADF9"/>
    <w:rsid w:val="BEEA9FBE"/>
    <w:rsid w:val="BFF7BF0C"/>
    <w:rsid w:val="CDD3626F"/>
    <w:rsid w:val="E3FFE6F5"/>
    <w:rsid w:val="FA7F1AED"/>
    <w:rsid w:val="FDF9DD48"/>
    <w:rsid w:val="FF9EC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8"/>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15"/>
    <w:unhideWhenUsed/>
    <w:qFormat/>
    <w:uiPriority w:val="0"/>
    <w:pPr>
      <w:keepNext/>
      <w:keepLines/>
      <w:widowControl w:val="0"/>
      <w:adjustRightInd/>
      <w:snapToGrid/>
      <w:spacing w:before="280" w:after="290" w:line="372" w:lineRule="auto"/>
      <w:jc w:val="both"/>
      <w:outlineLvl w:val="3"/>
    </w:pPr>
    <w:rPr>
      <w:rFonts w:ascii="Arial" w:hAnsi="Arial" w:eastAsia="黑体" w:cs="Times New Roman"/>
      <w:b/>
      <w:kern w:val="2"/>
      <w:sz w:val="28"/>
      <w:szCs w:val="24"/>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6">
    <w:name w:val="annotation text"/>
    <w:basedOn w:val="1"/>
    <w:link w:val="19"/>
    <w:unhideWhenUsed/>
    <w:qFormat/>
    <w:uiPriority w:val="99"/>
  </w:style>
  <w:style w:type="paragraph" w:styleId="7">
    <w:name w:val="Balloon Text"/>
    <w:basedOn w:val="1"/>
    <w:link w:val="21"/>
    <w:unhideWhenUsed/>
    <w:qFormat/>
    <w:uiPriority w:val="99"/>
    <w:pPr>
      <w:spacing w:after="0"/>
    </w:pPr>
    <w:rPr>
      <w:rFonts w:ascii="宋体" w:eastAsia="宋体"/>
      <w:sz w:val="18"/>
      <w:szCs w:val="18"/>
    </w:rPr>
  </w:style>
  <w:style w:type="paragraph" w:styleId="8">
    <w:name w:val="footer"/>
    <w:basedOn w:val="1"/>
    <w:link w:val="22"/>
    <w:unhideWhenUsed/>
    <w:qFormat/>
    <w:uiPriority w:val="99"/>
    <w:pPr>
      <w:tabs>
        <w:tab w:val="center" w:pos="4153"/>
        <w:tab w:val="right" w:pos="8306"/>
      </w:tabs>
    </w:pPr>
    <w:rPr>
      <w:sz w:val="18"/>
      <w:szCs w:val="18"/>
    </w:rPr>
  </w:style>
  <w:style w:type="paragraph" w:styleId="9">
    <w:name w:val="annotation subject"/>
    <w:basedOn w:val="6"/>
    <w:next w:val="6"/>
    <w:link w:val="20"/>
    <w:unhideWhenUsed/>
    <w:qFormat/>
    <w:uiPriority w:val="99"/>
    <w:rPr>
      <w:b/>
      <w:bCs/>
    </w:rPr>
  </w:style>
  <w:style w:type="character" w:styleId="12">
    <w:name w:val="Strong"/>
    <w:basedOn w:val="11"/>
    <w:qFormat/>
    <w:uiPriority w:val="0"/>
    <w:rPr>
      <w:b/>
      <w:bCs/>
    </w:rPr>
  </w:style>
  <w:style w:type="character" w:styleId="13">
    <w:name w:val="page number"/>
    <w:basedOn w:val="11"/>
    <w:unhideWhenUsed/>
    <w:qFormat/>
    <w:uiPriority w:val="99"/>
  </w:style>
  <w:style w:type="character" w:styleId="14">
    <w:name w:val="annotation reference"/>
    <w:basedOn w:val="11"/>
    <w:unhideWhenUsed/>
    <w:qFormat/>
    <w:uiPriority w:val="99"/>
    <w:rPr>
      <w:sz w:val="21"/>
      <w:szCs w:val="21"/>
    </w:rPr>
  </w:style>
  <w:style w:type="character" w:customStyle="1" w:styleId="15">
    <w:name w:val="标题 4 字符"/>
    <w:basedOn w:val="11"/>
    <w:link w:val="5"/>
    <w:semiHidden/>
    <w:qFormat/>
    <w:uiPriority w:val="0"/>
    <w:rPr>
      <w:rFonts w:ascii="Arial" w:hAnsi="Arial" w:eastAsia="黑体" w:cs="Times New Roman"/>
      <w:b/>
      <w:kern w:val="2"/>
      <w:sz w:val="28"/>
      <w:szCs w:val="24"/>
    </w:rPr>
  </w:style>
  <w:style w:type="character" w:customStyle="1" w:styleId="16">
    <w:name w:val="标题 1 字符"/>
    <w:basedOn w:val="11"/>
    <w:link w:val="2"/>
    <w:qFormat/>
    <w:uiPriority w:val="9"/>
    <w:rPr>
      <w:rFonts w:ascii="Tahoma" w:hAnsi="Tahoma"/>
      <w:b/>
      <w:bCs/>
      <w:kern w:val="44"/>
      <w:sz w:val="44"/>
      <w:szCs w:val="44"/>
    </w:rPr>
  </w:style>
  <w:style w:type="character" w:customStyle="1" w:styleId="17">
    <w:name w:val="标题 2 字符"/>
    <w:basedOn w:val="11"/>
    <w:link w:val="3"/>
    <w:qFormat/>
    <w:uiPriority w:val="9"/>
    <w:rPr>
      <w:rFonts w:asciiTheme="majorHAnsi" w:hAnsiTheme="majorHAnsi" w:eastAsiaTheme="majorEastAsia" w:cstheme="majorBidi"/>
      <w:b/>
      <w:bCs/>
      <w:sz w:val="32"/>
      <w:szCs w:val="32"/>
    </w:rPr>
  </w:style>
  <w:style w:type="character" w:customStyle="1" w:styleId="18">
    <w:name w:val="标题 3 字符"/>
    <w:basedOn w:val="11"/>
    <w:link w:val="4"/>
    <w:qFormat/>
    <w:uiPriority w:val="9"/>
    <w:rPr>
      <w:rFonts w:ascii="Tahoma" w:hAnsi="Tahoma"/>
      <w:b/>
      <w:bCs/>
      <w:sz w:val="32"/>
      <w:szCs w:val="32"/>
    </w:rPr>
  </w:style>
  <w:style w:type="character" w:customStyle="1" w:styleId="19">
    <w:name w:val="批注文字 字符"/>
    <w:basedOn w:val="11"/>
    <w:link w:val="6"/>
    <w:semiHidden/>
    <w:qFormat/>
    <w:uiPriority w:val="99"/>
    <w:rPr>
      <w:rFonts w:ascii="Tahoma" w:hAnsi="Tahoma" w:eastAsia="微软雅黑" w:cstheme="minorBidi"/>
      <w:sz w:val="22"/>
      <w:szCs w:val="22"/>
    </w:rPr>
  </w:style>
  <w:style w:type="character" w:customStyle="1" w:styleId="20">
    <w:name w:val="批注主题 字符"/>
    <w:basedOn w:val="19"/>
    <w:link w:val="9"/>
    <w:semiHidden/>
    <w:qFormat/>
    <w:uiPriority w:val="99"/>
    <w:rPr>
      <w:rFonts w:ascii="Tahoma" w:hAnsi="Tahoma" w:eastAsia="微软雅黑" w:cstheme="minorBidi"/>
      <w:b/>
      <w:bCs/>
      <w:sz w:val="22"/>
      <w:szCs w:val="22"/>
    </w:rPr>
  </w:style>
  <w:style w:type="character" w:customStyle="1" w:styleId="21">
    <w:name w:val="批注框文本 字符"/>
    <w:basedOn w:val="11"/>
    <w:link w:val="7"/>
    <w:semiHidden/>
    <w:qFormat/>
    <w:uiPriority w:val="99"/>
    <w:rPr>
      <w:rFonts w:ascii="宋体" w:hAnsi="Tahoma" w:cstheme="minorBidi"/>
      <w:sz w:val="18"/>
      <w:szCs w:val="18"/>
    </w:rPr>
  </w:style>
  <w:style w:type="character" w:customStyle="1" w:styleId="22">
    <w:name w:val="页脚 字符"/>
    <w:basedOn w:val="11"/>
    <w:link w:val="8"/>
    <w:qFormat/>
    <w:uiPriority w:val="99"/>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752</Words>
  <Characters>4291</Characters>
  <Lines>35</Lines>
  <Paragraphs>10</Paragraphs>
  <TotalTime>16</TotalTime>
  <ScaleCrop>false</ScaleCrop>
  <LinksUpToDate>false</LinksUpToDate>
  <CharactersWithSpaces>5033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2008-09-14T09:20:00Z</dcterms:created>
  <dc:creator>🆗</dc:creator>
  <cp:lastModifiedBy>傅益达要变成傅以琛</cp:lastModifiedBy>
  <cp:lastPrinted>2021-01-26T12:12:00Z</cp:lastPrinted>
  <dcterms:modified xsi:type="dcterms:W3CDTF">2021-01-27T12:22:08Z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