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shd w:val="clear" w:color="auto" w:fill="FFFFFF"/>
        <w:jc w:val="center"/>
        <w:rPr>
          <w:rFonts w:ascii="宋体" w:hAnsi="宋体" w:eastAsia="宋体" w:cs="Helvetica"/>
          <w:color w:val="C21F3A"/>
          <w:kern w:val="0"/>
          <w:sz w:val="48"/>
          <w:szCs w:val="48"/>
        </w:rPr>
      </w:pPr>
      <w:r>
        <w:rPr>
          <w:rFonts w:hint="eastAsia" w:ascii="宋体" w:hAnsi="宋体" w:eastAsia="宋体" w:cs="Helvetica"/>
          <w:color w:val="C21F3A"/>
          <w:kern w:val="0"/>
          <w:sz w:val="48"/>
          <w:szCs w:val="48"/>
        </w:rPr>
        <w:t>标的物介绍</w:t>
      </w:r>
    </w:p>
    <w:p>
      <w:pPr>
        <w:widowControl/>
        <w:shd w:val="clear" w:color="auto" w:fill="FFFFFF"/>
        <w:jc w:val="center"/>
        <w:rPr>
          <w:rFonts w:ascii="宋体" w:hAnsi="宋体" w:eastAsia="宋体" w:cs="Helvetica"/>
          <w:color w:val="666666"/>
          <w:kern w:val="0"/>
          <w:szCs w:val="21"/>
        </w:rPr>
      </w:pPr>
      <w:r>
        <w:rPr>
          <w:rFonts w:ascii="宋体" w:hAnsi="宋体" w:eastAsia="宋体" w:cs="Helvetica"/>
          <w:color w:val="666666"/>
          <w:kern w:val="0"/>
          <w:szCs w:val="21"/>
        </w:rPr>
        <w:t>  </w:t>
      </w:r>
    </w:p>
    <w:tbl>
      <w:tblPr>
        <w:tblStyle w:val="5"/>
        <w:tblW w:w="8286" w:type="dxa"/>
        <w:jc w:val="center"/>
        <w:tblInd w:w="0" w:type="dxa"/>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
      <w:tblGrid>
        <w:gridCol w:w="2128"/>
        <w:gridCol w:w="6158"/>
      </w:tblGrid>
      <w:tr>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Ex>
        <w:trPr>
          <w:trHeight w:val="1066" w:hRule="atLeast"/>
          <w:jc w:val="center"/>
        </w:trPr>
        <w:tc>
          <w:tcPr>
            <w:tcW w:w="212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拍品名称</w:t>
            </w:r>
          </w:p>
        </w:tc>
        <w:tc>
          <w:tcPr>
            <w:tcW w:w="61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hint="eastAsia" w:ascii="宋体" w:hAnsi="宋体" w:eastAsia="宋体" w:cs="宋体"/>
                <w:kern w:val="0"/>
                <w:sz w:val="30"/>
                <w:szCs w:val="30"/>
              </w:rPr>
              <w:t>厦门好兆头厨柜股份有限公司名下的19件注册商标</w:t>
            </w:r>
          </w:p>
        </w:tc>
      </w:tr>
      <w:tr>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Ex>
        <w:trPr>
          <w:trHeight w:val="489" w:hRule="atLeast"/>
          <w:jc w:val="center"/>
        </w:trPr>
        <w:tc>
          <w:tcPr>
            <w:tcW w:w="212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权利来源</w:t>
            </w:r>
          </w:p>
        </w:tc>
        <w:tc>
          <w:tcPr>
            <w:tcW w:w="61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司法裁定（破产清算）</w:t>
            </w:r>
          </w:p>
        </w:tc>
      </w:tr>
      <w:tr>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Ex>
        <w:trPr>
          <w:trHeight w:val="555" w:hRule="atLeast"/>
          <w:jc w:val="center"/>
        </w:trPr>
        <w:tc>
          <w:tcPr>
            <w:tcW w:w="212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拍品所有人</w:t>
            </w:r>
          </w:p>
        </w:tc>
        <w:tc>
          <w:tcPr>
            <w:tcW w:w="61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hint="eastAsia" w:ascii="宋体" w:hAnsi="宋体" w:eastAsia="宋体" w:cs="宋体"/>
                <w:kern w:val="0"/>
                <w:sz w:val="30"/>
                <w:szCs w:val="30"/>
              </w:rPr>
              <w:t>厦门好兆头厨柜股份有限公司</w:t>
            </w:r>
          </w:p>
        </w:tc>
      </w:tr>
      <w:tr>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Ex>
        <w:trPr>
          <w:trHeight w:val="843" w:hRule="atLeast"/>
          <w:jc w:val="center"/>
        </w:trPr>
        <w:tc>
          <w:tcPr>
            <w:tcW w:w="212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拍品现状</w:t>
            </w:r>
          </w:p>
        </w:tc>
        <w:tc>
          <w:tcPr>
            <w:tcW w:w="61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详见竞买公告中标的物的基本情况</w:t>
            </w:r>
          </w:p>
        </w:tc>
      </w:tr>
      <w:tr>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Ex>
        <w:trPr>
          <w:trHeight w:val="768" w:hRule="atLeast"/>
          <w:jc w:val="center"/>
        </w:trPr>
        <w:tc>
          <w:tcPr>
            <w:tcW w:w="212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center"/>
              <w:rPr>
                <w:rFonts w:ascii="宋体" w:hAnsi="宋体" w:eastAsia="宋体" w:cs="宋体"/>
                <w:kern w:val="0"/>
                <w:szCs w:val="21"/>
              </w:rPr>
            </w:pPr>
            <w:r>
              <w:rPr>
                <w:rFonts w:ascii="宋体" w:hAnsi="宋体" w:eastAsia="宋体" w:cs="宋体"/>
                <w:color w:val="000000"/>
                <w:kern w:val="0"/>
                <w:sz w:val="30"/>
                <w:szCs w:val="30"/>
              </w:rPr>
              <w:t>提供的文件</w:t>
            </w:r>
          </w:p>
        </w:tc>
        <w:tc>
          <w:tcPr>
            <w:tcW w:w="615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90" w:lineRule="atLeast"/>
              <w:jc w:val="left"/>
              <w:rPr>
                <w:rFonts w:ascii="宋体" w:hAnsi="宋体" w:eastAsia="宋体" w:cs="宋体"/>
                <w:kern w:val="0"/>
                <w:szCs w:val="21"/>
              </w:rPr>
            </w:pPr>
            <w:r>
              <w:rPr>
                <w:rFonts w:ascii="宋体" w:hAnsi="宋体" w:eastAsia="宋体" w:cs="宋体"/>
                <w:color w:val="000000"/>
                <w:kern w:val="0"/>
                <w:sz w:val="30"/>
                <w:szCs w:val="30"/>
              </w:rPr>
              <w:t>1、《拍卖成交确认书》；2、《民事裁定书》</w:t>
            </w:r>
          </w:p>
          <w:p>
            <w:pPr>
              <w:widowControl/>
              <w:spacing w:line="390" w:lineRule="atLeast"/>
              <w:jc w:val="left"/>
              <w:rPr>
                <w:rFonts w:ascii="宋体" w:hAnsi="宋体" w:eastAsia="宋体" w:cs="宋体"/>
                <w:kern w:val="0"/>
                <w:szCs w:val="21"/>
              </w:rPr>
            </w:pPr>
            <w:r>
              <w:rPr>
                <w:rFonts w:ascii="宋体" w:hAnsi="宋体" w:eastAsia="宋体" w:cs="宋体"/>
                <w:color w:val="000000"/>
                <w:kern w:val="0"/>
                <w:sz w:val="30"/>
                <w:szCs w:val="30"/>
              </w:rPr>
              <w:t>3、《协助执行通知书》</w:t>
            </w:r>
          </w:p>
        </w:tc>
      </w:tr>
      <w:tr>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fixed"/>
          <w:tblCellMar>
            <w:top w:w="0" w:type="dxa"/>
            <w:left w:w="0" w:type="dxa"/>
            <w:bottom w:w="0" w:type="dxa"/>
            <w:right w:w="0" w:type="dxa"/>
          </w:tblCellMar>
        </w:tblPrEx>
        <w:trPr>
          <w:trHeight w:val="3983" w:hRule="atLeast"/>
          <w:jc w:val="center"/>
        </w:trPr>
        <w:tc>
          <w:tcPr>
            <w:tcW w:w="8286"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420" w:lineRule="atLeast"/>
              <w:jc w:val="center"/>
              <w:rPr>
                <w:rFonts w:ascii="宋体" w:hAnsi="宋体" w:eastAsia="宋体" w:cs="宋体"/>
                <w:kern w:val="0"/>
                <w:szCs w:val="21"/>
              </w:rPr>
            </w:pPr>
            <w:r>
              <w:rPr>
                <w:rFonts w:ascii="宋体" w:hAnsi="宋体" w:eastAsia="宋体" w:cs="宋体"/>
                <w:color w:val="000000"/>
                <w:kern w:val="0"/>
                <w:sz w:val="30"/>
                <w:szCs w:val="30"/>
              </w:rPr>
              <w:t>拍品介绍及特殊说明</w:t>
            </w:r>
          </w:p>
          <w:p>
            <w:pPr>
              <w:widowControl/>
              <w:spacing w:line="420" w:lineRule="atLeast"/>
              <w:jc w:val="left"/>
              <w:rPr>
                <w:rFonts w:ascii="宋体" w:hAnsi="宋体" w:eastAsia="宋体" w:cs="宋体"/>
                <w:kern w:val="0"/>
                <w:szCs w:val="21"/>
              </w:rPr>
            </w:pPr>
            <w:r>
              <w:rPr>
                <w:rFonts w:ascii="宋体" w:hAnsi="宋体" w:eastAsia="宋体" w:cs="宋体"/>
                <w:color w:val="000000"/>
                <w:kern w:val="0"/>
                <w:sz w:val="30"/>
                <w:szCs w:val="30"/>
              </w:rPr>
              <w:t>1、拍卖标的：</w:t>
            </w:r>
            <w:r>
              <w:rPr>
                <w:rFonts w:hint="eastAsia" w:ascii="宋体" w:hAnsi="宋体" w:eastAsia="宋体" w:cs="宋体"/>
                <w:kern w:val="0"/>
                <w:sz w:val="30"/>
                <w:szCs w:val="30"/>
              </w:rPr>
              <w:t>厦门好兆头厨柜股份有限公司</w:t>
            </w:r>
            <w:r>
              <w:rPr>
                <w:rFonts w:ascii="宋体" w:hAnsi="宋体" w:eastAsia="宋体" w:cs="宋体"/>
                <w:color w:val="000000"/>
                <w:kern w:val="0"/>
                <w:sz w:val="30"/>
                <w:szCs w:val="30"/>
              </w:rPr>
              <w:t>名</w:t>
            </w:r>
            <w:r>
              <w:rPr>
                <w:rFonts w:ascii="宋体" w:hAnsi="宋体" w:eastAsia="宋体" w:cs="宋体"/>
                <w:kern w:val="0"/>
                <w:sz w:val="30"/>
                <w:szCs w:val="30"/>
              </w:rPr>
              <w:t>下的</w:t>
            </w:r>
            <w:r>
              <w:rPr>
                <w:rFonts w:hint="eastAsia" w:ascii="宋体" w:hAnsi="宋体" w:eastAsia="宋体" w:cs="宋体"/>
                <w:kern w:val="0"/>
                <w:sz w:val="30"/>
                <w:szCs w:val="30"/>
              </w:rPr>
              <w:t>19件</w:t>
            </w:r>
            <w:r>
              <w:rPr>
                <w:rFonts w:ascii="宋体" w:hAnsi="宋体" w:eastAsia="宋体" w:cs="宋体"/>
                <w:kern w:val="0"/>
                <w:sz w:val="30"/>
                <w:szCs w:val="30"/>
              </w:rPr>
              <w:t>注册商标</w:t>
            </w:r>
            <w:r>
              <w:rPr>
                <w:rFonts w:ascii="宋体" w:hAnsi="宋体" w:eastAsia="宋体" w:cs="宋体"/>
                <w:color w:val="000000"/>
                <w:kern w:val="0"/>
                <w:sz w:val="30"/>
                <w:szCs w:val="30"/>
              </w:rPr>
              <w:t>；</w:t>
            </w:r>
          </w:p>
          <w:p>
            <w:pPr>
              <w:widowControl/>
              <w:spacing w:line="420" w:lineRule="atLeast"/>
              <w:jc w:val="left"/>
              <w:rPr>
                <w:rFonts w:ascii="宋体" w:hAnsi="宋体" w:eastAsia="宋体" w:cs="宋体"/>
                <w:color w:val="000000"/>
                <w:kern w:val="0"/>
                <w:sz w:val="30"/>
                <w:szCs w:val="30"/>
              </w:rPr>
            </w:pPr>
            <w:r>
              <w:rPr>
                <w:rFonts w:ascii="宋体" w:hAnsi="宋体" w:eastAsia="宋体" w:cs="宋体"/>
                <w:color w:val="000000"/>
                <w:kern w:val="0"/>
                <w:sz w:val="30"/>
                <w:szCs w:val="30"/>
              </w:rPr>
              <w:t>2、商标注册证遗失；</w:t>
            </w:r>
          </w:p>
          <w:p>
            <w:pPr>
              <w:widowControl/>
              <w:spacing w:line="420" w:lineRule="atLeast"/>
              <w:jc w:val="left"/>
              <w:rPr>
                <w:rFonts w:ascii="宋体" w:hAnsi="宋体" w:eastAsia="宋体" w:cs="宋体"/>
                <w:kern w:val="0"/>
                <w:szCs w:val="21"/>
              </w:rPr>
            </w:pPr>
            <w:r>
              <w:rPr>
                <w:rFonts w:ascii="宋体" w:hAnsi="宋体" w:eastAsia="宋体" w:cs="宋体"/>
                <w:color w:val="000000"/>
                <w:kern w:val="0"/>
                <w:sz w:val="30"/>
                <w:szCs w:val="30"/>
              </w:rPr>
              <w:t>3、交易过程中产生的税费均由买受人承担；</w:t>
            </w:r>
          </w:p>
          <w:p>
            <w:pPr>
              <w:widowControl/>
              <w:spacing w:line="390" w:lineRule="atLeast"/>
              <w:jc w:val="left"/>
              <w:rPr>
                <w:rFonts w:ascii="宋体" w:hAnsi="宋体" w:eastAsia="宋体" w:cs="宋体"/>
                <w:kern w:val="0"/>
                <w:szCs w:val="21"/>
              </w:rPr>
            </w:pPr>
            <w:r>
              <w:rPr>
                <w:rFonts w:hint="eastAsia" w:ascii="宋体" w:hAnsi="宋体" w:eastAsia="宋体" w:cs="宋体"/>
                <w:b/>
                <w:bCs/>
                <w:color w:val="FF0000"/>
                <w:kern w:val="0"/>
                <w:sz w:val="28"/>
                <w:szCs w:val="28"/>
              </w:rPr>
              <w:t>4</w:t>
            </w:r>
            <w:r>
              <w:rPr>
                <w:rFonts w:ascii="宋体" w:hAnsi="宋体" w:eastAsia="宋体" w:cs="宋体"/>
                <w:b/>
                <w:bCs/>
                <w:color w:val="FF0000"/>
                <w:kern w:val="0"/>
                <w:sz w:val="28"/>
                <w:szCs w:val="28"/>
              </w:rPr>
              <w:t>、标的物转让登记手续由买受人自行办理并承担相应的风险，请竞买人在竞买前自行向相关职能部门咨询确认办理过户手续及办理过户手续的时间，拍卖人不作过户的任何承诺。标的物不能或者延迟办理过户手续的后果由买受人自负。</w:t>
            </w:r>
          </w:p>
        </w:tc>
      </w:tr>
    </w:tbl>
    <w:p>
      <w:pPr>
        <w:widowControl/>
        <w:shd w:val="clear" w:color="auto" w:fill="FFFFFF"/>
        <w:spacing w:line="390" w:lineRule="atLeast"/>
        <w:ind w:firstLine="240"/>
        <w:jc w:val="left"/>
        <w:rPr>
          <w:rFonts w:ascii="宋体" w:hAnsi="宋体" w:eastAsia="宋体" w:cs="Helvetica"/>
          <w:color w:val="666666"/>
          <w:kern w:val="0"/>
          <w:szCs w:val="21"/>
        </w:rPr>
      </w:pPr>
      <w:r>
        <w:rPr>
          <w:rFonts w:ascii="宋体" w:hAnsi="宋体" w:eastAsia="宋体" w:cs="Helvetica"/>
          <w:color w:val="000000"/>
          <w:kern w:val="0"/>
          <w:szCs w:val="21"/>
          <w:shd w:val="clear" w:color="auto" w:fill="FFFFFF"/>
        </w:rPr>
        <w:t> </w:t>
      </w:r>
    </w:p>
    <w:p>
      <w:pPr>
        <w:widowControl/>
        <w:shd w:val="clear" w:color="auto" w:fill="FFFFFF"/>
        <w:spacing w:line="390" w:lineRule="atLeast"/>
        <w:jc w:val="left"/>
        <w:rPr>
          <w:rFonts w:ascii="宋体" w:hAnsi="宋体" w:eastAsia="宋体" w:cs="Helvetica"/>
          <w:color w:val="666666"/>
          <w:kern w:val="0"/>
          <w:szCs w:val="21"/>
        </w:rPr>
      </w:pPr>
    </w:p>
    <w:p>
      <w:pPr>
        <w:widowControl/>
        <w:jc w:val="left"/>
        <w:rPr>
          <w:rFonts w:ascii="宋体" w:hAnsi="宋体" w:eastAsia="宋体" w:cs="宋体"/>
          <w:kern w:val="0"/>
          <w:sz w:val="24"/>
          <w:szCs w:val="24"/>
        </w:rPr>
      </w:pPr>
    </w:p>
    <w:p>
      <w:pPr>
        <w:widowControl/>
        <w:shd w:val="clear" w:color="auto" w:fill="FFFFFF"/>
        <w:jc w:val="left"/>
        <w:rPr>
          <w:rFonts w:ascii="宋体" w:hAnsi="宋体" w:eastAsia="宋体" w:cs="Helvetica"/>
          <w:color w:val="666666"/>
          <w:kern w:val="0"/>
          <w:szCs w:val="21"/>
        </w:rPr>
      </w:pPr>
    </w:p>
    <w:p>
      <w:pPr>
        <w:widowControl/>
        <w:shd w:val="clear" w:color="auto" w:fill="FFFFFF"/>
        <w:jc w:val="center"/>
        <w:rPr>
          <w:rFonts w:ascii="宋体" w:hAnsi="宋体" w:eastAsia="宋体" w:cs="Helvetica"/>
          <w:color w:val="666666"/>
          <w:kern w:val="0"/>
          <w:szCs w:val="21"/>
        </w:rPr>
      </w:pPr>
      <w:r>
        <w:rPr>
          <w:rFonts w:ascii="宋体" w:hAnsi="宋体" w:eastAsia="宋体" w:cs="Helvetica"/>
          <w:color w:val="666666"/>
          <w:kern w:val="0"/>
          <w:szCs w:val="21"/>
        </w:rPr>
        <w:t> </w:t>
      </w:r>
    </w:p>
    <w:p>
      <w:pPr>
        <w:rPr>
          <w:rFonts w:ascii="宋体" w:hAnsi="宋体" w:eastAsia="宋体" w:cs="Helvetica"/>
          <w:color w:val="C21F3A"/>
          <w:kern w:val="0"/>
          <w:sz w:val="48"/>
          <w:szCs w:val="48"/>
        </w:rPr>
      </w:pPr>
      <w:r>
        <w:rPr>
          <w:rFonts w:ascii="宋体" w:hAnsi="宋体" w:eastAsia="宋体"/>
        </w:rPr>
        <w:drawing>
          <wp:anchor distT="0" distB="0" distL="114300" distR="114300" simplePos="0" relativeHeight="251658240" behindDoc="0" locked="0" layoutInCell="1" allowOverlap="1">
            <wp:simplePos x="0" y="0"/>
            <wp:positionH relativeFrom="margin">
              <wp:posOffset>13970</wp:posOffset>
            </wp:positionH>
            <wp:positionV relativeFrom="margin">
              <wp:posOffset>935990</wp:posOffset>
            </wp:positionV>
            <wp:extent cx="5274310" cy="6393180"/>
            <wp:effectExtent l="0" t="0" r="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74310" cy="6393484"/>
                    </a:xfrm>
                    <a:prstGeom prst="rect">
                      <a:avLst/>
                    </a:prstGeom>
                  </pic:spPr>
                </pic:pic>
              </a:graphicData>
            </a:graphic>
          </wp:anchor>
        </w:drawing>
      </w:r>
      <w:r>
        <w:rPr>
          <w:rFonts w:hint="eastAsia" w:ascii="宋体" w:hAnsi="宋体" w:eastAsia="宋体" w:cs="Helvetica"/>
          <w:color w:val="C21F3A"/>
          <w:kern w:val="0"/>
          <w:sz w:val="48"/>
          <w:szCs w:val="48"/>
        </w:rPr>
        <w:br w:type="page"/>
      </w:r>
    </w:p>
    <w:p>
      <w:pPr>
        <w:widowControl/>
        <w:jc w:val="center"/>
        <w:rPr>
          <w:rFonts w:ascii="宋体" w:hAnsi="宋体" w:eastAsia="宋体" w:cs="Helvetica"/>
          <w:color w:val="666666"/>
          <w:kern w:val="0"/>
          <w:szCs w:val="21"/>
        </w:rPr>
      </w:pPr>
    </w:p>
    <w:p>
      <w:pPr>
        <w:widowControl/>
        <w:shd w:val="clear" w:color="auto" w:fill="FFFFFF"/>
        <w:jc w:val="center"/>
        <w:rPr>
          <w:rFonts w:ascii="宋体" w:hAnsi="宋体" w:eastAsia="宋体" w:cs="Helvetica"/>
          <w:color w:val="C21F3A"/>
          <w:kern w:val="0"/>
          <w:sz w:val="48"/>
          <w:szCs w:val="48"/>
        </w:rPr>
      </w:pPr>
      <w:r>
        <w:rPr>
          <w:rFonts w:hint="eastAsia" w:ascii="宋体" w:hAnsi="宋体" w:eastAsia="宋体" w:cs="Helvetica"/>
          <w:color w:val="C21F3A"/>
          <w:kern w:val="0"/>
          <w:sz w:val="48"/>
          <w:szCs w:val="48"/>
        </w:rPr>
        <w:t>竞买公告</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竞拍前请务必遵照《竞买公告》的要求，进行调查标的物信息了解竞买资质、委托代理及尾款支付方式等内容。如违反相关规定，您的保证金可能会被法院划扣并产生其他司法处罚等后果，请理性参拍！查看真实案例特此提醒竞买人：本宗拍卖标的物是破产案件财物，拍品所设的拍卖条件及披露信息，均由</w:t>
      </w:r>
      <w:r>
        <w:rPr>
          <w:rFonts w:hint="eastAsia" w:ascii="宋体" w:hAnsi="宋体" w:eastAsia="宋体" w:cs="Helvetica"/>
          <w:b/>
          <w:bCs/>
          <w:color w:val="000000"/>
          <w:kern w:val="0"/>
          <w:sz w:val="28"/>
          <w:szCs w:val="28"/>
        </w:rPr>
        <w:t>厦门好兆头厨柜股份</w:t>
      </w:r>
      <w:r>
        <w:rPr>
          <w:rFonts w:ascii="宋体" w:hAnsi="宋体" w:eastAsia="宋体" w:cs="Helvetica"/>
          <w:b/>
          <w:bCs/>
          <w:color w:val="000000"/>
          <w:kern w:val="0"/>
          <w:sz w:val="28"/>
          <w:szCs w:val="28"/>
        </w:rPr>
        <w:t>有限公司</w:t>
      </w:r>
      <w:r>
        <w:rPr>
          <w:rFonts w:ascii="宋体" w:hAnsi="宋体" w:eastAsia="宋体" w:cs="Helvetica"/>
          <w:color w:val="000000"/>
          <w:kern w:val="0"/>
          <w:sz w:val="28"/>
          <w:szCs w:val="28"/>
        </w:rPr>
        <w:t>管理人（以下简称为“</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公司管理人”）提供并负责解释。</w:t>
      </w:r>
    </w:p>
    <w:p>
      <w:pPr>
        <w:widowControl/>
        <w:spacing w:line="336" w:lineRule="atLeast"/>
        <w:ind w:firstLine="480"/>
        <w:jc w:val="left"/>
        <w:rPr>
          <w:rFonts w:ascii="宋体" w:hAnsi="宋体" w:eastAsia="宋体" w:cs="Helvetica"/>
          <w:color w:val="666666"/>
          <w:kern w:val="0"/>
          <w:szCs w:val="21"/>
        </w:rPr>
      </w:pP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公司管理人将于</w:t>
      </w:r>
      <w:r>
        <w:rPr>
          <w:rFonts w:ascii="宋体" w:hAnsi="宋体" w:eastAsia="宋体" w:cs="Helvetica"/>
          <w:b/>
          <w:bCs/>
          <w:color w:val="FF0000"/>
          <w:kern w:val="0"/>
          <w:sz w:val="28"/>
          <w:szCs w:val="28"/>
          <w:highlight w:val="yellow"/>
        </w:rPr>
        <w:t>2021年</w:t>
      </w:r>
      <w:r>
        <w:rPr>
          <w:rFonts w:ascii="宋体" w:hAnsi="宋体" w:eastAsia="宋体" w:cs="Helvetica"/>
          <w:b/>
          <w:bCs/>
          <w:color w:val="FF0000"/>
          <w:kern w:val="0"/>
          <w:sz w:val="28"/>
          <w:szCs w:val="28"/>
          <w:highlight w:val="yellow"/>
          <w:woUserID w:val="3"/>
        </w:rPr>
        <w:t>2</w:t>
      </w:r>
      <w:r>
        <w:rPr>
          <w:rFonts w:ascii="宋体" w:hAnsi="宋体" w:eastAsia="宋体" w:cs="Helvetica"/>
          <w:b/>
          <w:bCs/>
          <w:color w:val="FF0000"/>
          <w:kern w:val="0"/>
          <w:sz w:val="28"/>
          <w:szCs w:val="28"/>
          <w:highlight w:val="yellow"/>
        </w:rPr>
        <w:t>月</w:t>
      </w:r>
      <w:r>
        <w:rPr>
          <w:rFonts w:ascii="宋体" w:hAnsi="宋体" w:eastAsia="宋体" w:cs="Helvetica"/>
          <w:b/>
          <w:bCs/>
          <w:color w:val="FF0000"/>
          <w:kern w:val="0"/>
          <w:sz w:val="28"/>
          <w:szCs w:val="28"/>
          <w:highlight w:val="yellow"/>
          <w:woUserID w:val="3"/>
        </w:rPr>
        <w:t>27</w:t>
      </w:r>
      <w:r>
        <w:rPr>
          <w:rFonts w:ascii="宋体" w:hAnsi="宋体" w:eastAsia="宋体" w:cs="Helvetica"/>
          <w:b/>
          <w:bCs/>
          <w:color w:val="FF0000"/>
          <w:kern w:val="0"/>
          <w:sz w:val="28"/>
          <w:szCs w:val="28"/>
          <w:highlight w:val="yellow"/>
        </w:rPr>
        <w:t>日</w:t>
      </w:r>
      <w:r>
        <w:rPr>
          <w:rFonts w:ascii="宋体" w:hAnsi="宋体" w:eastAsia="宋体" w:cs="Helvetica"/>
          <w:b/>
          <w:bCs/>
          <w:color w:val="FF0000"/>
          <w:kern w:val="0"/>
          <w:sz w:val="28"/>
          <w:szCs w:val="28"/>
          <w:highlight w:val="yellow"/>
          <w:woUserID w:val="3"/>
        </w:rPr>
        <w:t>10</w:t>
      </w:r>
      <w:r>
        <w:rPr>
          <w:rFonts w:ascii="宋体" w:hAnsi="宋体" w:eastAsia="宋体" w:cs="Helvetica"/>
          <w:b/>
          <w:bCs/>
          <w:color w:val="FF0000"/>
          <w:kern w:val="0"/>
          <w:sz w:val="28"/>
          <w:szCs w:val="28"/>
          <w:highlight w:val="yellow"/>
        </w:rPr>
        <w:t>时至2021年</w:t>
      </w:r>
      <w:r>
        <w:rPr>
          <w:rFonts w:ascii="宋体" w:hAnsi="宋体" w:eastAsia="宋体" w:cs="Helvetica"/>
          <w:b/>
          <w:bCs/>
          <w:color w:val="FF0000"/>
          <w:kern w:val="0"/>
          <w:sz w:val="28"/>
          <w:szCs w:val="28"/>
          <w:highlight w:val="yellow"/>
          <w:woUserID w:val="3"/>
        </w:rPr>
        <w:t>2</w:t>
      </w:r>
      <w:r>
        <w:rPr>
          <w:rFonts w:ascii="宋体" w:hAnsi="宋体" w:eastAsia="宋体" w:cs="Helvetica"/>
          <w:b/>
          <w:bCs/>
          <w:color w:val="FF0000"/>
          <w:kern w:val="0"/>
          <w:sz w:val="28"/>
          <w:szCs w:val="28"/>
          <w:highlight w:val="yellow"/>
        </w:rPr>
        <w:t>月</w:t>
      </w:r>
      <w:r>
        <w:rPr>
          <w:rFonts w:ascii="宋体" w:hAnsi="宋体" w:eastAsia="宋体" w:cs="Helvetica"/>
          <w:b/>
          <w:bCs/>
          <w:color w:val="FF0000"/>
          <w:kern w:val="0"/>
          <w:sz w:val="28"/>
          <w:szCs w:val="28"/>
          <w:highlight w:val="yellow"/>
          <w:woUserID w:val="3"/>
        </w:rPr>
        <w:t>28</w:t>
      </w:r>
      <w:r>
        <w:rPr>
          <w:rFonts w:ascii="宋体" w:hAnsi="宋体" w:eastAsia="宋体" w:cs="Helvetica"/>
          <w:b/>
          <w:bCs/>
          <w:color w:val="FF0000"/>
          <w:kern w:val="0"/>
          <w:sz w:val="28"/>
          <w:szCs w:val="28"/>
          <w:highlight w:val="yellow"/>
        </w:rPr>
        <w:t>日</w:t>
      </w:r>
      <w:r>
        <w:rPr>
          <w:rFonts w:ascii="宋体" w:hAnsi="宋体" w:eastAsia="宋体" w:cs="Helvetica"/>
          <w:b/>
          <w:bCs/>
          <w:color w:val="FF0000"/>
          <w:kern w:val="0"/>
          <w:sz w:val="28"/>
          <w:szCs w:val="28"/>
          <w:highlight w:val="yellow"/>
          <w:woUserID w:val="3"/>
        </w:rPr>
        <w:t>10</w:t>
      </w:r>
      <w:r>
        <w:rPr>
          <w:rFonts w:ascii="宋体" w:hAnsi="宋体" w:eastAsia="宋体" w:cs="Helvetica"/>
          <w:b/>
          <w:bCs/>
          <w:color w:val="FF0000"/>
          <w:kern w:val="0"/>
          <w:sz w:val="28"/>
          <w:szCs w:val="28"/>
          <w:highlight w:val="yellow"/>
        </w:rPr>
        <w:t>时</w:t>
      </w:r>
      <w:r>
        <w:rPr>
          <w:rFonts w:ascii="宋体" w:hAnsi="宋体" w:eastAsia="宋体" w:cs="Helvetica"/>
          <w:b/>
          <w:bCs/>
          <w:color w:val="FF0000"/>
          <w:kern w:val="0"/>
          <w:sz w:val="28"/>
          <w:szCs w:val="28"/>
        </w:rPr>
        <w:t>止</w:t>
      </w:r>
      <w:r>
        <w:rPr>
          <w:rFonts w:ascii="宋体" w:hAnsi="宋体" w:eastAsia="宋体" w:cs="Helvetica"/>
          <w:color w:val="000000"/>
          <w:kern w:val="0"/>
          <w:sz w:val="28"/>
          <w:szCs w:val="28"/>
        </w:rPr>
        <w:t>（延时除外）在淘宝网司法拍卖网络平台上进行公开拍卖活动</w:t>
      </w:r>
      <w:r>
        <w:rPr>
          <w:rFonts w:ascii="宋体" w:hAnsi="宋体" w:eastAsia="宋体" w:cs="Helvetica"/>
          <w:color w:val="000000"/>
          <w:kern w:val="0"/>
          <w:sz w:val="28"/>
          <w:szCs w:val="28"/>
          <w:highlight w:val="yellow"/>
        </w:rPr>
        <w:t>(户名：</w:t>
      </w:r>
      <w:r>
        <w:rPr>
          <w:rFonts w:ascii="宋体" w:hAnsi="宋体" w:eastAsia="宋体" w:cs="Helvetica"/>
          <w:color w:val="000000"/>
          <w:kern w:val="0"/>
          <w:sz w:val="28"/>
          <w:szCs w:val="28"/>
          <w:highlight w:val="yellow"/>
          <w:woUserID w:val="3"/>
        </w:rPr>
        <w:t>厦门好兆头厨柜有限公司管理人</w:t>
      </w:r>
      <w:r>
        <w:rPr>
          <w:rFonts w:ascii="宋体" w:hAnsi="宋体" w:eastAsia="宋体" w:cs="Helvetica"/>
          <w:color w:val="000000"/>
          <w:kern w:val="0"/>
          <w:sz w:val="28"/>
          <w:szCs w:val="28"/>
          <w:highlight w:val="yellow"/>
        </w:rPr>
        <w:t>，网址：</w:t>
      </w:r>
      <w:r>
        <w:fldChar w:fldCharType="begin"/>
      </w:r>
      <w:r>
        <w:instrText xml:space="preserve"> HYPERLINK "http://sf.taobao.com/" </w:instrText>
      </w:r>
      <w:r>
        <w:fldChar w:fldCharType="separate"/>
      </w:r>
      <w:r>
        <w:rPr>
          <w:rFonts w:ascii="宋体" w:hAnsi="宋体" w:eastAsia="宋体" w:cs="Helvetica"/>
          <w:color w:val="000000"/>
          <w:kern w:val="0"/>
          <w:sz w:val="28"/>
          <w:szCs w:val="28"/>
          <w:highlight w:val="yellow"/>
          <w:u w:val="single"/>
        </w:rPr>
        <w:t>http://sf.taobao.com</w:t>
      </w:r>
      <w:r>
        <w:rPr>
          <w:rFonts w:ascii="宋体" w:hAnsi="宋体" w:eastAsia="宋体" w:cs="Helvetica"/>
          <w:color w:val="000000"/>
          <w:kern w:val="0"/>
          <w:sz w:val="28"/>
          <w:szCs w:val="28"/>
          <w:highlight w:val="yellow"/>
          <w:u w:val="single"/>
        </w:rPr>
        <w:fldChar w:fldCharType="end"/>
      </w:r>
      <w:r>
        <w:rPr>
          <w:rFonts w:ascii="宋体" w:hAnsi="宋体" w:eastAsia="宋体" w:cs="Helvetica"/>
          <w:color w:val="000000"/>
          <w:kern w:val="0"/>
          <w:sz w:val="28"/>
          <w:szCs w:val="28"/>
          <w:highlight w:val="yellow"/>
        </w:rPr>
        <w:t>)</w:t>
      </w:r>
      <w:r>
        <w:rPr>
          <w:rFonts w:ascii="宋体" w:hAnsi="宋体" w:eastAsia="宋体" w:cs="Helvetica"/>
          <w:color w:val="000000"/>
          <w:kern w:val="0"/>
          <w:sz w:val="28"/>
          <w:szCs w:val="28"/>
        </w:rPr>
        <w:t>，现公告如下：</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666666"/>
          <w:kern w:val="0"/>
          <w:sz w:val="28"/>
          <w:szCs w:val="28"/>
        </w:rPr>
        <w:t>一、拍卖标的物概况</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（一）基本情况</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本次拍卖标的为</w:t>
      </w:r>
      <w:r>
        <w:rPr>
          <w:rFonts w:hint="eastAsia" w:ascii="宋体" w:hAnsi="宋体" w:eastAsia="宋体" w:cs="Helvetica"/>
          <w:b/>
          <w:bCs/>
          <w:color w:val="FF0000"/>
          <w:kern w:val="0"/>
          <w:sz w:val="28"/>
          <w:szCs w:val="28"/>
        </w:rPr>
        <w:t>厦门好兆头厨柜股份</w:t>
      </w:r>
      <w:r>
        <w:rPr>
          <w:rFonts w:ascii="宋体" w:hAnsi="宋体" w:eastAsia="宋体" w:cs="Helvetica"/>
          <w:b/>
          <w:bCs/>
          <w:color w:val="FF0000"/>
          <w:kern w:val="0"/>
          <w:sz w:val="28"/>
          <w:szCs w:val="28"/>
        </w:rPr>
        <w:t>有限公司（以下简称为“</w:t>
      </w:r>
      <w:r>
        <w:rPr>
          <w:rFonts w:hint="eastAsia" w:ascii="宋体" w:hAnsi="宋体" w:eastAsia="宋体" w:cs="Helvetica"/>
          <w:b/>
          <w:bCs/>
          <w:color w:val="FF0000"/>
          <w:kern w:val="0"/>
          <w:sz w:val="28"/>
          <w:szCs w:val="28"/>
        </w:rPr>
        <w:t>好兆头</w:t>
      </w:r>
      <w:r>
        <w:rPr>
          <w:rFonts w:ascii="宋体" w:hAnsi="宋体" w:eastAsia="宋体" w:cs="Helvetica"/>
          <w:b/>
          <w:bCs/>
          <w:color w:val="FF0000"/>
          <w:kern w:val="0"/>
          <w:sz w:val="28"/>
          <w:szCs w:val="28"/>
        </w:rPr>
        <w:t>公司”</w:t>
      </w:r>
      <w:r>
        <w:rPr>
          <w:rFonts w:hint="eastAsia" w:ascii="宋体" w:hAnsi="宋体" w:eastAsia="宋体" w:cs="Helvetica"/>
          <w:b/>
          <w:bCs/>
          <w:color w:val="FF0000"/>
          <w:kern w:val="0"/>
          <w:sz w:val="28"/>
          <w:szCs w:val="28"/>
        </w:rPr>
        <w:t>，厦门欧迈家居有限公司为其曾用名</w:t>
      </w:r>
      <w:r>
        <w:rPr>
          <w:rFonts w:ascii="宋体" w:hAnsi="宋体" w:eastAsia="宋体" w:cs="Helvetica"/>
          <w:b/>
          <w:bCs/>
          <w:color w:val="FF0000"/>
          <w:kern w:val="0"/>
          <w:sz w:val="28"/>
          <w:szCs w:val="28"/>
        </w:rPr>
        <w:t>）名下的</w:t>
      </w:r>
      <w:r>
        <w:rPr>
          <w:rFonts w:hint="eastAsia" w:ascii="宋体" w:hAnsi="宋体" w:eastAsia="宋体" w:cs="Helvetica"/>
          <w:b/>
          <w:bCs/>
          <w:color w:val="FF0000"/>
          <w:kern w:val="0"/>
          <w:sz w:val="28"/>
          <w:szCs w:val="28"/>
        </w:rPr>
        <w:t>19件</w:t>
      </w:r>
      <w:r>
        <w:rPr>
          <w:rFonts w:ascii="宋体" w:hAnsi="宋体" w:eastAsia="宋体" w:cs="Helvetica"/>
          <w:b/>
          <w:bCs/>
          <w:color w:val="FF0000"/>
          <w:kern w:val="0"/>
          <w:sz w:val="28"/>
          <w:szCs w:val="28"/>
        </w:rPr>
        <w:t>注册商标，基本情况如下：</w:t>
      </w:r>
    </w:p>
    <w:p>
      <w:pPr>
        <w:widowControl/>
        <w:spacing w:line="390" w:lineRule="atLeast"/>
        <w:ind w:firstLine="480"/>
        <w:jc w:val="left"/>
        <w:rPr>
          <w:rFonts w:ascii="宋体" w:hAnsi="宋体" w:eastAsia="宋体" w:cs="Helvetica"/>
          <w:color w:val="666666"/>
          <w:kern w:val="0"/>
          <w:szCs w:val="21"/>
        </w:rPr>
      </w:pPr>
      <w:r>
        <w:rPr>
          <w:rFonts w:ascii="宋体" w:hAnsi="宋体" w:eastAsia="宋体" w:cs="Helvetica"/>
          <w:color w:val="666666"/>
          <w:kern w:val="0"/>
          <w:szCs w:val="21"/>
        </w:rPr>
        <w:t> </w:t>
      </w:r>
      <w:r>
        <w:rPr>
          <w:rFonts w:ascii="宋体" w:hAnsi="宋体" w:eastAsia="宋体"/>
        </w:rPr>
        <w:drawing>
          <wp:inline distT="0" distB="0" distL="0" distR="0">
            <wp:extent cx="5274310" cy="444309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74310" cy="4443095"/>
                    </a:xfrm>
                    <a:prstGeom prst="rect">
                      <a:avLst/>
                    </a:prstGeom>
                  </pic:spPr>
                </pic:pic>
              </a:graphicData>
            </a:graphic>
          </wp:inline>
        </w:drawing>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666666"/>
          <w:kern w:val="0"/>
          <w:szCs w:val="21"/>
        </w:rPr>
        <w:t> </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（二）标的物现状及瑕疵情况</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1、查封、抵押登记信息：</w:t>
      </w:r>
      <w:r>
        <w:rPr>
          <w:rFonts w:hint="eastAsia" w:ascii="宋体" w:hAnsi="宋体" w:eastAsia="宋体" w:cs="Helvetica"/>
          <w:color w:val="000000"/>
          <w:kern w:val="0"/>
          <w:sz w:val="28"/>
          <w:szCs w:val="28"/>
        </w:rPr>
        <w:t>无。</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2、</w:t>
      </w:r>
      <w:r>
        <w:rPr>
          <w:rFonts w:ascii="宋体" w:hAnsi="宋体" w:eastAsia="宋体" w:cs="Helvetica"/>
          <w:b/>
          <w:bCs/>
          <w:color w:val="FF0000"/>
          <w:kern w:val="0"/>
          <w:sz w:val="28"/>
          <w:szCs w:val="28"/>
        </w:rPr>
        <w:t>因标的物的商标注册证已经遗失，故后续使用如需要补办的，由竞买人在竞价成功后自行补办，</w:t>
      </w:r>
      <w:r>
        <w:rPr>
          <w:rFonts w:ascii="宋体" w:hAnsi="宋体" w:eastAsia="宋体" w:cs="Helvetica"/>
          <w:color w:val="000000"/>
          <w:kern w:val="0"/>
          <w:sz w:val="28"/>
          <w:szCs w:val="28"/>
        </w:rPr>
        <w:t>竞买人参与竞买即视为对本标的实物现状的确认。竞买人一旦作出竞买决定，即表明已完全了解，并接受标的物的现状和一切已知及未知的瑕疵。</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000000"/>
          <w:kern w:val="0"/>
          <w:sz w:val="28"/>
          <w:szCs w:val="28"/>
        </w:rPr>
        <w:t>二、拍卖价格</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起拍价：1元，保证金：</w:t>
      </w:r>
      <w:r>
        <w:rPr>
          <w:rFonts w:ascii="宋体" w:hAnsi="宋体" w:eastAsia="宋体" w:cs="Helvetica"/>
          <w:b/>
          <w:bCs/>
          <w:color w:val="FF0000"/>
          <w:kern w:val="0"/>
          <w:sz w:val="28"/>
          <w:szCs w:val="28"/>
          <w:woUserID w:val="3"/>
        </w:rPr>
        <w:t>0.99</w:t>
      </w:r>
      <w:r>
        <w:rPr>
          <w:rFonts w:ascii="宋体" w:hAnsi="宋体" w:eastAsia="宋体" w:cs="Helvetica"/>
          <w:b/>
          <w:bCs/>
          <w:color w:val="FF0000"/>
          <w:kern w:val="0"/>
          <w:sz w:val="28"/>
          <w:szCs w:val="28"/>
        </w:rPr>
        <w:t>元，增价幅度：1</w:t>
      </w:r>
      <w:r>
        <w:rPr>
          <w:rFonts w:ascii="宋体" w:hAnsi="宋体" w:eastAsia="宋体" w:cs="Helvetica"/>
          <w:b/>
          <w:bCs/>
          <w:color w:val="FF0000"/>
          <w:kern w:val="0"/>
          <w:sz w:val="28"/>
          <w:szCs w:val="28"/>
          <w:woUserID w:val="2"/>
        </w:rPr>
        <w:t>000</w:t>
      </w:r>
      <w:r>
        <w:rPr>
          <w:rFonts w:ascii="宋体" w:hAnsi="宋体" w:eastAsia="宋体" w:cs="Helvetica"/>
          <w:b/>
          <w:bCs/>
          <w:color w:val="FF0000"/>
          <w:kern w:val="0"/>
          <w:sz w:val="28"/>
          <w:szCs w:val="28"/>
        </w:rPr>
        <w:t>元。</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三、咨询时间与方式：自本公告发布之日起至正式拍卖前3日的工作时间内接受咨询，咨询时间为工作日上午8</w:t>
      </w:r>
      <w:r>
        <w:rPr>
          <w:rFonts w:hint="eastAsia" w:ascii="宋体" w:hAnsi="宋体" w:eastAsia="宋体" w:cs="Helvetica"/>
          <w:color w:val="000000"/>
          <w:kern w:val="0"/>
          <w:sz w:val="28"/>
          <w:szCs w:val="28"/>
        </w:rPr>
        <w:t>:</w:t>
      </w:r>
      <w:r>
        <w:rPr>
          <w:rFonts w:ascii="宋体" w:hAnsi="宋体" w:eastAsia="宋体" w:cs="Helvetica"/>
          <w:color w:val="000000"/>
          <w:kern w:val="0"/>
          <w:sz w:val="28"/>
          <w:szCs w:val="28"/>
        </w:rPr>
        <w:t>00-11</w:t>
      </w:r>
      <w:r>
        <w:rPr>
          <w:rFonts w:hint="eastAsia" w:ascii="宋体" w:hAnsi="宋体" w:eastAsia="宋体" w:cs="Helvetica"/>
          <w:color w:val="000000"/>
          <w:kern w:val="0"/>
          <w:sz w:val="28"/>
          <w:szCs w:val="28"/>
        </w:rPr>
        <w:t>:</w:t>
      </w:r>
      <w:r>
        <w:rPr>
          <w:rFonts w:ascii="宋体" w:hAnsi="宋体" w:eastAsia="宋体" w:cs="Helvetica"/>
          <w:color w:val="000000"/>
          <w:kern w:val="0"/>
          <w:sz w:val="28"/>
          <w:szCs w:val="28"/>
        </w:rPr>
        <w:t>30，下午2:00-5:00。</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四、本次拍卖活动设置延时出价功能，在拍卖活动结束前，每最后5分钟如果有竞买人出价，将自动延迟5分钟。</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五、拍卖方式：设有保留价的增价拍卖方式，保留价等于起拍价，一人参与竞拍的，出价不低于起拍价的，拍卖成交。</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六、根据《阿里拍卖平台破产处置频道规则》，2019年4月18日零点以后发布的拍品，淘宝平台将向买受人收取系统成交价总额的0.5%作为淘宝软件使用费，单个标的软件服务费金额上限为50万元。该费用是在拍卖成交金额之外另行收取，由买受人直接向淘宝支付，非</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公司管理人收取。（具体收费标准详见网址：https://www.taobao.com/markets/paimai/cus_help?path=zc-helpcenter036）</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七、标的物转让登记手续由买受人自行办理并承担相应的风险，请竞买人在竞买前自行向相关职能部门咨询确认办理过户手续及办理过户手续的时间，拍卖人不作过户的任何承诺。标的物不能或者延迟办理过户手续的后果由买受人自负。</w:t>
      </w:r>
    </w:p>
    <w:p>
      <w:pPr>
        <w:widowControl/>
        <w:spacing w:line="336" w:lineRule="atLeast"/>
        <w:ind w:firstLine="480"/>
        <w:jc w:val="left"/>
        <w:rPr>
          <w:rFonts w:ascii="宋体" w:hAnsi="宋体" w:eastAsia="宋体" w:cs="Helvetica"/>
          <w:color w:val="000000"/>
          <w:kern w:val="0"/>
          <w:sz w:val="28"/>
          <w:szCs w:val="28"/>
        </w:rPr>
      </w:pPr>
      <w:r>
        <w:rPr>
          <w:rFonts w:ascii="宋体" w:hAnsi="宋体" w:eastAsia="宋体" w:cs="Helvetica"/>
          <w:color w:val="000000"/>
          <w:kern w:val="0"/>
          <w:sz w:val="28"/>
          <w:szCs w:val="28"/>
        </w:rPr>
        <w:t>八、因本次拍卖交易产生的税费均由买受人承担。有关税费、转让登记等问题由买受人自行向有关部门了解确认。</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九、对上述拍卖标的权属有异议者，应于开拍前3日向</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公司管理人提出。</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十、与本标的物有利害关系的当事人可参加竞拍，不参加竞拍的请关注本次拍卖活动的整个过程。</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十一、本标的物的网络司法拍卖事项拍卖人已通知了能通知到的当事人、已知优先购买权人，没有接到通知的在本《竞买公告》公示满5日视为已通知。</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十二、优先购买权人参加竞买的，应于开拍前5个工作日向</w:t>
      </w:r>
      <w:r>
        <w:rPr>
          <w:rFonts w:hint="eastAsia" w:ascii="宋体" w:hAnsi="宋体" w:eastAsia="宋体" w:cs="Helvetica"/>
          <w:b/>
          <w:bCs/>
          <w:color w:val="FF0000"/>
          <w:kern w:val="0"/>
          <w:sz w:val="28"/>
          <w:szCs w:val="28"/>
        </w:rPr>
        <w:t>好兆头</w:t>
      </w:r>
      <w:r>
        <w:rPr>
          <w:rFonts w:ascii="宋体" w:hAnsi="宋体" w:eastAsia="宋体" w:cs="Helvetica"/>
          <w:b/>
          <w:bCs/>
          <w:color w:val="FF0000"/>
          <w:kern w:val="0"/>
          <w:sz w:val="28"/>
          <w:szCs w:val="28"/>
        </w:rPr>
        <w:t>公司管理人提交合法有效的证明，资格经</w:t>
      </w:r>
      <w:r>
        <w:rPr>
          <w:rFonts w:hint="eastAsia" w:ascii="宋体" w:hAnsi="宋体" w:eastAsia="宋体" w:cs="Helvetica"/>
          <w:b/>
          <w:bCs/>
          <w:color w:val="FF0000"/>
          <w:kern w:val="0"/>
          <w:sz w:val="28"/>
          <w:szCs w:val="28"/>
        </w:rPr>
        <w:t>好兆头</w:t>
      </w:r>
      <w:r>
        <w:rPr>
          <w:rFonts w:ascii="宋体" w:hAnsi="宋体" w:eastAsia="宋体" w:cs="Helvetica"/>
          <w:b/>
          <w:bCs/>
          <w:color w:val="FF0000"/>
          <w:kern w:val="0"/>
          <w:sz w:val="28"/>
          <w:szCs w:val="28"/>
        </w:rPr>
        <w:t>公司管理人确认后才能以优先购买权人身份参与竞买，逾期不提交的，视为放弃对本标的物享有优先购买权。</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十三、拍卖竞价前淘宝系统将冻结竞买人支付宝账户内的资金作为应缴的保证金，拍卖结束后未能竞得者冻结的保证金自动解冻，冻结期间不计利息；本标的物竞得者原冻结的保证金自动转入指定账户。</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十四、拍卖余款由竞买人竞价成功后7日内通过淘宝订单支付完毕。</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依照法释〔2016〕18号《最高人民法院关于人民法院网络司法拍卖若干问题的规定》，竞买人成功竞得网拍标的物后，淘宝网拍平台将生成相应《司法拍卖网络竞价成功确认书》，确认书中载明实际买受人姓名、网拍竞买号信息。</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买受人在付清拍卖余款5个工作日内，凭付款凭证及相关身份材料到</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公司管理人处（地址：</w:t>
      </w:r>
      <w:r>
        <w:rPr>
          <w:rFonts w:hint="eastAsia" w:ascii="宋体" w:hAnsi="宋体" w:eastAsia="宋体" w:cs="Helvetica"/>
          <w:color w:val="000000"/>
          <w:kern w:val="0"/>
          <w:sz w:val="28"/>
          <w:szCs w:val="28"/>
        </w:rPr>
        <w:t>厦门市湖里区东港北路29号港航大厦8楼</w:t>
      </w:r>
      <w:r>
        <w:rPr>
          <w:rFonts w:ascii="宋体" w:hAnsi="宋体" w:eastAsia="宋体" w:cs="Helvetica"/>
          <w:color w:val="000000"/>
          <w:kern w:val="0"/>
          <w:sz w:val="28"/>
          <w:szCs w:val="28"/>
        </w:rPr>
        <w:t>）签署《拍卖成交确认书》。</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十五、如买受人未能在规定时间内支付拍卖款或买受人以书面形式明确表示放弃拍卖的，</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公司管理人可以决定重新拍卖，弃拍人需要承担相应法律责任。重新拍卖时，原买受人不得参与竞买。</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拍卖成交后买受人悔拍的，交纳的保证金不予退还，</w:t>
      </w:r>
      <w:r>
        <w:rPr>
          <w:rFonts w:ascii="宋体" w:hAnsi="宋体" w:eastAsia="宋体" w:cs="Helvetica"/>
          <w:color w:val="000000"/>
          <w:kern w:val="0"/>
          <w:sz w:val="28"/>
          <w:szCs w:val="28"/>
        </w:rPr>
        <w:t>依次用于支付拍卖产生的费用损失、弥补重新拍卖价款低于原拍卖价款的差价，多余部分作为</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公司的破产财产。</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十六、网络拍卖因标的物本身价值所定，其起拍价、保证金、竞拍成交价格相对较高的，竞买人参与竞拍、支付保证金及余款可能会碰到当天限额无法支付的情况，请竞买人根据自身情况选择网上充值银行。各大银行充值和支付的限额情况可上网查询，网址：http：//bbs.taobao.com/catalog/thread/15796010-259586204.htm。</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rPr>
        <w:t>竞买人在拍卖竞价前请务必再仔细阅读本竞买须知。</w:t>
      </w:r>
    </w:p>
    <w:p>
      <w:pPr>
        <w:widowControl/>
        <w:spacing w:line="336" w:lineRule="atLeast"/>
        <w:ind w:firstLine="480"/>
        <w:jc w:val="left"/>
        <w:rPr>
          <w:rFonts w:ascii="宋体" w:hAnsi="宋体" w:eastAsia="宋体" w:cs="Helvetica"/>
          <w:color w:val="000000"/>
          <w:kern w:val="0"/>
          <w:sz w:val="28"/>
          <w:szCs w:val="28"/>
        </w:rPr>
      </w:pPr>
      <w:r>
        <w:rPr>
          <w:rFonts w:ascii="宋体" w:hAnsi="宋体" w:eastAsia="宋体" w:cs="Helvetica"/>
          <w:color w:val="000000"/>
          <w:kern w:val="0"/>
          <w:sz w:val="28"/>
          <w:szCs w:val="28"/>
        </w:rPr>
        <w:t>咨询电话：</w:t>
      </w:r>
      <w:r>
        <w:rPr>
          <w:rFonts w:hint="eastAsia" w:ascii="宋体" w:hAnsi="宋体" w:eastAsia="宋体" w:cs="Helvetica"/>
          <w:color w:val="000000"/>
          <w:kern w:val="0"/>
          <w:sz w:val="28"/>
          <w:szCs w:val="28"/>
        </w:rPr>
        <w:t>黄河（1</w:t>
      </w:r>
      <w:r>
        <w:rPr>
          <w:rFonts w:ascii="宋体" w:hAnsi="宋体" w:eastAsia="宋体" w:cs="Helvetica"/>
          <w:color w:val="000000"/>
          <w:kern w:val="0"/>
          <w:sz w:val="28"/>
          <w:szCs w:val="28"/>
        </w:rPr>
        <w:t>5960271103</w:t>
      </w:r>
      <w:r>
        <w:rPr>
          <w:rFonts w:hint="eastAsia" w:ascii="宋体" w:hAnsi="宋体" w:eastAsia="宋体" w:cs="Helvetica"/>
          <w:color w:val="000000"/>
          <w:kern w:val="0"/>
          <w:sz w:val="28"/>
          <w:szCs w:val="28"/>
        </w:rPr>
        <w:t>）；李伟钦（1</w:t>
      </w:r>
      <w:r>
        <w:rPr>
          <w:rFonts w:ascii="宋体" w:hAnsi="宋体" w:eastAsia="宋体" w:cs="Helvetica"/>
          <w:color w:val="000000"/>
          <w:kern w:val="0"/>
          <w:sz w:val="28"/>
          <w:szCs w:val="28"/>
        </w:rPr>
        <w:t>3960230817</w:t>
      </w:r>
      <w:r>
        <w:rPr>
          <w:rFonts w:hint="eastAsia" w:ascii="宋体" w:hAnsi="宋体" w:eastAsia="宋体" w:cs="Helvetica"/>
          <w:color w:val="000000"/>
          <w:kern w:val="0"/>
          <w:sz w:val="28"/>
          <w:szCs w:val="28"/>
        </w:rPr>
        <w:t>）</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联系地址：</w:t>
      </w:r>
      <w:r>
        <w:rPr>
          <w:rFonts w:hint="eastAsia" w:ascii="宋体" w:hAnsi="宋体" w:eastAsia="宋体" w:cs="Helvetica"/>
          <w:color w:val="000000"/>
          <w:kern w:val="0"/>
          <w:sz w:val="28"/>
          <w:szCs w:val="28"/>
        </w:rPr>
        <w:t>福建世礼律师事务所</w:t>
      </w:r>
      <w:r>
        <w:rPr>
          <w:rFonts w:ascii="宋体" w:hAnsi="宋体" w:eastAsia="宋体" w:cs="Helvetica"/>
          <w:color w:val="000000"/>
          <w:kern w:val="0"/>
          <w:sz w:val="28"/>
          <w:szCs w:val="28"/>
        </w:rPr>
        <w:t>，</w:t>
      </w:r>
      <w:r>
        <w:rPr>
          <w:rFonts w:hint="eastAsia" w:ascii="宋体" w:hAnsi="宋体" w:eastAsia="宋体" w:cs="Helvetica"/>
          <w:color w:val="000000"/>
          <w:kern w:val="0"/>
          <w:sz w:val="28"/>
          <w:szCs w:val="28"/>
        </w:rPr>
        <w:t>厦门市湖里区东港北路29号港航大厦8楼</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淘宝技术咨询：400-822-2870</w:t>
      </w:r>
    </w:p>
    <w:p>
      <w:pPr>
        <w:widowControl/>
        <w:spacing w:line="336" w:lineRule="atLeast"/>
        <w:ind w:firstLine="480"/>
        <w:jc w:val="right"/>
        <w:rPr>
          <w:rFonts w:ascii="宋体" w:hAnsi="宋体" w:eastAsia="宋体" w:cs="Helvetica"/>
          <w:color w:val="666666"/>
          <w:kern w:val="0"/>
          <w:szCs w:val="21"/>
        </w:rPr>
      </w:pPr>
      <w:r>
        <w:rPr>
          <w:rFonts w:ascii="宋体" w:hAnsi="宋体" w:eastAsia="宋体" w:cs="Helvetica"/>
          <w:color w:val="000000"/>
          <w:kern w:val="0"/>
          <w:sz w:val="28"/>
          <w:szCs w:val="28"/>
        </w:rPr>
        <w:t> </w:t>
      </w:r>
    </w:p>
    <w:p>
      <w:pPr>
        <w:widowControl/>
        <w:spacing w:line="336" w:lineRule="atLeast"/>
        <w:ind w:firstLine="480"/>
        <w:jc w:val="right"/>
        <w:rPr>
          <w:rFonts w:ascii="宋体" w:hAnsi="宋体" w:eastAsia="宋体" w:cs="Helvetica"/>
          <w:color w:val="666666"/>
          <w:kern w:val="0"/>
          <w:szCs w:val="21"/>
        </w:rPr>
      </w:pPr>
      <w:r>
        <w:rPr>
          <w:rFonts w:ascii="宋体" w:hAnsi="宋体" w:eastAsia="宋体" w:cs="Helvetica"/>
          <w:color w:val="000000"/>
          <w:kern w:val="0"/>
          <w:sz w:val="28"/>
          <w:szCs w:val="28"/>
        </w:rPr>
        <w:t> </w:t>
      </w:r>
    </w:p>
    <w:p>
      <w:pPr>
        <w:widowControl/>
        <w:spacing w:line="336" w:lineRule="atLeast"/>
        <w:ind w:firstLine="480"/>
        <w:jc w:val="right"/>
        <w:rPr>
          <w:rFonts w:ascii="宋体" w:hAnsi="宋体" w:eastAsia="宋体" w:cs="Helvetica"/>
          <w:color w:val="666666"/>
          <w:kern w:val="0"/>
          <w:szCs w:val="21"/>
        </w:rPr>
      </w:pPr>
      <w:r>
        <w:rPr>
          <w:rFonts w:hint="eastAsia" w:ascii="宋体" w:hAnsi="宋体" w:eastAsia="宋体" w:cs="Helvetica"/>
          <w:color w:val="000000"/>
          <w:kern w:val="0"/>
          <w:sz w:val="28"/>
          <w:szCs w:val="28"/>
        </w:rPr>
        <w:t>厦门好兆头厨柜股份</w:t>
      </w:r>
      <w:r>
        <w:rPr>
          <w:rFonts w:ascii="宋体" w:hAnsi="宋体" w:eastAsia="宋体" w:cs="Helvetica"/>
          <w:color w:val="000000"/>
          <w:kern w:val="0"/>
          <w:sz w:val="28"/>
          <w:szCs w:val="28"/>
        </w:rPr>
        <w:t>有限公司管理人</w:t>
      </w:r>
    </w:p>
    <w:p>
      <w:pPr>
        <w:widowControl/>
        <w:spacing w:line="336" w:lineRule="atLeast"/>
        <w:ind w:firstLine="480"/>
        <w:jc w:val="right"/>
        <w:rPr>
          <w:rFonts w:ascii="宋体" w:hAnsi="宋体" w:eastAsia="宋体" w:cs="Helvetica"/>
          <w:color w:val="666666"/>
          <w:kern w:val="0"/>
          <w:szCs w:val="21"/>
        </w:rPr>
      </w:pPr>
      <w:r>
        <w:rPr>
          <w:rFonts w:ascii="宋体" w:hAnsi="宋体" w:eastAsia="宋体" w:cs="Helvetica"/>
          <w:color w:val="000000"/>
          <w:kern w:val="0"/>
          <w:sz w:val="28"/>
          <w:szCs w:val="28"/>
        </w:rPr>
        <w:t>                    二〇二一年一月</w:t>
      </w:r>
      <w:r>
        <w:rPr>
          <w:rFonts w:hint="eastAsia" w:ascii="宋体" w:hAnsi="宋体" w:eastAsia="宋体" w:cs="Helvetica"/>
          <w:color w:val="000000"/>
          <w:kern w:val="0"/>
          <w:sz w:val="28"/>
          <w:szCs w:val="28"/>
        </w:rPr>
        <w:t>二十七</w:t>
      </w:r>
      <w:r>
        <w:rPr>
          <w:rFonts w:ascii="宋体" w:hAnsi="宋体" w:eastAsia="宋体" w:cs="Helvetica"/>
          <w:color w:val="000000"/>
          <w:kern w:val="0"/>
          <w:sz w:val="28"/>
          <w:szCs w:val="28"/>
        </w:rPr>
        <w:t>日</w:t>
      </w:r>
    </w:p>
    <w:p>
      <w:pPr>
        <w:widowControl/>
        <w:spacing w:line="336" w:lineRule="atLeast"/>
        <w:ind w:firstLine="480"/>
        <w:jc w:val="left"/>
        <w:rPr>
          <w:rFonts w:ascii="宋体" w:hAnsi="宋体" w:eastAsia="宋体" w:cs="Helvetica"/>
          <w:color w:val="666666"/>
          <w:kern w:val="0"/>
          <w:szCs w:val="21"/>
        </w:rPr>
      </w:pPr>
      <w:r>
        <w:rPr>
          <w:rFonts w:ascii="宋体" w:hAnsi="宋体" w:eastAsia="宋体" w:cs="Helvetica"/>
          <w:color w:val="666666"/>
          <w:kern w:val="0"/>
          <w:szCs w:val="21"/>
        </w:rPr>
        <w:t> </w:t>
      </w:r>
    </w:p>
    <w:p>
      <w:pPr>
        <w:widowControl/>
        <w:spacing w:line="390" w:lineRule="atLeast"/>
        <w:ind w:firstLine="480"/>
        <w:jc w:val="left"/>
        <w:rPr>
          <w:rFonts w:ascii="宋体" w:hAnsi="宋体" w:eastAsia="宋体" w:cs="Helvetica"/>
          <w:color w:val="666666"/>
          <w:kern w:val="0"/>
          <w:szCs w:val="21"/>
        </w:rPr>
      </w:pPr>
    </w:p>
    <w:p>
      <w:pPr>
        <w:widowControl/>
        <w:spacing w:line="390" w:lineRule="atLeast"/>
        <w:ind w:firstLine="480"/>
        <w:jc w:val="left"/>
        <w:rPr>
          <w:rFonts w:ascii="宋体" w:hAnsi="宋体" w:eastAsia="宋体" w:cs="Helvetica"/>
          <w:color w:val="C21F3A"/>
          <w:kern w:val="0"/>
          <w:sz w:val="48"/>
          <w:szCs w:val="48"/>
        </w:rPr>
      </w:pPr>
      <w:r>
        <w:rPr>
          <w:rFonts w:ascii="宋体" w:hAnsi="宋体" w:eastAsia="宋体" w:cs="Helvetica"/>
          <w:color w:val="666666"/>
          <w:kern w:val="0"/>
          <w:szCs w:val="21"/>
        </w:rPr>
        <w:t> </w:t>
      </w:r>
      <w:r>
        <w:rPr>
          <w:rFonts w:hint="eastAsia" w:ascii="宋体" w:hAnsi="宋体" w:eastAsia="宋体" w:cs="Helvetica"/>
          <w:color w:val="C21F3A"/>
          <w:kern w:val="0"/>
          <w:sz w:val="48"/>
          <w:szCs w:val="48"/>
        </w:rPr>
        <w:br w:type="page"/>
      </w:r>
    </w:p>
    <w:p>
      <w:pPr>
        <w:widowControl/>
        <w:shd w:val="clear" w:color="auto" w:fill="FFFFFF"/>
        <w:jc w:val="center"/>
        <w:rPr>
          <w:rFonts w:ascii="宋体" w:hAnsi="宋体" w:eastAsia="宋体" w:cs="Helvetica"/>
          <w:color w:val="C21F3A"/>
          <w:kern w:val="0"/>
          <w:sz w:val="48"/>
          <w:szCs w:val="48"/>
        </w:rPr>
      </w:pPr>
      <w:r>
        <w:rPr>
          <w:rFonts w:hint="eastAsia" w:ascii="宋体" w:hAnsi="宋体" w:eastAsia="宋体" w:cs="Helvetica"/>
          <w:color w:val="C21F3A"/>
          <w:kern w:val="0"/>
          <w:sz w:val="48"/>
          <w:szCs w:val="48"/>
        </w:rPr>
        <w:t>竞买须知</w:t>
      </w: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spacing w:line="390" w:lineRule="atLeast"/>
        <w:ind w:firstLine="480"/>
        <w:jc w:val="left"/>
        <w:rPr>
          <w:rFonts w:ascii="宋体" w:hAnsi="宋体" w:eastAsia="宋体" w:cs="Helvetica"/>
          <w:color w:val="666666"/>
          <w:kern w:val="0"/>
          <w:szCs w:val="21"/>
        </w:rPr>
      </w:pPr>
      <w:r>
        <w:rPr>
          <w:rFonts w:ascii="宋体" w:hAnsi="宋体" w:eastAsia="宋体" w:cs="Helvetica"/>
          <w:color w:val="666666"/>
          <w:kern w:val="0"/>
          <w:szCs w:val="21"/>
        </w:rPr>
        <w:t> </w:t>
      </w:r>
    </w:p>
    <w:p>
      <w:pPr>
        <w:widowControl/>
        <w:shd w:val="clear" w:color="auto" w:fill="FFFFFF"/>
        <w:spacing w:line="460" w:lineRule="atLeast"/>
        <w:ind w:firstLine="480"/>
        <w:jc w:val="left"/>
        <w:rPr>
          <w:rFonts w:ascii="宋体" w:hAnsi="宋体" w:eastAsia="宋体" w:cs="Helvetica"/>
          <w:color w:val="666666"/>
          <w:kern w:val="0"/>
          <w:szCs w:val="21"/>
        </w:rPr>
      </w:pPr>
      <w:r>
        <w:rPr>
          <w:rFonts w:hint="eastAsia" w:ascii="宋体" w:hAnsi="宋体" w:eastAsia="宋体" w:cs="Helvetica"/>
          <w:color w:val="000000"/>
          <w:kern w:val="0"/>
          <w:sz w:val="28"/>
          <w:szCs w:val="28"/>
          <w:shd w:val="clear" w:color="auto" w:fill="FFFFFF"/>
        </w:rPr>
        <w:t>厦门好兆头厨柜股份</w:t>
      </w:r>
      <w:r>
        <w:rPr>
          <w:rFonts w:ascii="宋体" w:hAnsi="宋体" w:eastAsia="宋体" w:cs="Helvetica"/>
          <w:color w:val="000000"/>
          <w:kern w:val="0"/>
          <w:sz w:val="28"/>
          <w:szCs w:val="28"/>
          <w:shd w:val="clear" w:color="auto" w:fill="FFFFFF"/>
        </w:rPr>
        <w:t>有限公司管理人（以下简称为“</w:t>
      </w:r>
      <w:r>
        <w:rPr>
          <w:rFonts w:hint="eastAsia" w:ascii="宋体" w:hAnsi="宋体" w:eastAsia="宋体" w:cs="Helvetica"/>
          <w:color w:val="000000"/>
          <w:kern w:val="0"/>
          <w:sz w:val="28"/>
          <w:szCs w:val="28"/>
          <w:shd w:val="clear" w:color="auto" w:fill="FFFFFF"/>
        </w:rPr>
        <w:t>好兆头</w:t>
      </w:r>
      <w:r>
        <w:rPr>
          <w:rFonts w:ascii="宋体" w:hAnsi="宋体" w:eastAsia="宋体" w:cs="Helvetica"/>
          <w:color w:val="000000"/>
          <w:kern w:val="0"/>
          <w:sz w:val="28"/>
          <w:szCs w:val="28"/>
          <w:shd w:val="clear" w:color="auto" w:fill="FFFFFF"/>
        </w:rPr>
        <w:t>公司管理人”）定于</w:t>
      </w:r>
      <w:r>
        <w:rPr>
          <w:rFonts w:ascii="宋体" w:hAnsi="宋体" w:eastAsia="宋体" w:cs="Helvetica"/>
          <w:b/>
          <w:bCs/>
          <w:color w:val="FF0000"/>
          <w:kern w:val="0"/>
          <w:sz w:val="28"/>
          <w:szCs w:val="28"/>
          <w:highlight w:val="yellow"/>
        </w:rPr>
        <w:t>2021年</w:t>
      </w:r>
      <w:r>
        <w:rPr>
          <w:rFonts w:ascii="宋体" w:hAnsi="宋体" w:eastAsia="宋体" w:cs="Helvetica"/>
          <w:b/>
          <w:bCs/>
          <w:color w:val="FF0000"/>
          <w:kern w:val="0"/>
          <w:sz w:val="28"/>
          <w:szCs w:val="28"/>
          <w:highlight w:val="yellow"/>
          <w:woUserID w:val="3"/>
        </w:rPr>
        <w:t>2</w:t>
      </w:r>
      <w:r>
        <w:rPr>
          <w:rFonts w:ascii="宋体" w:hAnsi="宋体" w:eastAsia="宋体" w:cs="Helvetica"/>
          <w:b/>
          <w:bCs/>
          <w:color w:val="FF0000"/>
          <w:kern w:val="0"/>
          <w:sz w:val="28"/>
          <w:szCs w:val="28"/>
          <w:highlight w:val="yellow"/>
        </w:rPr>
        <w:t>月</w:t>
      </w:r>
      <w:r>
        <w:rPr>
          <w:rFonts w:ascii="宋体" w:hAnsi="宋体" w:eastAsia="宋体" w:cs="Helvetica"/>
          <w:b/>
          <w:bCs/>
          <w:color w:val="FF0000"/>
          <w:kern w:val="0"/>
          <w:sz w:val="28"/>
          <w:szCs w:val="28"/>
          <w:highlight w:val="yellow"/>
          <w:woUserID w:val="3"/>
        </w:rPr>
        <w:t>27</w:t>
      </w:r>
      <w:r>
        <w:rPr>
          <w:rFonts w:ascii="宋体" w:hAnsi="宋体" w:eastAsia="宋体" w:cs="Helvetica"/>
          <w:b/>
          <w:bCs/>
          <w:color w:val="FF0000"/>
          <w:kern w:val="0"/>
          <w:sz w:val="28"/>
          <w:szCs w:val="28"/>
          <w:highlight w:val="yellow"/>
        </w:rPr>
        <w:t>日</w:t>
      </w:r>
      <w:r>
        <w:rPr>
          <w:rFonts w:ascii="宋体" w:hAnsi="宋体" w:eastAsia="宋体" w:cs="Helvetica"/>
          <w:b/>
          <w:bCs/>
          <w:color w:val="FF0000"/>
          <w:kern w:val="0"/>
          <w:sz w:val="28"/>
          <w:szCs w:val="28"/>
          <w:highlight w:val="yellow"/>
          <w:woUserID w:val="3"/>
        </w:rPr>
        <w:t>10</w:t>
      </w:r>
      <w:r>
        <w:rPr>
          <w:rFonts w:ascii="宋体" w:hAnsi="宋体" w:eastAsia="宋体" w:cs="Helvetica"/>
          <w:b/>
          <w:bCs/>
          <w:color w:val="FF0000"/>
          <w:kern w:val="0"/>
          <w:sz w:val="28"/>
          <w:szCs w:val="28"/>
          <w:highlight w:val="yellow"/>
        </w:rPr>
        <w:t>时至2021年</w:t>
      </w:r>
      <w:r>
        <w:rPr>
          <w:rFonts w:ascii="宋体" w:hAnsi="宋体" w:eastAsia="宋体" w:cs="Helvetica"/>
          <w:b/>
          <w:bCs/>
          <w:color w:val="FF0000"/>
          <w:kern w:val="0"/>
          <w:sz w:val="28"/>
          <w:szCs w:val="28"/>
          <w:highlight w:val="yellow"/>
          <w:woUserID w:val="3"/>
        </w:rPr>
        <w:t>2</w:t>
      </w:r>
      <w:r>
        <w:rPr>
          <w:rFonts w:ascii="宋体" w:hAnsi="宋体" w:eastAsia="宋体" w:cs="Helvetica"/>
          <w:b/>
          <w:bCs/>
          <w:color w:val="FF0000"/>
          <w:kern w:val="0"/>
          <w:sz w:val="28"/>
          <w:szCs w:val="28"/>
          <w:highlight w:val="yellow"/>
        </w:rPr>
        <w:t>月</w:t>
      </w:r>
      <w:r>
        <w:rPr>
          <w:rFonts w:ascii="宋体" w:hAnsi="宋体" w:eastAsia="宋体" w:cs="Helvetica"/>
          <w:b/>
          <w:bCs/>
          <w:color w:val="FF0000"/>
          <w:kern w:val="0"/>
          <w:sz w:val="28"/>
          <w:szCs w:val="28"/>
          <w:highlight w:val="yellow"/>
          <w:woUserID w:val="3"/>
        </w:rPr>
        <w:t>28</w:t>
      </w:r>
      <w:r>
        <w:rPr>
          <w:rFonts w:ascii="宋体" w:hAnsi="宋体" w:eastAsia="宋体" w:cs="Helvetica"/>
          <w:b/>
          <w:bCs/>
          <w:color w:val="FF0000"/>
          <w:kern w:val="0"/>
          <w:sz w:val="28"/>
          <w:szCs w:val="28"/>
          <w:highlight w:val="yellow"/>
        </w:rPr>
        <w:t>日</w:t>
      </w:r>
      <w:r>
        <w:rPr>
          <w:rFonts w:ascii="宋体" w:hAnsi="宋体" w:eastAsia="宋体" w:cs="Helvetica"/>
          <w:b/>
          <w:bCs/>
          <w:color w:val="FF0000"/>
          <w:kern w:val="0"/>
          <w:sz w:val="28"/>
          <w:szCs w:val="28"/>
          <w:highlight w:val="yellow"/>
          <w:woUserID w:val="3"/>
        </w:rPr>
        <w:t>10</w:t>
      </w:r>
      <w:r>
        <w:rPr>
          <w:rFonts w:ascii="宋体" w:hAnsi="宋体" w:eastAsia="宋体" w:cs="Helvetica"/>
          <w:b/>
          <w:bCs/>
          <w:color w:val="FF0000"/>
          <w:kern w:val="0"/>
          <w:sz w:val="28"/>
          <w:szCs w:val="28"/>
          <w:highlight w:val="yellow"/>
        </w:rPr>
        <w:t>时止</w:t>
      </w:r>
      <w:r>
        <w:rPr>
          <w:rFonts w:ascii="宋体" w:hAnsi="宋体" w:eastAsia="宋体" w:cs="Helvetica"/>
          <w:color w:val="000000"/>
          <w:kern w:val="0"/>
          <w:sz w:val="28"/>
          <w:szCs w:val="28"/>
          <w:shd w:val="clear" w:color="auto" w:fill="FFFFFF"/>
        </w:rPr>
        <w:t>（延时除外）在淘宝网司法拍卖网络平台上</w:t>
      </w:r>
      <w:r>
        <w:rPr>
          <w:rFonts w:ascii="宋体" w:hAnsi="宋体" w:eastAsia="宋体" w:cs="Helvetica"/>
          <w:color w:val="000000"/>
          <w:kern w:val="0"/>
          <w:sz w:val="28"/>
          <w:szCs w:val="28"/>
          <w:highlight w:val="yellow"/>
          <w:shd w:val="clear" w:color="auto" w:fill="FFFFFF"/>
        </w:rPr>
        <w:t>(户名：</w:t>
      </w:r>
      <w:r>
        <w:rPr>
          <w:rFonts w:ascii="宋体" w:hAnsi="宋体" w:eastAsia="宋体" w:cs="Helvetica"/>
          <w:color w:val="000000"/>
          <w:kern w:val="0"/>
          <w:sz w:val="28"/>
          <w:szCs w:val="28"/>
          <w:highlight w:val="yellow"/>
          <w:shd w:val="clear" w:color="auto" w:fill="FFFFFF"/>
          <w:woUserID w:val="3"/>
        </w:rPr>
        <w:t>厦门好兆头厨柜股份有限公司管理人</w:t>
      </w:r>
      <w:bookmarkStart w:id="0" w:name="_GoBack"/>
      <w:bookmarkEnd w:id="0"/>
      <w:r>
        <w:rPr>
          <w:rFonts w:ascii="宋体" w:hAnsi="宋体" w:eastAsia="宋体" w:cs="Helvetica"/>
          <w:color w:val="000000"/>
          <w:kern w:val="0"/>
          <w:sz w:val="28"/>
          <w:szCs w:val="28"/>
          <w:highlight w:val="yellow"/>
          <w:shd w:val="clear" w:color="auto" w:fill="FFFFFF"/>
        </w:rPr>
        <w:t>，网址：</w:t>
      </w:r>
      <w:r>
        <w:fldChar w:fldCharType="begin"/>
      </w:r>
      <w:r>
        <w:instrText xml:space="preserve"> HYPERLINK "http://sf.taobao.com/" </w:instrText>
      </w:r>
      <w:r>
        <w:fldChar w:fldCharType="separate"/>
      </w:r>
      <w:r>
        <w:rPr>
          <w:rFonts w:ascii="宋体" w:hAnsi="宋体" w:eastAsia="宋体" w:cs="Helvetica"/>
          <w:color w:val="000000"/>
          <w:kern w:val="0"/>
          <w:sz w:val="28"/>
          <w:szCs w:val="28"/>
          <w:highlight w:val="yellow"/>
          <w:u w:val="single"/>
          <w:shd w:val="clear" w:color="auto" w:fill="FFFFFF"/>
        </w:rPr>
        <w:t>http://sf.taobao.com</w:t>
      </w:r>
      <w:r>
        <w:rPr>
          <w:rFonts w:ascii="宋体" w:hAnsi="宋体" w:eastAsia="宋体" w:cs="Helvetica"/>
          <w:color w:val="000000"/>
          <w:kern w:val="0"/>
          <w:sz w:val="28"/>
          <w:szCs w:val="28"/>
          <w:highlight w:val="yellow"/>
          <w:u w:val="single"/>
          <w:shd w:val="clear" w:color="auto" w:fill="FFFFFF"/>
        </w:rPr>
        <w:fldChar w:fldCharType="end"/>
      </w:r>
      <w:r>
        <w:rPr>
          <w:rFonts w:ascii="宋体" w:hAnsi="宋体" w:eastAsia="宋体" w:cs="Helvetica"/>
          <w:color w:val="000000"/>
          <w:kern w:val="0"/>
          <w:sz w:val="28"/>
          <w:szCs w:val="28"/>
          <w:highlight w:val="yellow"/>
          <w:shd w:val="clear" w:color="auto" w:fill="FFFFFF"/>
        </w:rPr>
        <w:t>)</w:t>
      </w:r>
      <w:r>
        <w:rPr>
          <w:rFonts w:ascii="宋体" w:hAnsi="宋体" w:eastAsia="宋体" w:cs="Helvetica"/>
          <w:color w:val="000000"/>
          <w:kern w:val="0"/>
          <w:sz w:val="28"/>
          <w:szCs w:val="28"/>
          <w:shd w:val="clear" w:color="auto" w:fill="FFFFFF"/>
        </w:rPr>
        <w:t>，进行公开拍卖活动，现就有关的网上拍卖事宜敬告各位竞买人：</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b/>
          <w:bCs/>
          <w:color w:val="000000"/>
          <w:kern w:val="0"/>
          <w:sz w:val="28"/>
          <w:szCs w:val="28"/>
          <w:shd w:val="clear" w:color="auto" w:fill="FFFFFF"/>
        </w:rPr>
        <w:t>一、</w:t>
      </w:r>
      <w:r>
        <w:rPr>
          <w:rFonts w:ascii="宋体" w:hAnsi="宋体" w:eastAsia="宋体" w:cs="Helvetica"/>
          <w:color w:val="000000"/>
          <w:kern w:val="0"/>
          <w:sz w:val="28"/>
          <w:szCs w:val="28"/>
          <w:shd w:val="clear" w:color="auto" w:fill="FFFFFF"/>
        </w:rPr>
        <w:t>本《竞买须知》根据《中华人民共和国民事诉讼法》等相关法律规定所制订，竞买人应认真仔细阅读，了解本须知的全部内容。</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b/>
          <w:bCs/>
          <w:color w:val="000000"/>
          <w:kern w:val="0"/>
          <w:sz w:val="28"/>
          <w:szCs w:val="28"/>
        </w:rPr>
        <w:t>二、</w:t>
      </w:r>
      <w:r>
        <w:rPr>
          <w:rFonts w:ascii="宋体" w:hAnsi="宋体" w:eastAsia="宋体" w:cs="Helvetica"/>
          <w:color w:val="000000"/>
          <w:kern w:val="0"/>
          <w:sz w:val="28"/>
          <w:szCs w:val="28"/>
        </w:rPr>
        <w:t>本次拍卖活动遵循“公开、公平、公正、诚实守信”的原则，拍卖活动具备法律效力。参加本次拍卖活动的当事人和竞买人必须遵守本须知的各项条款，并对自己的行为承担法律责任。</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rPr>
        <w:t>三、凡具备完全民事行为能力的公民、法人和其他组织均可参与竞买，如参与竞买人未开设淘宝账户，可委托代理人（具备完全民事行为能力的自然人）进行，但须在竞买开始前向</w:t>
      </w:r>
      <w:r>
        <w:rPr>
          <w:rFonts w:hint="eastAsia" w:ascii="宋体" w:hAnsi="宋体" w:eastAsia="宋体" w:cs="Helvetica"/>
          <w:color w:val="000000"/>
          <w:kern w:val="0"/>
          <w:sz w:val="28"/>
          <w:szCs w:val="28"/>
        </w:rPr>
        <w:t>好兆头</w:t>
      </w:r>
      <w:r>
        <w:rPr>
          <w:rFonts w:ascii="宋体" w:hAnsi="宋体" w:eastAsia="宋体" w:cs="Helvetica"/>
          <w:color w:val="000000"/>
          <w:kern w:val="0"/>
          <w:sz w:val="28"/>
          <w:szCs w:val="28"/>
        </w:rPr>
        <w:t>公司管理人办理委托手续。如委托手续不全，竞买活动认定为委托代理人的个人行为。委托手续应于拍卖开始前向亚星公司管理人提交合法有效的证明，资格经确认后方能进行委托。</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不符合条件参加竞买的，竞买人自行承担相应的法律责任。</w:t>
      </w:r>
    </w:p>
    <w:p>
      <w:pPr>
        <w:widowControl/>
        <w:spacing w:line="315"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shd w:val="clear" w:color="auto" w:fill="FFFFFF"/>
        </w:rPr>
        <w:t>四、</w:t>
      </w:r>
      <w:r>
        <w:rPr>
          <w:rFonts w:ascii="宋体" w:hAnsi="宋体" w:eastAsia="宋体" w:cs="Helvetica"/>
          <w:b/>
          <w:bCs/>
          <w:color w:val="FF0000"/>
          <w:kern w:val="0"/>
          <w:sz w:val="28"/>
          <w:szCs w:val="28"/>
        </w:rPr>
        <w:t>优先购买权人参加竞买的，应于开拍前5个工作日向</w:t>
      </w:r>
      <w:r>
        <w:rPr>
          <w:rFonts w:hint="eastAsia" w:ascii="宋体" w:hAnsi="宋体" w:eastAsia="宋体" w:cs="Helvetica"/>
          <w:b/>
          <w:bCs/>
          <w:color w:val="FF0000"/>
          <w:kern w:val="0"/>
          <w:sz w:val="28"/>
          <w:szCs w:val="28"/>
        </w:rPr>
        <w:t>好兆头</w:t>
      </w:r>
      <w:r>
        <w:rPr>
          <w:rFonts w:ascii="宋体" w:hAnsi="宋体" w:eastAsia="宋体" w:cs="Helvetica"/>
          <w:b/>
          <w:bCs/>
          <w:color w:val="FF0000"/>
          <w:kern w:val="0"/>
          <w:sz w:val="28"/>
          <w:szCs w:val="28"/>
        </w:rPr>
        <w:t>公司管理人提交合法有效的证明，资格经</w:t>
      </w:r>
      <w:r>
        <w:rPr>
          <w:rFonts w:hint="eastAsia" w:ascii="宋体" w:hAnsi="宋体" w:eastAsia="宋体" w:cs="Helvetica"/>
          <w:b/>
          <w:bCs/>
          <w:color w:val="FF0000"/>
          <w:kern w:val="0"/>
          <w:sz w:val="28"/>
          <w:szCs w:val="28"/>
        </w:rPr>
        <w:t>好兆头</w:t>
      </w:r>
      <w:r>
        <w:rPr>
          <w:rFonts w:ascii="宋体" w:hAnsi="宋体" w:eastAsia="宋体" w:cs="Helvetica"/>
          <w:b/>
          <w:bCs/>
          <w:color w:val="FF0000"/>
          <w:kern w:val="0"/>
          <w:sz w:val="28"/>
          <w:szCs w:val="28"/>
        </w:rPr>
        <w:t>公司管理人确认后才能以优先购买权人身份参与竞买，逾期不提交的，视为放弃对本标的物享有优先购买权。</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五、竞拍前竞买人的支付宝账户中应有足够的余额（10元以上）支付拍卖保证金。竞买人在对拍卖标的物第一次确认出价竞拍前，按淘宝系统提示报名缴纳保证金10元，系统会自动冻结该笔款项。拍卖成交的，本标的物竞得者（以下称买受人）冻结的保证金将自动转入指定账户，其他竞买人的保证金在拍卖后即时解冻。拍卖未成交的（即流拍的），竞买人的保证金在拍卖活动结束后即时解冻，保证金冻结期间不计利息。</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六、本次拍卖是经法定公告期和展示期后才举行的，就拍卖标的物已知及可能存在的瑕疵已在本次拍买资料中作了详尽的说明。拍卖人对拍卖标的物所作的说明和提供的视频资料、图片等，仅供竞买人参考，不构成对标的物的任何担保，由买受人自行承担相关责任。拍卖标的物以现状进行拍卖，由此产生的问题也不影响拍卖成交结果及成交价格。请竞买人在拍卖前必须仔细审查拍卖标的物，调查是否存在瑕疵，认真研究查看所竞买标的物的实际情况，并向相关部门了解情况。请慎重决定竞买行为，竞买人一旦作出竞买决定，即表明已完全了解并接受标的物的现状和一切已知及未知的瑕疵。</w:t>
      </w:r>
    </w:p>
    <w:p>
      <w:pPr>
        <w:widowControl/>
        <w:shd w:val="clear" w:color="auto" w:fill="FFFFFF"/>
        <w:spacing w:line="5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七</w:t>
      </w:r>
      <w:r>
        <w:rPr>
          <w:rFonts w:ascii="宋体" w:hAnsi="宋体" w:eastAsia="宋体" w:cs="Helvetica"/>
          <w:b/>
          <w:bCs/>
          <w:color w:val="000000"/>
          <w:kern w:val="0"/>
          <w:sz w:val="28"/>
          <w:szCs w:val="28"/>
          <w:shd w:val="clear" w:color="auto" w:fill="FFFFFF"/>
        </w:rPr>
        <w:t>、</w:t>
      </w:r>
      <w:r>
        <w:rPr>
          <w:rFonts w:ascii="宋体" w:hAnsi="宋体" w:eastAsia="宋体" w:cs="Helvetica"/>
          <w:color w:val="000000"/>
          <w:kern w:val="0"/>
          <w:sz w:val="28"/>
          <w:szCs w:val="28"/>
          <w:shd w:val="clear" w:color="auto" w:fill="FFFFFF"/>
        </w:rPr>
        <w:t>买受人付清余款后应及时自行办理过户手续，逾期不办理的，买受人应支付由此产生的费用，并承担由此产生的一切后果。</w:t>
      </w:r>
    </w:p>
    <w:p>
      <w:pPr>
        <w:widowControl/>
        <w:shd w:val="clear" w:color="auto" w:fill="FFFFFF"/>
        <w:spacing w:line="330"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shd w:val="clear" w:color="auto" w:fill="FFFFFF"/>
        </w:rPr>
        <w:t>标的物现状及存在瑕疵等原因不能或者延迟办理转让登记手续造成的费用增加的后果自负，拍卖人不作过户的任何承诺，不承担转让登记手续涉及的一切费用。</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八</w:t>
      </w:r>
      <w:r>
        <w:rPr>
          <w:rFonts w:ascii="宋体" w:hAnsi="宋体" w:eastAsia="宋体" w:cs="Helvetica"/>
          <w:b/>
          <w:bCs/>
          <w:color w:val="000000"/>
          <w:kern w:val="0"/>
          <w:sz w:val="28"/>
          <w:szCs w:val="28"/>
          <w:shd w:val="clear" w:color="auto" w:fill="FFFFFF"/>
        </w:rPr>
        <w:t>、</w:t>
      </w:r>
      <w:r>
        <w:rPr>
          <w:rFonts w:ascii="宋体" w:hAnsi="宋体" w:eastAsia="宋体" w:cs="Helvetica"/>
          <w:color w:val="000000"/>
          <w:kern w:val="0"/>
          <w:sz w:val="28"/>
          <w:szCs w:val="28"/>
          <w:shd w:val="clear" w:color="auto" w:fill="FFFFFF"/>
        </w:rPr>
        <w:t>本次拍卖活动计价货币为人民币，拍卖时的起拍价、成交价均不含买受人在拍卖标的物交割、过户时应承担的全部费用和税费。</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九</w:t>
      </w:r>
      <w:r>
        <w:rPr>
          <w:rFonts w:ascii="宋体" w:hAnsi="宋体" w:eastAsia="宋体" w:cs="Helvetica"/>
          <w:b/>
          <w:bCs/>
          <w:color w:val="000000"/>
          <w:kern w:val="0"/>
          <w:sz w:val="28"/>
          <w:szCs w:val="28"/>
          <w:shd w:val="clear" w:color="auto" w:fill="FFFFFF"/>
        </w:rPr>
        <w:t>、</w:t>
      </w:r>
      <w:r>
        <w:rPr>
          <w:rFonts w:ascii="宋体" w:hAnsi="宋体" w:eastAsia="宋体" w:cs="Helvetica"/>
          <w:color w:val="000000"/>
          <w:kern w:val="0"/>
          <w:sz w:val="28"/>
          <w:szCs w:val="28"/>
          <w:shd w:val="clear" w:color="auto" w:fill="FFFFFF"/>
        </w:rPr>
        <w:t>参加竞买的人应当遵守拍卖须知的规定，不得阻挠其他竞买人竞拍，不得操纵、垄断竞拍价格，严禁竞买人恶意串标，上述行为一经发现，将取消其竞买资格，并追究相关的法律责任。</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b/>
          <w:bCs/>
          <w:color w:val="FF0000"/>
          <w:kern w:val="0"/>
          <w:sz w:val="28"/>
          <w:szCs w:val="28"/>
          <w:shd w:val="clear" w:color="auto" w:fill="FFFFFF"/>
        </w:rPr>
        <w:t>十、</w:t>
      </w:r>
      <w:r>
        <w:rPr>
          <w:rFonts w:hint="eastAsia" w:ascii="宋体" w:hAnsi="宋体" w:eastAsia="宋体" w:cs="Helvetica"/>
          <w:b/>
          <w:bCs/>
          <w:color w:val="FF0000"/>
          <w:kern w:val="0"/>
          <w:sz w:val="28"/>
          <w:szCs w:val="28"/>
          <w:shd w:val="clear" w:color="auto" w:fill="FFFFFF"/>
        </w:rPr>
        <w:t>好兆头</w:t>
      </w:r>
      <w:r>
        <w:rPr>
          <w:rFonts w:ascii="宋体" w:hAnsi="宋体" w:eastAsia="宋体" w:cs="Helvetica"/>
          <w:b/>
          <w:bCs/>
          <w:color w:val="FF0000"/>
          <w:kern w:val="0"/>
          <w:sz w:val="28"/>
          <w:szCs w:val="28"/>
          <w:shd w:val="clear" w:color="auto" w:fill="FFFFFF"/>
        </w:rPr>
        <w:t>公司管理人根据法律规定有权在拍卖开始前中止拍卖或撤回拍卖。</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十一</w:t>
      </w:r>
      <w:r>
        <w:rPr>
          <w:rFonts w:ascii="宋体" w:hAnsi="宋体" w:eastAsia="宋体" w:cs="Helvetica"/>
          <w:b/>
          <w:bCs/>
          <w:color w:val="000000"/>
          <w:kern w:val="0"/>
          <w:sz w:val="28"/>
          <w:szCs w:val="28"/>
          <w:shd w:val="clear" w:color="auto" w:fill="FFFFFF"/>
        </w:rPr>
        <w:t>、</w:t>
      </w:r>
      <w:r>
        <w:rPr>
          <w:rFonts w:ascii="宋体" w:hAnsi="宋体" w:eastAsia="宋体" w:cs="Helvetica"/>
          <w:color w:val="000000"/>
          <w:kern w:val="0"/>
          <w:sz w:val="28"/>
          <w:szCs w:val="28"/>
          <w:shd w:val="clear" w:color="auto" w:fill="FFFFFF"/>
        </w:rPr>
        <w:t>为便于买受人及时收到</w:t>
      </w:r>
      <w:r>
        <w:rPr>
          <w:rFonts w:hint="eastAsia" w:ascii="宋体" w:hAnsi="宋体" w:eastAsia="宋体" w:cs="Helvetica"/>
          <w:color w:val="000000"/>
          <w:kern w:val="0"/>
          <w:sz w:val="28"/>
          <w:szCs w:val="28"/>
          <w:shd w:val="clear" w:color="auto" w:fill="FFFFFF"/>
        </w:rPr>
        <w:t>厦门</w:t>
      </w:r>
      <w:r>
        <w:rPr>
          <w:rFonts w:ascii="宋体" w:hAnsi="宋体" w:eastAsia="宋体" w:cs="Helvetica"/>
          <w:color w:val="000000"/>
          <w:kern w:val="0"/>
          <w:sz w:val="28"/>
          <w:szCs w:val="28"/>
          <w:shd w:val="clear" w:color="auto" w:fill="FFFFFF"/>
        </w:rPr>
        <w:t>市</w:t>
      </w:r>
      <w:r>
        <w:rPr>
          <w:rFonts w:hint="eastAsia" w:ascii="宋体" w:hAnsi="宋体" w:eastAsia="宋体" w:cs="Helvetica"/>
          <w:color w:val="000000"/>
          <w:kern w:val="0"/>
          <w:sz w:val="28"/>
          <w:szCs w:val="28"/>
          <w:shd w:val="clear" w:color="auto" w:fill="FFFFFF"/>
        </w:rPr>
        <w:t>中级</w:t>
      </w:r>
      <w:r>
        <w:rPr>
          <w:rFonts w:ascii="宋体" w:hAnsi="宋体" w:eastAsia="宋体" w:cs="Helvetica"/>
          <w:color w:val="000000"/>
          <w:kern w:val="0"/>
          <w:sz w:val="28"/>
          <w:szCs w:val="28"/>
          <w:shd w:val="clear" w:color="auto" w:fill="FFFFFF"/>
        </w:rPr>
        <w:t>人民法院、</w:t>
      </w:r>
      <w:r>
        <w:rPr>
          <w:rFonts w:hint="eastAsia" w:ascii="宋体" w:hAnsi="宋体" w:eastAsia="宋体" w:cs="Helvetica"/>
          <w:color w:val="000000"/>
          <w:kern w:val="0"/>
          <w:sz w:val="28"/>
          <w:szCs w:val="28"/>
          <w:shd w:val="clear" w:color="auto" w:fill="FFFFFF"/>
        </w:rPr>
        <w:t>好兆头</w:t>
      </w:r>
      <w:r>
        <w:rPr>
          <w:rFonts w:ascii="宋体" w:hAnsi="宋体" w:eastAsia="宋体" w:cs="Helvetica"/>
          <w:color w:val="000000"/>
          <w:kern w:val="0"/>
          <w:sz w:val="28"/>
          <w:szCs w:val="28"/>
          <w:shd w:val="clear" w:color="auto" w:fill="FFFFFF"/>
        </w:rPr>
        <w:t>公司管理人拍卖相关的文书，竞买人在拍卖竞价前如实向淘宝网司法拍卖网络平台提供确切的送达地址，上述地址确认为邮寄地址，如需更改，买受人应在拍卖活动结束时与</w:t>
      </w:r>
      <w:r>
        <w:rPr>
          <w:rFonts w:hint="eastAsia" w:ascii="宋体" w:hAnsi="宋体" w:eastAsia="宋体" w:cs="Helvetica"/>
          <w:color w:val="000000"/>
          <w:kern w:val="0"/>
          <w:sz w:val="28"/>
          <w:szCs w:val="28"/>
          <w:shd w:val="clear" w:color="auto" w:fill="FFFFFF"/>
        </w:rPr>
        <w:t>好兆头</w:t>
      </w:r>
      <w:r>
        <w:rPr>
          <w:rFonts w:ascii="宋体" w:hAnsi="宋体" w:eastAsia="宋体" w:cs="Helvetica"/>
          <w:color w:val="000000"/>
          <w:kern w:val="0"/>
          <w:sz w:val="28"/>
          <w:szCs w:val="28"/>
          <w:shd w:val="clear" w:color="auto" w:fill="FFFFFF"/>
        </w:rPr>
        <w:t>公司管理人联系确认更改。如果提供的送达地址不确切，或不及时告知变更后的地址，使</w:t>
      </w:r>
      <w:r>
        <w:rPr>
          <w:rFonts w:hint="eastAsia" w:ascii="宋体" w:hAnsi="宋体" w:eastAsia="宋体" w:cs="Helvetica"/>
          <w:color w:val="000000"/>
          <w:kern w:val="0"/>
          <w:sz w:val="28"/>
          <w:szCs w:val="28"/>
          <w:shd w:val="clear" w:color="auto" w:fill="FFFFFF"/>
        </w:rPr>
        <w:t>厦门</w:t>
      </w:r>
      <w:r>
        <w:rPr>
          <w:rFonts w:ascii="宋体" w:hAnsi="宋体" w:eastAsia="宋体" w:cs="Helvetica"/>
          <w:color w:val="000000"/>
          <w:kern w:val="0"/>
          <w:sz w:val="28"/>
          <w:szCs w:val="28"/>
          <w:shd w:val="clear" w:color="auto" w:fill="FFFFFF"/>
        </w:rPr>
        <w:t>市</w:t>
      </w:r>
      <w:r>
        <w:rPr>
          <w:rFonts w:hint="eastAsia" w:ascii="宋体" w:hAnsi="宋体" w:eastAsia="宋体" w:cs="Helvetica"/>
          <w:color w:val="000000"/>
          <w:kern w:val="0"/>
          <w:sz w:val="28"/>
          <w:szCs w:val="28"/>
          <w:shd w:val="clear" w:color="auto" w:fill="FFFFFF"/>
        </w:rPr>
        <w:t>中级</w:t>
      </w:r>
      <w:r>
        <w:rPr>
          <w:rFonts w:ascii="宋体" w:hAnsi="宋体" w:eastAsia="宋体" w:cs="Helvetica"/>
          <w:color w:val="000000"/>
          <w:kern w:val="0"/>
          <w:sz w:val="28"/>
          <w:szCs w:val="28"/>
          <w:shd w:val="clear" w:color="auto" w:fill="FFFFFF"/>
        </w:rPr>
        <w:t>人民法院、</w:t>
      </w:r>
      <w:r>
        <w:rPr>
          <w:rFonts w:hint="eastAsia" w:ascii="宋体" w:hAnsi="宋体" w:eastAsia="宋体" w:cs="Helvetica"/>
          <w:color w:val="000000"/>
          <w:kern w:val="0"/>
          <w:sz w:val="28"/>
          <w:szCs w:val="28"/>
          <w:shd w:val="clear" w:color="auto" w:fill="FFFFFF"/>
        </w:rPr>
        <w:t>好兆头</w:t>
      </w:r>
      <w:r>
        <w:rPr>
          <w:rFonts w:ascii="宋体" w:hAnsi="宋体" w:eastAsia="宋体" w:cs="Helvetica"/>
          <w:color w:val="000000"/>
          <w:kern w:val="0"/>
          <w:sz w:val="28"/>
          <w:szCs w:val="28"/>
          <w:shd w:val="clear" w:color="auto" w:fill="FFFFFF"/>
        </w:rPr>
        <w:t>公司管理人的有关法律文书无法送达或未能及时送达，竞买人自行承担由此可能产生的法律后果。</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十二、凡发现拍卖中有违规行为，可如实举报。</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本规则其他未尽事宜，请向</w:t>
      </w:r>
      <w:r>
        <w:rPr>
          <w:rFonts w:hint="eastAsia" w:ascii="宋体" w:hAnsi="宋体" w:eastAsia="宋体" w:cs="Helvetica"/>
          <w:color w:val="000000"/>
          <w:kern w:val="0"/>
          <w:sz w:val="28"/>
          <w:szCs w:val="28"/>
          <w:shd w:val="clear" w:color="auto" w:fill="FFFFFF"/>
        </w:rPr>
        <w:t>好兆头</w:t>
      </w:r>
      <w:r>
        <w:rPr>
          <w:rFonts w:ascii="宋体" w:hAnsi="宋体" w:eastAsia="宋体" w:cs="Helvetica"/>
          <w:color w:val="000000"/>
          <w:kern w:val="0"/>
          <w:sz w:val="28"/>
          <w:szCs w:val="28"/>
          <w:shd w:val="clear" w:color="auto" w:fill="FFFFFF"/>
        </w:rPr>
        <w:t>公司管理人咨询。</w:t>
      </w:r>
    </w:p>
    <w:p>
      <w:pPr>
        <w:widowControl/>
        <w:shd w:val="clear" w:color="auto" w:fill="FFFFFF"/>
        <w:spacing w:line="460" w:lineRule="atLeast"/>
        <w:ind w:firstLine="480"/>
        <w:jc w:val="lef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咨询电话：</w:t>
      </w:r>
      <w:r>
        <w:rPr>
          <w:rFonts w:hint="eastAsia" w:ascii="宋体" w:hAnsi="宋体" w:eastAsia="宋体" w:cs="Helvetica"/>
          <w:color w:val="000000"/>
          <w:kern w:val="0"/>
          <w:sz w:val="28"/>
          <w:szCs w:val="28"/>
        </w:rPr>
        <w:t>黄河（1</w:t>
      </w:r>
      <w:r>
        <w:rPr>
          <w:rFonts w:ascii="宋体" w:hAnsi="宋体" w:eastAsia="宋体" w:cs="Helvetica"/>
          <w:color w:val="000000"/>
          <w:kern w:val="0"/>
          <w:sz w:val="28"/>
          <w:szCs w:val="28"/>
        </w:rPr>
        <w:t>5960271103</w:t>
      </w:r>
      <w:r>
        <w:rPr>
          <w:rFonts w:hint="eastAsia" w:ascii="宋体" w:hAnsi="宋体" w:eastAsia="宋体" w:cs="Helvetica"/>
          <w:color w:val="000000"/>
          <w:kern w:val="0"/>
          <w:sz w:val="28"/>
          <w:szCs w:val="28"/>
        </w:rPr>
        <w:t>）；李伟钦（1</w:t>
      </w:r>
      <w:r>
        <w:rPr>
          <w:rFonts w:ascii="宋体" w:hAnsi="宋体" w:eastAsia="宋体" w:cs="Helvetica"/>
          <w:color w:val="000000"/>
          <w:kern w:val="0"/>
          <w:sz w:val="28"/>
          <w:szCs w:val="28"/>
        </w:rPr>
        <w:t>3960230817</w:t>
      </w:r>
      <w:r>
        <w:rPr>
          <w:rFonts w:hint="eastAsia" w:ascii="宋体" w:hAnsi="宋体" w:eastAsia="宋体" w:cs="Helvetica"/>
          <w:color w:val="000000"/>
          <w:kern w:val="0"/>
          <w:sz w:val="28"/>
          <w:szCs w:val="28"/>
        </w:rPr>
        <w:t>）</w:t>
      </w:r>
    </w:p>
    <w:p>
      <w:pPr>
        <w:widowControl/>
        <w:shd w:val="clear" w:color="auto" w:fill="FFFFFF"/>
        <w:spacing w:line="460" w:lineRule="atLeast"/>
        <w:ind w:firstLine="480"/>
        <w:jc w:val="right"/>
        <w:rPr>
          <w:rFonts w:ascii="宋体" w:hAnsi="宋体" w:eastAsia="宋体" w:cs="Helvetica"/>
          <w:color w:val="666666"/>
          <w:kern w:val="0"/>
          <w:szCs w:val="21"/>
        </w:rPr>
      </w:pPr>
      <w:r>
        <w:rPr>
          <w:rFonts w:hint="eastAsia" w:ascii="宋体" w:hAnsi="宋体" w:eastAsia="宋体" w:cs="Helvetica"/>
          <w:color w:val="000000"/>
          <w:kern w:val="0"/>
          <w:sz w:val="28"/>
          <w:szCs w:val="28"/>
          <w:shd w:val="clear" w:color="auto" w:fill="FFFFFF"/>
        </w:rPr>
        <w:t>厦门好兆头厨柜股份</w:t>
      </w:r>
      <w:r>
        <w:rPr>
          <w:rFonts w:ascii="宋体" w:hAnsi="宋体" w:eastAsia="宋体" w:cs="Helvetica"/>
          <w:color w:val="000000"/>
          <w:kern w:val="0"/>
          <w:sz w:val="28"/>
          <w:szCs w:val="28"/>
          <w:shd w:val="clear" w:color="auto" w:fill="FFFFFF"/>
        </w:rPr>
        <w:t>有限公司管理人</w:t>
      </w:r>
    </w:p>
    <w:p>
      <w:pPr>
        <w:widowControl/>
        <w:shd w:val="clear" w:color="auto" w:fill="FFFFFF"/>
        <w:spacing w:line="460" w:lineRule="atLeast"/>
        <w:ind w:firstLine="480"/>
        <w:jc w:val="right"/>
        <w:rPr>
          <w:rFonts w:ascii="宋体" w:hAnsi="宋体" w:eastAsia="宋体" w:cs="Helvetica"/>
          <w:color w:val="666666"/>
          <w:kern w:val="0"/>
          <w:szCs w:val="21"/>
        </w:rPr>
      </w:pPr>
      <w:r>
        <w:rPr>
          <w:rFonts w:ascii="宋体" w:hAnsi="宋体" w:eastAsia="宋体" w:cs="Helvetica"/>
          <w:color w:val="000000"/>
          <w:kern w:val="0"/>
          <w:sz w:val="28"/>
          <w:szCs w:val="28"/>
          <w:shd w:val="clear" w:color="auto" w:fill="FFFFFF"/>
        </w:rPr>
        <w:t>                </w:t>
      </w:r>
      <w:r>
        <w:rPr>
          <w:rFonts w:ascii="宋体" w:hAnsi="宋体" w:eastAsia="宋体" w:cs="Helvetica"/>
          <w:color w:val="000000"/>
          <w:kern w:val="0"/>
          <w:sz w:val="28"/>
          <w:szCs w:val="28"/>
        </w:rPr>
        <w:t>二〇二一年一月</w:t>
      </w:r>
      <w:r>
        <w:rPr>
          <w:rFonts w:hint="eastAsia" w:ascii="宋体" w:hAnsi="宋体" w:eastAsia="宋体" w:cs="Helvetica"/>
          <w:color w:val="000000"/>
          <w:kern w:val="0"/>
          <w:sz w:val="28"/>
          <w:szCs w:val="28"/>
        </w:rPr>
        <w:t>二十七</w:t>
      </w:r>
      <w:r>
        <w:rPr>
          <w:rFonts w:ascii="宋体" w:hAnsi="宋体" w:eastAsia="宋体" w:cs="Helvetica"/>
          <w:color w:val="000000"/>
          <w:kern w:val="0"/>
          <w:sz w:val="28"/>
          <w:szCs w:val="28"/>
        </w:rPr>
        <w:t>日</w:t>
      </w:r>
    </w:p>
    <w:p>
      <w:pPr>
        <w:widowControl/>
        <w:spacing w:line="390" w:lineRule="atLeast"/>
        <w:ind w:firstLine="480"/>
        <w:jc w:val="left"/>
        <w:rPr>
          <w:rFonts w:ascii="宋体" w:hAnsi="宋体" w:eastAsia="宋体" w:cs="Helvetica"/>
          <w:color w:val="666666"/>
          <w:kern w:val="0"/>
          <w:szCs w:val="21"/>
        </w:rPr>
      </w:pPr>
      <w:r>
        <w:rPr>
          <w:rFonts w:ascii="宋体" w:hAnsi="宋体" w:eastAsia="宋体" w:cs="Helvetica"/>
          <w:color w:val="666666"/>
          <w:kern w:val="0"/>
          <w:szCs w:val="21"/>
        </w:rPr>
        <w:t> </w:t>
      </w: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shd w:val="clear" w:color="auto" w:fill="FFFFFF"/>
        <w:jc w:val="center"/>
        <w:rPr>
          <w:rFonts w:ascii="宋体" w:hAnsi="宋体" w:eastAsia="宋体" w:cs="Helvetica"/>
          <w:color w:val="C21F3A"/>
          <w:kern w:val="0"/>
          <w:sz w:val="48"/>
          <w:szCs w:val="48"/>
        </w:rPr>
      </w:pPr>
      <w:r>
        <w:rPr>
          <w:rFonts w:hint="eastAsia" w:ascii="宋体" w:hAnsi="宋体" w:eastAsia="宋体" w:cs="Helvetica"/>
          <w:color w:val="C21F3A"/>
          <w:kern w:val="0"/>
          <w:sz w:val="48"/>
          <w:szCs w:val="48"/>
        </w:rPr>
        <w:t>尾款支付说明</w:t>
      </w: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jc w:val="left"/>
        <w:rPr>
          <w:rFonts w:ascii="宋体" w:hAnsi="宋体" w:eastAsia="宋体" w:cs="Helvetica"/>
          <w:color w:val="000000"/>
          <w:kern w:val="0"/>
          <w:sz w:val="28"/>
          <w:szCs w:val="28"/>
          <w:shd w:val="clear" w:color="auto" w:fill="FFFFFF"/>
        </w:rPr>
      </w:pPr>
      <w:r>
        <w:rPr>
          <w:rFonts w:ascii="宋体" w:hAnsi="宋体" w:eastAsia="宋体" w:cs="Helvetica"/>
          <w:color w:val="000000"/>
          <w:kern w:val="0"/>
          <w:sz w:val="28"/>
          <w:szCs w:val="28"/>
          <w:shd w:val="clear" w:color="auto" w:fill="FFFFFF"/>
        </w:rPr>
        <w:t>线上支付截止 竞价结束后7个自然日</w:t>
      </w:r>
    </w:p>
    <w:p>
      <w:pPr>
        <w:widowControl/>
        <w:jc w:val="left"/>
        <w:rPr>
          <w:rFonts w:ascii="宋体" w:hAnsi="宋体" w:eastAsia="宋体" w:cs="Helvetica"/>
          <w:color w:val="000000"/>
          <w:kern w:val="0"/>
          <w:sz w:val="28"/>
          <w:szCs w:val="28"/>
          <w:shd w:val="clear" w:color="auto" w:fill="FFFFFF"/>
        </w:rPr>
      </w:pPr>
      <w:r>
        <w:rPr>
          <w:rFonts w:ascii="宋体" w:hAnsi="宋体" w:eastAsia="宋体" w:cs="Helvetica"/>
          <w:color w:val="000000"/>
          <w:kern w:val="0"/>
          <w:sz w:val="28"/>
          <w:szCs w:val="28"/>
          <w:shd w:val="clear" w:color="auto" w:fill="FFFFFF"/>
        </w:rPr>
        <w:t>尾款支付方式 通过淘宝订单支付</w:t>
      </w: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jc w:val="center"/>
        <w:rPr>
          <w:rFonts w:ascii="宋体" w:hAnsi="宋体" w:eastAsia="宋体" w:cs="Helvetica"/>
          <w:color w:val="666666"/>
          <w:kern w:val="0"/>
          <w:szCs w:val="21"/>
        </w:rPr>
      </w:pPr>
    </w:p>
    <w:p>
      <w:pPr>
        <w:widowControl/>
        <w:shd w:val="clear" w:color="auto" w:fill="FFFFFF"/>
        <w:jc w:val="center"/>
        <w:rPr>
          <w:rFonts w:ascii="宋体" w:hAnsi="宋体" w:eastAsia="宋体" w:cs="Helvetica"/>
          <w:color w:val="C21F3A"/>
          <w:kern w:val="0"/>
          <w:sz w:val="48"/>
          <w:szCs w:val="48"/>
        </w:rPr>
      </w:pPr>
      <w:r>
        <w:rPr>
          <w:rFonts w:hint="eastAsia" w:ascii="宋体" w:hAnsi="宋体" w:eastAsia="宋体" w:cs="Helvetica"/>
          <w:color w:val="C21F3A"/>
          <w:kern w:val="0"/>
          <w:sz w:val="48"/>
          <w:szCs w:val="48"/>
        </w:rPr>
        <w:t>竞买记录</w:t>
      </w: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jc w:val="center"/>
        <w:rPr>
          <w:rFonts w:ascii="宋体" w:hAnsi="宋体" w:eastAsia="宋体" w:cs="Helvetica"/>
          <w:color w:val="666666"/>
          <w:kern w:val="0"/>
          <w:szCs w:val="21"/>
        </w:rPr>
      </w:pP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widowControl/>
        <w:shd w:val="clear" w:color="auto" w:fill="FFFFFF"/>
        <w:jc w:val="center"/>
        <w:rPr>
          <w:rFonts w:ascii="宋体" w:hAnsi="宋体" w:eastAsia="宋体" w:cs="Helvetica"/>
          <w:color w:val="C21F3A"/>
          <w:kern w:val="0"/>
          <w:sz w:val="48"/>
          <w:szCs w:val="48"/>
        </w:rPr>
      </w:pPr>
      <w:r>
        <w:rPr>
          <w:rFonts w:hint="eastAsia" w:ascii="宋体" w:hAnsi="宋体" w:eastAsia="宋体" w:cs="Helvetica"/>
          <w:color w:val="C21F3A"/>
          <w:kern w:val="0"/>
          <w:sz w:val="48"/>
          <w:szCs w:val="48"/>
        </w:rPr>
        <w:t>授权书</w:t>
      </w:r>
    </w:p>
    <w:p>
      <w:pPr>
        <w:widowControl/>
        <w:jc w:val="center"/>
        <w:rPr>
          <w:rFonts w:ascii="宋体" w:hAnsi="宋体" w:eastAsia="宋体" w:cs="Helvetica"/>
          <w:color w:val="666666"/>
          <w:kern w:val="0"/>
          <w:szCs w:val="21"/>
        </w:rPr>
      </w:pPr>
      <w:r>
        <w:rPr>
          <w:rFonts w:ascii="宋体" w:hAnsi="宋体" w:eastAsia="宋体" w:cs="Helvetica"/>
          <w:color w:val="666666"/>
          <w:kern w:val="0"/>
          <w:szCs w:val="21"/>
        </w:rPr>
        <w:t> </w:t>
      </w:r>
    </w:p>
    <w:p>
      <w:pPr>
        <w:rPr>
          <w:rFonts w:hint="default" w:ascii="宋体" w:hAnsi="宋体" w:eastAsia="宋体"/>
        </w:rPr>
      </w:pPr>
      <w:r>
        <w:rPr>
          <w:rFonts w:hint="default" w:ascii="宋体" w:hAnsi="宋体" w:eastAsia="宋体"/>
        </w:rPr>
        <w:drawing>
          <wp:inline distT="0" distB="0" distL="114300" distR="114300">
            <wp:extent cx="5267960" cy="7451090"/>
            <wp:effectExtent l="0" t="0" r="8890" b="165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67960" cy="7451090"/>
                    </a:xfrm>
                    <a:prstGeom prst="rect">
                      <a:avLst/>
                    </a:prstGeom>
                  </pic:spPr>
                </pic:pic>
              </a:graphicData>
            </a:graphic>
          </wp:inline>
        </w:drawing>
      </w:r>
    </w:p>
    <w:p>
      <w:pPr>
        <w:rPr>
          <w:rFonts w:hint="default" w:ascii="宋体" w:hAnsi="宋体" w:eastAsia="宋体"/>
        </w:rPr>
      </w:pPr>
      <w:r>
        <w:rPr>
          <w:rFonts w:hint="default" w:ascii="宋体" w:hAnsi="宋体" w:eastAsia="宋体"/>
        </w:rPr>
        <w:br w:type="page"/>
      </w:r>
    </w:p>
    <w:p>
      <w:pPr>
        <w:rPr>
          <w:rFonts w:hint="default" w:ascii="宋体" w:hAnsi="宋体" w:eastAsia="宋体"/>
        </w:rPr>
      </w:pPr>
      <w:r>
        <w:rPr>
          <w:rFonts w:hint="default" w:ascii="宋体" w:hAnsi="宋体" w:eastAsia="宋体"/>
        </w:rPr>
        <w:drawing>
          <wp:inline distT="0" distB="0" distL="114300" distR="114300">
            <wp:extent cx="5267960" cy="7447280"/>
            <wp:effectExtent l="0" t="0" r="889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67960" cy="7447280"/>
                    </a:xfrm>
                    <a:prstGeom prst="rect">
                      <a:avLst/>
                    </a:prstGeom>
                  </pic:spPr>
                </pic:pic>
              </a:graphicData>
            </a:graphic>
          </wp:inline>
        </w:drawing>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00000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等线">
    <w:altName w:val="汉仪中等线KW"/>
    <w:panose1 w:val="02010600030101010101"/>
    <w:charset w:val="86"/>
    <w:family w:val="auto"/>
    <w:pitch w:val="default"/>
    <w:sig w:usb0="00000000" w:usb1="00000000" w:usb2="00000016" w:usb3="00000000" w:csb0="0004000F" w:csb1="00000000"/>
  </w:font>
  <w:font w:name="Helvetica">
    <w:altName w:val="Arial"/>
    <w:panose1 w:val="020B0604020202020204"/>
    <w:charset w:val="00"/>
    <w:family w:val="swiss"/>
    <w:pitch w:val="default"/>
    <w:sig w:usb0="00000000" w:usb1="00000000" w:usb2="00000009" w:usb3="00000000" w:csb0="000001FF" w:csb1="00000000"/>
  </w:font>
  <w:font w:name="Noto Sans Symbols2">
    <w:panose1 w:val="020B0502040504020204"/>
    <w:charset w:val="00"/>
    <w:family w:val="auto"/>
    <w:pitch w:val="default"/>
    <w:sig w:usb0="80000003" w:usb1="0200E3E4" w:usb2="00040020" w:usb3="0580A048" w:csb0="00000001"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7"/>
        <w:rFonts w:ascii="宋体" w:hAnsi="宋体" w:eastAsia="宋体"/>
        <w:b/>
        <w:bCs/>
        <w:sz w:val="22"/>
        <w:szCs w:val="22"/>
      </w:rPr>
      <w:id w:val="0"/>
      <w:docPartObj>
        <w:docPartGallery w:val="autotext"/>
      </w:docPartObj>
    </w:sdtPr>
    <w:sdtEndPr>
      <w:rPr>
        <w:rStyle w:val="7"/>
        <w:rFonts w:ascii="宋体" w:hAnsi="宋体" w:eastAsia="宋体"/>
        <w:b/>
        <w:bCs/>
        <w:sz w:val="22"/>
        <w:szCs w:val="22"/>
      </w:rPr>
    </w:sdtEndPr>
    <w:sdtContent>
      <w:p>
        <w:pPr>
          <w:pStyle w:val="2"/>
          <w:framePr w:wrap="around" w:vAnchor="text" w:hAnchor="margin" w:xAlign="center" w:y="1"/>
          <w:rPr>
            <w:rStyle w:val="7"/>
            <w:rFonts w:ascii="宋体" w:hAnsi="宋体" w:eastAsia="宋体"/>
            <w:b/>
            <w:bCs/>
            <w:sz w:val="22"/>
            <w:szCs w:val="22"/>
          </w:rPr>
        </w:pPr>
        <w:r>
          <w:rPr>
            <w:rStyle w:val="7"/>
            <w:rFonts w:ascii="宋体" w:hAnsi="宋体" w:eastAsia="宋体"/>
            <w:b/>
            <w:bCs/>
            <w:sz w:val="22"/>
            <w:szCs w:val="22"/>
          </w:rPr>
          <w:fldChar w:fldCharType="begin"/>
        </w:r>
        <w:r>
          <w:rPr>
            <w:rStyle w:val="7"/>
            <w:rFonts w:ascii="宋体" w:hAnsi="宋体" w:eastAsia="宋体"/>
            <w:b/>
            <w:bCs/>
            <w:sz w:val="22"/>
            <w:szCs w:val="22"/>
          </w:rPr>
          <w:instrText xml:space="preserve"> PAGE </w:instrText>
        </w:r>
        <w:r>
          <w:rPr>
            <w:rStyle w:val="7"/>
            <w:rFonts w:ascii="宋体" w:hAnsi="宋体" w:eastAsia="宋体"/>
            <w:b/>
            <w:bCs/>
            <w:sz w:val="22"/>
            <w:szCs w:val="22"/>
          </w:rPr>
          <w:fldChar w:fldCharType="separate"/>
        </w:r>
        <w:r>
          <w:rPr>
            <w:rStyle w:val="7"/>
            <w:rFonts w:ascii="宋体" w:hAnsi="宋体" w:eastAsia="宋体"/>
            <w:b/>
            <w:bCs/>
            <w:sz w:val="22"/>
            <w:szCs w:val="22"/>
          </w:rPr>
          <w:t>1</w:t>
        </w:r>
        <w:r>
          <w:rPr>
            <w:rStyle w:val="7"/>
            <w:rFonts w:ascii="宋体" w:hAnsi="宋体" w:eastAsia="宋体"/>
            <w:b/>
            <w:bCs/>
            <w:sz w:val="22"/>
            <w:szCs w:val="22"/>
          </w:rPr>
          <w:fldChar w:fldCharType="end"/>
        </w:r>
      </w:p>
    </w:sdtContent>
  </w:sdt>
  <w:p>
    <w:pPr>
      <w:pStyle w:val="2"/>
      <w:rPr>
        <w:rFonts w:ascii="宋体" w:hAnsi="宋体" w:eastAsia="宋体"/>
        <w:b/>
        <w:bCs/>
        <w:sz w:val="22"/>
        <w:szCs w:val="2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7"/>
      </w:rPr>
      <w:id w:val="0"/>
      <w:docPartObj>
        <w:docPartGallery w:val="autotext"/>
      </w:docPartObj>
    </w:sdtPr>
    <w:sdtEndPr>
      <w:rPr>
        <w:rStyle w:val="7"/>
      </w:rPr>
    </w:sdtEndPr>
    <w:sdtContent>
      <w:p>
        <w:pPr>
          <w:pStyle w:val="2"/>
          <w:framePr w:wrap="around" w:vAnchor="text" w:hAnchor="margin" w:xAlign="center" w:y="1"/>
          <w:rPr>
            <w:rStyle w:val="7"/>
          </w:rPr>
        </w:pPr>
        <w:r>
          <w:rPr>
            <w:rStyle w:val="7"/>
          </w:rPr>
          <w:fldChar w:fldCharType="begin"/>
        </w:r>
        <w:r>
          <w:rPr>
            <w:rStyle w:val="7"/>
          </w:rPr>
          <w:instrText xml:space="preserve"> PAGE </w:instrText>
        </w:r>
        <w:r>
          <w:rPr>
            <w:rStyle w:val="7"/>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6F52"/>
    <w:rsid w:val="0007131F"/>
    <w:rsid w:val="00116BC7"/>
    <w:rsid w:val="001C0586"/>
    <w:rsid w:val="001C7469"/>
    <w:rsid w:val="001D711E"/>
    <w:rsid w:val="00306B7E"/>
    <w:rsid w:val="00326837"/>
    <w:rsid w:val="00385D15"/>
    <w:rsid w:val="003C7D03"/>
    <w:rsid w:val="00477795"/>
    <w:rsid w:val="0048367C"/>
    <w:rsid w:val="004C47AA"/>
    <w:rsid w:val="004D40C9"/>
    <w:rsid w:val="00544AD1"/>
    <w:rsid w:val="006A75C5"/>
    <w:rsid w:val="006E15EF"/>
    <w:rsid w:val="006E1874"/>
    <w:rsid w:val="00783FBB"/>
    <w:rsid w:val="007E4677"/>
    <w:rsid w:val="00837BC0"/>
    <w:rsid w:val="00846BEF"/>
    <w:rsid w:val="00853B74"/>
    <w:rsid w:val="00905468"/>
    <w:rsid w:val="00943A95"/>
    <w:rsid w:val="009A6F52"/>
    <w:rsid w:val="009B64C6"/>
    <w:rsid w:val="009C0CFE"/>
    <w:rsid w:val="00B077B6"/>
    <w:rsid w:val="00BC323F"/>
    <w:rsid w:val="00C17921"/>
    <w:rsid w:val="00C22348"/>
    <w:rsid w:val="00C325E7"/>
    <w:rsid w:val="00C55B45"/>
    <w:rsid w:val="00CB45DD"/>
    <w:rsid w:val="00D405C7"/>
    <w:rsid w:val="00E23D75"/>
    <w:rsid w:val="00EE4405"/>
    <w:rsid w:val="00F34C90"/>
    <w:rsid w:val="00F57F99"/>
    <w:rsid w:val="00F90EF0"/>
    <w:rsid w:val="1FEB7760"/>
    <w:rsid w:val="25BFDF5C"/>
    <w:rsid w:val="3F73C4F7"/>
    <w:rsid w:val="4FBD5683"/>
    <w:rsid w:val="571B14E1"/>
    <w:rsid w:val="5FE41048"/>
    <w:rsid w:val="6A81522E"/>
    <w:rsid w:val="6BFD6D76"/>
    <w:rsid w:val="6E5F0BA1"/>
    <w:rsid w:val="76FBBFD1"/>
    <w:rsid w:val="7D9108FA"/>
    <w:rsid w:val="805E0E4F"/>
    <w:rsid w:val="BF7FA2FC"/>
    <w:rsid w:val="BFBE47B5"/>
    <w:rsid w:val="CF770B85"/>
    <w:rsid w:val="DFC7F362"/>
    <w:rsid w:val="ED87BB69"/>
    <w:rsid w:val="EFECD11B"/>
    <w:rsid w:val="EFFFB5E2"/>
    <w:rsid w:val="FEF32B5C"/>
    <w:rsid w:val="FF55C3B7"/>
    <w:rsid w:val="FFFFEDC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11"/>
    <w:unhideWhenUsed/>
    <w:uiPriority w:val="99"/>
    <w:pPr>
      <w:tabs>
        <w:tab w:val="center" w:pos="4153"/>
        <w:tab w:val="right" w:pos="8306"/>
      </w:tabs>
      <w:snapToGrid w:val="0"/>
      <w:jc w:val="left"/>
    </w:pPr>
    <w:rPr>
      <w:sz w:val="18"/>
      <w:szCs w:val="18"/>
    </w:rPr>
  </w:style>
  <w:style w:type="paragraph" w:styleId="3">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page number"/>
    <w:basedOn w:val="6"/>
    <w:semiHidden/>
    <w:unhideWhenUsed/>
    <w:uiPriority w:val="99"/>
  </w:style>
  <w:style w:type="character" w:styleId="8">
    <w:name w:val="Hyperlink"/>
    <w:basedOn w:val="6"/>
    <w:semiHidden/>
    <w:unhideWhenUsed/>
    <w:uiPriority w:val="99"/>
    <w:rPr>
      <w:color w:val="0000FF"/>
      <w:u w:val="single"/>
    </w:rPr>
  </w:style>
  <w:style w:type="character" w:customStyle="1" w:styleId="9">
    <w:name w:val="text"/>
    <w:basedOn w:val="6"/>
    <w:uiPriority w:val="0"/>
  </w:style>
  <w:style w:type="character" w:customStyle="1" w:styleId="10">
    <w:name w:val="record-icon"/>
    <w:basedOn w:val="6"/>
    <w:uiPriority w:val="0"/>
  </w:style>
  <w:style w:type="character" w:customStyle="1" w:styleId="11">
    <w:name w:val="页脚 字符"/>
    <w:basedOn w:val="6"/>
    <w:link w:val="2"/>
    <w:uiPriority w:val="99"/>
    <w:rPr>
      <w:rFonts w:asciiTheme="minorHAnsi" w:hAnsiTheme="minorHAnsi" w:eastAsiaTheme="minorEastAsia" w:cstheme="minorBidi"/>
      <w:kern w:val="2"/>
      <w:sz w:val="18"/>
      <w:szCs w:val="18"/>
    </w:rPr>
  </w:style>
  <w:style w:type="character" w:customStyle="1" w:styleId="12">
    <w:name w:val="页眉 字符"/>
    <w:basedOn w:val="6"/>
    <w:link w:val="3"/>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646</Words>
  <Characters>3686</Characters>
  <Lines>30</Lines>
  <Paragraphs>8</Paragraphs>
  <TotalTime>19</TotalTime>
  <ScaleCrop>false</ScaleCrop>
  <LinksUpToDate>false</LinksUpToDate>
  <CharactersWithSpaces>4324</CharactersWithSpaces>
  <Application>WWO_aliyun_20201019112421-9bb9c296e6</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2021-01-23T23:12:00Z</dcterms:created>
  <dc:creator>林 庄</dc:creator>
  <cp:lastModifiedBy>林 庄</cp:lastModifiedBy>
  <dcterms:modified xsi:type="dcterms:W3CDTF">2021-01-27T17:12:26Z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