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542" w:lineRule="exact"/>
        <w:ind w:firstLine="0"/>
        <w:jc w:val="both"/>
        <w:rPr>
          <w:rFonts w:ascii="华文仿宋" w:hAnsi="华文仿宋" w:eastAsia="PMingLiU" w:cs="华文仿宋"/>
          <w:sz w:val="28"/>
          <w:szCs w:val="28"/>
        </w:rPr>
      </w:pPr>
      <w:bookmarkStart w:id="0" w:name="_Hlk66351647"/>
      <w:r>
        <w:rPr>
          <w:rFonts w:hint="eastAsia" w:ascii="华文仿宋" w:hAnsi="华文仿宋" w:eastAsia="华文仿宋" w:cs="华文仿宋"/>
          <w:b/>
          <w:bCs/>
        </w:rPr>
        <w:t>附件</w:t>
      </w:r>
      <w:r>
        <w:rPr>
          <w:rFonts w:hint="eastAsia" w:ascii="华文仿宋" w:hAnsi="华文仿宋" w:eastAsia="华文仿宋" w:cs="华文仿宋"/>
          <w:b/>
          <w:bCs/>
          <w:lang w:eastAsia="zh-CN"/>
        </w:rPr>
        <w:t>1</w:t>
      </w:r>
      <w:r>
        <w:rPr>
          <w:rFonts w:hint="eastAsia" w:ascii="华文仿宋" w:hAnsi="华文仿宋" w:eastAsia="华文仿宋" w:cs="华文仿宋"/>
          <w:b/>
          <w:bCs/>
        </w:rPr>
        <w:t>：</w:t>
      </w:r>
    </w:p>
    <w:p>
      <w:pPr>
        <w:pStyle w:val="8"/>
        <w:spacing w:after="300" w:line="240" w:lineRule="auto"/>
        <w:ind w:firstLine="0"/>
        <w:jc w:val="center"/>
        <w:rPr>
          <w:rFonts w:ascii="华文仿宋" w:hAnsi="华文仿宋" w:eastAsia="PMingLiU" w:cs="华文仿宋"/>
        </w:rPr>
      </w:pPr>
      <w:r>
        <w:rPr>
          <w:rFonts w:hint="eastAsia" w:ascii="华文仿宋" w:hAnsi="华文仿宋" w:eastAsia="华文仿宋" w:cs="华文仿宋"/>
          <w:b/>
          <w:bCs/>
        </w:rPr>
        <w:t>深圳市云来网络科技有限公司破产清算案</w:t>
      </w:r>
    </w:p>
    <w:p>
      <w:pPr>
        <w:pStyle w:val="8"/>
        <w:spacing w:after="240" w:line="240" w:lineRule="auto"/>
        <w:ind w:firstLine="0"/>
        <w:jc w:val="center"/>
        <w:rPr>
          <w:rFonts w:ascii="华文仿宋" w:hAnsi="华文仿宋" w:eastAsia="华文仿宋" w:cs="华文仿宋"/>
        </w:rPr>
      </w:pPr>
      <w:r>
        <w:rPr>
          <w:rFonts w:hint="eastAsia" w:ascii="华文仿宋" w:hAnsi="华文仿宋" w:eastAsia="华文仿宋" w:cs="华文仿宋"/>
          <w:b/>
          <w:bCs/>
        </w:rPr>
        <w:t>债权申报须知</w:t>
      </w:r>
    </w:p>
    <w:p>
      <w:pPr>
        <w:pStyle w:val="10"/>
        <w:spacing w:line="360" w:lineRule="auto"/>
        <w:ind w:firstLine="560"/>
        <w:jc w:val="both"/>
        <w:rPr>
          <w:rFonts w:ascii="华文仿宋" w:hAnsi="华文仿宋" w:eastAsia="PMingLiU" w:cs="华文仿宋"/>
          <w:sz w:val="28"/>
          <w:szCs w:val="28"/>
        </w:rPr>
      </w:pPr>
      <w:r>
        <w:rPr>
          <w:rFonts w:hint="eastAsia" w:ascii="华文仿宋" w:hAnsi="华文仿宋" w:eastAsia="华文仿宋" w:cs="华文仿宋"/>
          <w:sz w:val="28"/>
          <w:szCs w:val="28"/>
        </w:rPr>
        <w:t>为保证深圳市云来网络科技有限公司破产清算案的债权申报登记工作合法、有序进行，明确债权人及利害关系人在债权申报阶段的权利义务，现根据有关法律法规的规定，并结合实际情况，深圳市云来网络科技管理有限公司管理人（以下简称“管理人”）就债权申报事宜制作如下须知。</w:t>
      </w:r>
    </w:p>
    <w:p>
      <w:pPr>
        <w:pStyle w:val="12"/>
        <w:keepNext/>
        <w:keepLines/>
        <w:tabs>
          <w:tab w:val="left" w:pos="765"/>
        </w:tabs>
        <w:spacing w:after="140" w:line="360" w:lineRule="auto"/>
        <w:ind w:firstLine="200"/>
        <w:jc w:val="both"/>
        <w:rPr>
          <w:rFonts w:ascii="华文仿宋" w:hAnsi="华文仿宋" w:eastAsia="华文仿宋" w:cs="华文仿宋"/>
          <w:sz w:val="28"/>
          <w:szCs w:val="28"/>
        </w:rPr>
      </w:pPr>
      <w:bookmarkStart w:id="1" w:name="bookmark29"/>
      <w:bookmarkStart w:id="2" w:name="bookmark30"/>
      <w:bookmarkStart w:id="3" w:name="bookmark27"/>
      <w:bookmarkStart w:id="4" w:name="bookmark28"/>
      <w:r>
        <w:rPr>
          <w:rFonts w:hint="eastAsia" w:ascii="华文仿宋" w:hAnsi="华文仿宋" w:eastAsia="华文仿宋" w:cs="华文仿宋"/>
          <w:sz w:val="28"/>
          <w:szCs w:val="28"/>
          <w:u w:val="none"/>
        </w:rPr>
        <w:t>一</w:t>
      </w:r>
      <w:bookmarkEnd w:id="1"/>
      <w:r>
        <w:rPr>
          <w:rFonts w:hint="eastAsia" w:ascii="华文仿宋" w:hAnsi="华文仿宋" w:eastAsia="华文仿宋" w:cs="华文仿宋"/>
          <w:sz w:val="28"/>
          <w:szCs w:val="28"/>
          <w:u w:val="none"/>
        </w:rPr>
        <w:t>、</w:t>
      </w:r>
      <w:r>
        <w:rPr>
          <w:rFonts w:hint="eastAsia" w:ascii="华文仿宋" w:hAnsi="华文仿宋" w:eastAsia="华文仿宋" w:cs="华文仿宋"/>
          <w:sz w:val="28"/>
          <w:szCs w:val="28"/>
          <w:u w:val="none"/>
        </w:rPr>
        <w:tab/>
      </w:r>
      <w:r>
        <w:rPr>
          <w:rFonts w:hint="eastAsia" w:ascii="华文仿宋" w:hAnsi="华文仿宋" w:eastAsia="华文仿宋" w:cs="华文仿宋"/>
          <w:sz w:val="28"/>
          <w:szCs w:val="28"/>
          <w:u w:val="none"/>
        </w:rPr>
        <w:t>债权申报时间及地点</w:t>
      </w:r>
      <w:bookmarkEnd w:id="2"/>
      <w:bookmarkEnd w:id="3"/>
      <w:bookmarkEnd w:id="4"/>
    </w:p>
    <w:p>
      <w:pPr>
        <w:pStyle w:val="10"/>
        <w:spacing w:line="360" w:lineRule="auto"/>
        <w:ind w:firstLine="560"/>
        <w:jc w:val="both"/>
        <w:rPr>
          <w:rFonts w:ascii="华文仿宋" w:hAnsi="华文仿宋" w:eastAsia="华文仿宋" w:cs="华文仿宋"/>
          <w:sz w:val="28"/>
          <w:szCs w:val="28"/>
          <w:u w:val="single"/>
        </w:rPr>
      </w:pPr>
      <w:r>
        <w:rPr>
          <w:rFonts w:hint="eastAsia" w:ascii="华文仿宋" w:hAnsi="华文仿宋" w:eastAsia="华文仿宋" w:cs="华文仿宋"/>
          <w:b/>
          <w:bCs/>
          <w:sz w:val="28"/>
          <w:szCs w:val="28"/>
          <w:u w:val="single"/>
        </w:rPr>
        <w:t>债权人应当在20</w:t>
      </w:r>
      <w:r>
        <w:rPr>
          <w:rFonts w:ascii="华文仿宋" w:hAnsi="华文仿宋" w:eastAsia="华文仿宋" w:cs="华文仿宋"/>
          <w:b/>
          <w:bCs/>
          <w:sz w:val="28"/>
          <w:szCs w:val="28"/>
          <w:u w:val="single"/>
        </w:rPr>
        <w:t>2</w:t>
      </w:r>
      <w:r>
        <w:rPr>
          <w:rFonts w:ascii="华文仿宋" w:hAnsi="华文仿宋" w:eastAsia="PMingLiU" w:cs="华文仿宋"/>
          <w:b/>
          <w:bCs/>
          <w:sz w:val="28"/>
          <w:szCs w:val="28"/>
          <w:u w:val="single"/>
        </w:rPr>
        <w:t>1</w:t>
      </w:r>
      <w:r>
        <w:rPr>
          <w:rFonts w:hint="eastAsia" w:ascii="华文仿宋" w:hAnsi="华文仿宋" w:eastAsia="华文仿宋" w:cs="华文仿宋"/>
          <w:b/>
          <w:bCs/>
          <w:sz w:val="28"/>
          <w:szCs w:val="28"/>
          <w:u w:val="single"/>
        </w:rPr>
        <w:t>年</w:t>
      </w:r>
      <w:r>
        <w:rPr>
          <w:rFonts w:ascii="华文仿宋" w:hAnsi="华文仿宋" w:eastAsia="PMingLiU" w:cs="华文仿宋"/>
          <w:b/>
          <w:bCs/>
          <w:sz w:val="28"/>
          <w:szCs w:val="28"/>
          <w:u w:val="single"/>
        </w:rPr>
        <w:t>4</w:t>
      </w:r>
      <w:r>
        <w:rPr>
          <w:rFonts w:hint="eastAsia" w:ascii="华文仿宋" w:hAnsi="华文仿宋" w:eastAsia="华文仿宋" w:cs="华文仿宋"/>
          <w:b/>
          <w:bCs/>
          <w:sz w:val="28"/>
          <w:szCs w:val="28"/>
          <w:u w:val="single"/>
        </w:rPr>
        <w:t>月</w:t>
      </w:r>
      <w:r>
        <w:rPr>
          <w:rFonts w:ascii="华文仿宋" w:hAnsi="华文仿宋" w:eastAsia="PMingLiU" w:cs="华文仿宋"/>
          <w:b/>
          <w:bCs/>
          <w:sz w:val="28"/>
          <w:szCs w:val="28"/>
          <w:u w:val="single"/>
        </w:rPr>
        <w:t>22</w:t>
      </w:r>
      <w:r>
        <w:rPr>
          <w:rFonts w:hint="eastAsia" w:ascii="华文仿宋" w:hAnsi="华文仿宋" w:eastAsia="华文仿宋" w:cs="华文仿宋"/>
          <w:b/>
          <w:bCs/>
          <w:sz w:val="28"/>
          <w:szCs w:val="28"/>
          <w:u w:val="single"/>
        </w:rPr>
        <w:t>日前向管理人申报债权</w:t>
      </w:r>
      <w:r>
        <w:rPr>
          <w:rFonts w:hint="eastAsia" w:ascii="华文仿宋" w:hAnsi="华文仿宋" w:eastAsia="华文仿宋" w:cs="华文仿宋"/>
          <w:sz w:val="28"/>
          <w:szCs w:val="28"/>
          <w:u w:val="single"/>
        </w:rPr>
        <w:t>。</w:t>
      </w:r>
    </w:p>
    <w:p>
      <w:pPr>
        <w:pStyle w:val="10"/>
        <w:spacing w:line="360" w:lineRule="auto"/>
        <w:ind w:firstLine="560"/>
        <w:jc w:val="both"/>
        <w:rPr>
          <w:rFonts w:ascii="华文仿宋" w:hAnsi="华文仿宋" w:eastAsia="PMingLiU" w:cs="华文仿宋"/>
          <w:b/>
          <w:bCs/>
          <w:sz w:val="28"/>
          <w:szCs w:val="28"/>
          <w:u w:val="single"/>
          <w:vertAlign w:val="subscript"/>
          <w:lang w:val="en-US" w:bidi="en-US"/>
        </w:rPr>
      </w:pPr>
      <w:r>
        <w:rPr>
          <w:rFonts w:hint="eastAsia" w:ascii="华文仿宋" w:hAnsi="华文仿宋" w:eastAsia="华文仿宋" w:cs="华文仿宋"/>
          <w:b/>
          <w:bCs/>
          <w:sz w:val="28"/>
          <w:szCs w:val="28"/>
          <w:u w:val="single"/>
        </w:rPr>
        <w:t>债权申报的时间为：工作日</w:t>
      </w:r>
      <w:r>
        <w:rPr>
          <w:rFonts w:ascii="华文仿宋" w:hAnsi="华文仿宋" w:eastAsia="PMingLiU" w:cs="华文仿宋"/>
          <w:b/>
          <w:bCs/>
          <w:sz w:val="28"/>
          <w:szCs w:val="28"/>
          <w:u w:val="single"/>
        </w:rPr>
        <w:t>9:00-12:00</w:t>
      </w:r>
      <w:r>
        <w:rPr>
          <w:rFonts w:hint="eastAsia" w:cs="华文仿宋" w:asciiTheme="minorEastAsia" w:hAnsiTheme="minorEastAsia" w:eastAsiaTheme="minorEastAsia"/>
          <w:b/>
          <w:bCs/>
          <w:sz w:val="28"/>
          <w:szCs w:val="28"/>
          <w:u w:val="single"/>
        </w:rPr>
        <w:t>，</w:t>
      </w:r>
      <w:r>
        <w:rPr>
          <w:rFonts w:hint="eastAsia" w:ascii="华文仿宋" w:hAnsi="华文仿宋" w:cs="华文仿宋" w:eastAsiaTheme="minorEastAsia"/>
          <w:b/>
          <w:bCs/>
          <w:sz w:val="28"/>
          <w:szCs w:val="28"/>
          <w:u w:val="single"/>
          <w:lang w:eastAsia="zh-CN"/>
        </w:rPr>
        <w:t>1</w:t>
      </w:r>
      <w:r>
        <w:rPr>
          <w:rFonts w:ascii="华文仿宋" w:hAnsi="华文仿宋" w:eastAsia="PMingLiU" w:cs="华文仿宋"/>
          <w:b/>
          <w:bCs/>
          <w:sz w:val="28"/>
          <w:szCs w:val="28"/>
          <w:u w:val="single"/>
        </w:rPr>
        <w:t>4</w:t>
      </w:r>
      <w:r>
        <w:rPr>
          <w:rFonts w:eastAsia="PMingLiU" w:cs="华文仿宋" w:asciiTheme="minorEastAsia" w:hAnsiTheme="minorEastAsia"/>
          <w:b/>
          <w:bCs/>
          <w:sz w:val="28"/>
          <w:szCs w:val="28"/>
          <w:u w:val="single"/>
        </w:rPr>
        <w:t>:00-18:00</w:t>
      </w:r>
      <w:r>
        <w:rPr>
          <w:rFonts w:hint="eastAsia" w:cs="华文仿宋" w:asciiTheme="minorEastAsia" w:hAnsiTheme="minorEastAsia" w:eastAsiaTheme="minorEastAsia"/>
          <w:b/>
          <w:bCs/>
          <w:sz w:val="28"/>
          <w:szCs w:val="28"/>
          <w:u w:val="single"/>
        </w:rPr>
        <w:t>。</w:t>
      </w:r>
    </w:p>
    <w:p>
      <w:pPr>
        <w:pStyle w:val="10"/>
        <w:spacing w:line="360" w:lineRule="auto"/>
        <w:ind w:firstLine="560"/>
        <w:jc w:val="both"/>
        <w:rPr>
          <w:rFonts w:ascii="华文仿宋" w:hAnsi="华文仿宋" w:eastAsia="华文仿宋" w:cs="华文仿宋"/>
          <w:b/>
          <w:bCs/>
          <w:sz w:val="28"/>
          <w:szCs w:val="28"/>
          <w:u w:val="single"/>
        </w:rPr>
      </w:pPr>
      <w:r>
        <w:rPr>
          <w:rFonts w:hint="eastAsia" w:ascii="华文仿宋" w:hAnsi="华文仿宋" w:eastAsia="华文仿宋" w:cs="华文仿宋"/>
          <w:b/>
          <w:bCs/>
          <w:sz w:val="28"/>
          <w:szCs w:val="28"/>
          <w:u w:val="single"/>
        </w:rPr>
        <w:t>申报地点：</w:t>
      </w:r>
      <w:r>
        <w:rPr>
          <w:rFonts w:ascii="华文仿宋" w:hAnsi="华文仿宋" w:eastAsia="华文仿宋" w:cs="华文仿宋"/>
          <w:b/>
          <w:bCs/>
          <w:sz w:val="28"/>
          <w:szCs w:val="28"/>
          <w:u w:val="single"/>
        </w:rPr>
        <w:t>深圳市</w:t>
      </w:r>
      <w:bookmarkStart w:id="42" w:name="_GoBack"/>
      <w:bookmarkEnd w:id="42"/>
      <w:r>
        <w:rPr>
          <w:rFonts w:ascii="华文仿宋" w:hAnsi="华文仿宋" w:eastAsia="华文仿宋" w:cs="华文仿宋"/>
          <w:b/>
          <w:bCs/>
          <w:sz w:val="28"/>
          <w:szCs w:val="28"/>
          <w:u w:val="single"/>
        </w:rPr>
        <w:t>福田区深南大道4009号投资大厦12楼</w:t>
      </w:r>
      <w:r>
        <w:rPr>
          <w:rFonts w:hint="eastAsia" w:ascii="华文仿宋" w:hAnsi="华文仿宋" w:eastAsia="华文仿宋" w:cs="华文仿宋"/>
          <w:b/>
          <w:bCs/>
          <w:sz w:val="28"/>
          <w:szCs w:val="28"/>
          <w:u w:val="single"/>
        </w:rPr>
        <w:t>广东深天成律师事务所</w:t>
      </w:r>
      <w:r>
        <w:rPr>
          <w:rFonts w:hint="eastAsia" w:ascii="华文仿宋" w:hAnsi="华文仿宋" w:eastAsia="华文仿宋" w:cs="华文仿宋"/>
          <w:b/>
          <w:bCs/>
          <w:sz w:val="28"/>
          <w:szCs w:val="28"/>
          <w:u w:val="single"/>
          <w:lang w:val="en-US" w:eastAsia="zh-CN" w:bidi="en-US"/>
        </w:rPr>
        <w:t>。</w:t>
      </w:r>
    </w:p>
    <w:p>
      <w:pPr>
        <w:pStyle w:val="12"/>
        <w:keepNext/>
        <w:keepLines/>
        <w:tabs>
          <w:tab w:val="left" w:pos="765"/>
        </w:tabs>
        <w:spacing w:after="140" w:line="360" w:lineRule="auto"/>
        <w:ind w:firstLine="200"/>
        <w:jc w:val="both"/>
        <w:rPr>
          <w:rFonts w:ascii="华文仿宋" w:hAnsi="华文仿宋" w:eastAsia="华文仿宋" w:cs="华文仿宋"/>
          <w:sz w:val="28"/>
          <w:szCs w:val="28"/>
        </w:rPr>
      </w:pPr>
      <w:bookmarkStart w:id="5" w:name="bookmark33"/>
      <w:bookmarkStart w:id="6" w:name="bookmark31"/>
      <w:bookmarkStart w:id="7" w:name="bookmark34"/>
      <w:bookmarkStart w:id="8" w:name="bookmark32"/>
      <w:r>
        <w:rPr>
          <w:rFonts w:hint="eastAsia" w:ascii="华文仿宋" w:hAnsi="华文仿宋" w:eastAsia="华文仿宋" w:cs="华文仿宋"/>
          <w:sz w:val="28"/>
          <w:szCs w:val="28"/>
          <w:u w:val="none"/>
        </w:rPr>
        <w:t>二</w:t>
      </w:r>
      <w:bookmarkEnd w:id="5"/>
      <w:r>
        <w:rPr>
          <w:rFonts w:hint="eastAsia" w:ascii="华文仿宋" w:hAnsi="华文仿宋" w:eastAsia="华文仿宋" w:cs="华文仿宋"/>
          <w:sz w:val="28"/>
          <w:szCs w:val="28"/>
          <w:u w:val="none"/>
        </w:rPr>
        <w:t>、</w:t>
      </w:r>
      <w:r>
        <w:rPr>
          <w:rFonts w:hint="eastAsia" w:ascii="华文仿宋" w:hAnsi="华文仿宋" w:eastAsia="华文仿宋" w:cs="华文仿宋"/>
          <w:sz w:val="28"/>
          <w:szCs w:val="28"/>
          <w:u w:val="none"/>
        </w:rPr>
        <w:tab/>
      </w:r>
      <w:r>
        <w:rPr>
          <w:rFonts w:hint="eastAsia" w:ascii="华文仿宋" w:hAnsi="华文仿宋" w:eastAsia="华文仿宋" w:cs="华文仿宋"/>
          <w:sz w:val="28"/>
          <w:szCs w:val="28"/>
          <w:u w:val="none"/>
        </w:rPr>
        <w:t>债权申报方式</w:t>
      </w:r>
      <w:bookmarkEnd w:id="6"/>
      <w:bookmarkEnd w:id="7"/>
      <w:bookmarkEnd w:id="8"/>
    </w:p>
    <w:p>
      <w:pPr>
        <w:pStyle w:val="10"/>
        <w:spacing w:line="360" w:lineRule="auto"/>
        <w:ind w:firstLine="560"/>
        <w:jc w:val="both"/>
        <w:rPr>
          <w:rFonts w:ascii="华文仿宋" w:hAnsi="华文仿宋" w:eastAsia="华文仿宋" w:cs="华文仿宋"/>
          <w:sz w:val="28"/>
          <w:szCs w:val="28"/>
        </w:rPr>
      </w:pPr>
      <w:r>
        <w:rPr>
          <w:rFonts w:hint="eastAsia" w:ascii="华文仿宋" w:hAnsi="华文仿宋" w:eastAsia="华文仿宋" w:cs="华文仿宋"/>
          <w:sz w:val="28"/>
          <w:szCs w:val="28"/>
        </w:rPr>
        <w:t>现场申报的，债权申报人应当严格遵守申报秩序，服从管理人工作人员的安排，有序申报，并务必携带债权申报证据原件以便与管理人核对。</w:t>
      </w:r>
    </w:p>
    <w:p>
      <w:pPr>
        <w:pStyle w:val="10"/>
        <w:spacing w:line="360" w:lineRule="auto"/>
        <w:ind w:firstLine="560"/>
        <w:jc w:val="both"/>
        <w:rPr>
          <w:rFonts w:ascii="华文仿宋" w:hAnsi="华文仿宋" w:eastAsia="华文仿宋" w:cs="华文仿宋"/>
          <w:sz w:val="28"/>
          <w:szCs w:val="28"/>
        </w:rPr>
      </w:pPr>
      <w:r>
        <w:rPr>
          <w:rFonts w:ascii="华文仿宋" w:hAnsi="华文仿宋" w:eastAsia="华文仿宋" w:cs="华文仿宋"/>
          <w:sz w:val="28"/>
          <w:szCs w:val="28"/>
        </w:rPr>
        <w:t>邮寄申报</w:t>
      </w:r>
      <w:r>
        <w:rPr>
          <w:rFonts w:hint="eastAsia" w:ascii="华文仿宋" w:hAnsi="华文仿宋" w:eastAsia="华文仿宋" w:cs="华文仿宋"/>
          <w:sz w:val="28"/>
          <w:szCs w:val="28"/>
        </w:rPr>
        <w:t>的，</w:t>
      </w:r>
      <w:r>
        <w:rPr>
          <w:rFonts w:hint="eastAsia" w:ascii="华文仿宋" w:hAnsi="华文仿宋" w:eastAsia="华文仿宋" w:cs="华文仿宋"/>
          <w:b/>
          <w:bCs/>
          <w:sz w:val="28"/>
          <w:szCs w:val="28"/>
          <w:u w:val="single"/>
        </w:rPr>
        <w:t>请邮递至：广东省深圳市福田区</w:t>
      </w:r>
      <w:r>
        <w:rPr>
          <w:rFonts w:ascii="华文仿宋" w:hAnsi="华文仿宋" w:eastAsia="华文仿宋" w:cs="华文仿宋"/>
          <w:b/>
          <w:bCs/>
          <w:sz w:val="28"/>
          <w:szCs w:val="28"/>
          <w:u w:val="single"/>
        </w:rPr>
        <w:t>深南大道4009号投资大厦12楼广东深天成律师事务所</w:t>
      </w:r>
      <w:r>
        <w:rPr>
          <w:rFonts w:hint="eastAsia" w:ascii="华文仿宋" w:hAnsi="华文仿宋" w:eastAsia="华文仿宋" w:cs="华文仿宋"/>
          <w:b/>
          <w:bCs/>
          <w:sz w:val="28"/>
          <w:szCs w:val="28"/>
          <w:u w:val="single"/>
        </w:rPr>
        <w:t>；收件人：甘菲</w:t>
      </w:r>
      <w:r>
        <w:rPr>
          <w:rFonts w:hint="eastAsia" w:ascii="华文仿宋" w:hAnsi="华文仿宋" w:eastAsia="华文仿宋" w:cs="华文仿宋"/>
          <w:b/>
          <w:bCs/>
          <w:sz w:val="28"/>
          <w:szCs w:val="28"/>
          <w:u w:val="single"/>
          <w:lang w:eastAsia="zh-CN"/>
        </w:rPr>
        <w:t xml:space="preserve"> </w:t>
      </w:r>
      <w:r>
        <w:rPr>
          <w:rFonts w:ascii="华文仿宋" w:hAnsi="华文仿宋" w:eastAsia="华文仿宋" w:cs="华文仿宋"/>
          <w:b/>
          <w:bCs/>
          <w:sz w:val="28"/>
          <w:szCs w:val="28"/>
          <w:u w:val="single"/>
        </w:rPr>
        <w:t>、</w:t>
      </w:r>
      <w:r>
        <w:rPr>
          <w:rFonts w:hint="eastAsia" w:ascii="华文仿宋" w:hAnsi="华文仿宋" w:eastAsia="华文仿宋" w:cs="华文仿宋"/>
          <w:b/>
          <w:bCs/>
          <w:sz w:val="28"/>
          <w:szCs w:val="28"/>
          <w:u w:val="single"/>
        </w:rPr>
        <w:t>毛安逸；联系电话</w:t>
      </w:r>
      <w:r>
        <w:rPr>
          <w:rFonts w:ascii="华文仿宋" w:hAnsi="华文仿宋" w:eastAsia="华文仿宋" w:cs="华文仿宋"/>
          <w:b/>
          <w:bCs/>
          <w:sz w:val="28"/>
          <w:szCs w:val="28"/>
          <w:u w:val="single"/>
        </w:rPr>
        <w:t>：</w:t>
      </w:r>
      <w:r>
        <w:rPr>
          <w:rFonts w:hint="eastAsia" w:ascii="华文仿宋" w:hAnsi="华文仿宋" w:eastAsia="PMingLiU" w:cs="华文仿宋"/>
          <w:b/>
          <w:bCs/>
          <w:sz w:val="28"/>
          <w:szCs w:val="28"/>
          <w:u w:val="single"/>
        </w:rPr>
        <w:t>13428992712</w:t>
      </w:r>
      <w:r>
        <w:rPr>
          <w:rFonts w:hint="eastAsia" w:cs="华文仿宋" w:asciiTheme="minorEastAsia" w:hAnsiTheme="minorEastAsia" w:eastAsiaTheme="minorEastAsia"/>
          <w:b/>
          <w:bCs/>
          <w:sz w:val="28"/>
          <w:szCs w:val="28"/>
          <w:u w:val="single"/>
        </w:rPr>
        <w:t>、</w:t>
      </w:r>
      <w:r>
        <w:rPr>
          <w:rFonts w:ascii="华文仿宋" w:hAnsi="华文仿宋" w:eastAsia="PMingLiU" w:cs="华文仿宋"/>
          <w:b/>
          <w:bCs/>
          <w:sz w:val="28"/>
          <w:szCs w:val="28"/>
          <w:u w:val="single"/>
        </w:rPr>
        <w:t xml:space="preserve">18817836138 </w:t>
      </w:r>
      <w:r>
        <w:rPr>
          <w:rFonts w:hint="eastAsia" w:ascii="华文仿宋" w:hAnsi="华文仿宋" w:eastAsia="华文仿宋" w:cs="华文仿宋"/>
          <w:b/>
          <w:bCs/>
          <w:sz w:val="28"/>
          <w:szCs w:val="28"/>
          <w:u w:val="single"/>
        </w:rPr>
        <w:t>。请在邮单注明</w:t>
      </w:r>
      <w:r>
        <w:rPr>
          <w:rFonts w:hint="eastAsia" w:ascii="华文仿宋" w:hAnsi="华文仿宋" w:eastAsia="华文仿宋" w:cs="华文仿宋"/>
          <w:b/>
          <w:bCs/>
          <w:sz w:val="28"/>
          <w:szCs w:val="28"/>
          <w:u w:val="single"/>
          <w:lang w:val="zh-CN" w:eastAsia="zh-CN" w:bidi="zh-CN"/>
        </w:rPr>
        <w:t>“</w:t>
      </w:r>
      <w:r>
        <w:rPr>
          <w:rFonts w:ascii="华文仿宋" w:hAnsi="华文仿宋" w:eastAsia="华文仿宋" w:cs="华文仿宋"/>
          <w:b/>
          <w:bCs/>
          <w:sz w:val="28"/>
          <w:szCs w:val="28"/>
          <w:u w:val="single"/>
          <w:lang w:eastAsia="zh-CN" w:bidi="zh-CN"/>
        </w:rPr>
        <w:t>深圳市云来网络科技有限公司破产</w:t>
      </w:r>
      <w:r>
        <w:rPr>
          <w:rFonts w:hint="eastAsia" w:ascii="华文仿宋" w:hAnsi="华文仿宋" w:eastAsia="华文仿宋" w:cs="华文仿宋"/>
          <w:b/>
          <w:bCs/>
          <w:sz w:val="28"/>
          <w:szCs w:val="28"/>
          <w:u w:val="single"/>
        </w:rPr>
        <w:t>债权申报”字样，</w:t>
      </w:r>
      <w:r>
        <w:rPr>
          <w:rFonts w:hint="eastAsia" w:ascii="华文仿宋" w:hAnsi="华文仿宋" w:eastAsia="华文仿宋" w:cs="华文仿宋"/>
          <w:sz w:val="28"/>
          <w:szCs w:val="28"/>
        </w:rPr>
        <w:t>并保留邮件寄送底单。</w:t>
      </w:r>
    </w:p>
    <w:p>
      <w:pPr>
        <w:pStyle w:val="10"/>
        <w:spacing w:line="360" w:lineRule="auto"/>
        <w:ind w:firstLine="560"/>
        <w:jc w:val="both"/>
        <w:rPr>
          <w:rFonts w:ascii="华文仿宋" w:hAnsi="华文仿宋" w:eastAsia="华文仿宋" w:cs="华文仿宋"/>
          <w:sz w:val="28"/>
          <w:szCs w:val="28"/>
        </w:rPr>
      </w:pPr>
      <w:r>
        <w:rPr>
          <w:rFonts w:hint="eastAsia" w:ascii="华文仿宋" w:hAnsi="华文仿宋" w:eastAsia="华文仿宋" w:cs="华文仿宋"/>
          <w:sz w:val="28"/>
          <w:szCs w:val="28"/>
        </w:rPr>
        <w:t>债权人向管理人邮寄任何债权申报材料的，应在材料寄出之日起</w:t>
      </w:r>
      <w:r>
        <w:rPr>
          <w:rFonts w:hint="eastAsia" w:ascii="华文仿宋" w:hAnsi="华文仿宋" w:eastAsia="华文仿宋" w:cs="华文仿宋"/>
          <w:sz w:val="28"/>
          <w:szCs w:val="28"/>
          <w:lang w:eastAsia="zh-CN"/>
        </w:rPr>
        <w:t>5</w:t>
      </w:r>
      <w:r>
        <w:rPr>
          <w:rFonts w:hint="eastAsia" w:ascii="华文仿宋" w:hAnsi="华文仿宋" w:eastAsia="华文仿宋" w:cs="华文仿宋"/>
          <w:sz w:val="28"/>
          <w:szCs w:val="28"/>
        </w:rPr>
        <w:t>个工作日内携带相应材料的原件交管理人核对，未提交原件核对的，视为未向管理人提交相应材料。</w:t>
      </w:r>
      <w:r>
        <w:rPr>
          <w:rFonts w:ascii="华文仿宋" w:hAnsi="华文仿宋" w:eastAsia="华文仿宋" w:cs="华文仿宋"/>
          <w:b/>
          <w:bCs/>
          <w:sz w:val="28"/>
          <w:szCs w:val="28"/>
        </w:rPr>
        <w:t>携带原件前来核对的债权人请</w:t>
      </w:r>
      <w:r>
        <w:rPr>
          <w:rFonts w:hint="eastAsia" w:ascii="华文仿宋" w:hAnsi="华文仿宋" w:eastAsia="华文仿宋" w:cs="华文仿宋"/>
          <w:b/>
          <w:bCs/>
          <w:sz w:val="28"/>
          <w:szCs w:val="28"/>
        </w:rPr>
        <w:t>至少</w:t>
      </w:r>
      <w:r>
        <w:rPr>
          <w:rFonts w:ascii="华文仿宋" w:hAnsi="华文仿宋" w:eastAsia="华文仿宋" w:cs="华文仿宋"/>
          <w:b/>
          <w:bCs/>
          <w:sz w:val="28"/>
          <w:szCs w:val="28"/>
        </w:rPr>
        <w:t>提前</w:t>
      </w:r>
      <w:r>
        <w:rPr>
          <w:rFonts w:hint="eastAsia" w:ascii="华文仿宋" w:hAnsi="华文仿宋" w:eastAsia="华文仿宋" w:cs="华文仿宋"/>
          <w:b/>
          <w:bCs/>
          <w:sz w:val="28"/>
          <w:szCs w:val="28"/>
          <w:lang w:eastAsia="zh-CN"/>
        </w:rPr>
        <w:t>1</w:t>
      </w:r>
      <w:r>
        <w:rPr>
          <w:rFonts w:ascii="华文仿宋" w:hAnsi="华文仿宋" w:eastAsia="华文仿宋" w:cs="华文仿宋"/>
          <w:b/>
          <w:bCs/>
          <w:sz w:val="28"/>
          <w:szCs w:val="28"/>
        </w:rPr>
        <w:t>个工作日与管理人联系。</w:t>
      </w:r>
    </w:p>
    <w:p>
      <w:pPr>
        <w:pStyle w:val="10"/>
        <w:spacing w:after="0" w:line="360" w:lineRule="auto"/>
        <w:ind w:firstLine="0"/>
        <w:jc w:val="both"/>
        <w:rPr>
          <w:rFonts w:ascii="华文仿宋" w:hAnsi="华文仿宋" w:eastAsia="华文仿宋" w:cs="华文仿宋"/>
          <w:sz w:val="28"/>
          <w:szCs w:val="28"/>
        </w:rPr>
      </w:pPr>
      <w:bookmarkStart w:id="9" w:name="bookmark35"/>
      <w:r>
        <w:rPr>
          <w:rFonts w:hint="eastAsia" w:ascii="华文仿宋" w:hAnsi="华文仿宋" w:eastAsia="华文仿宋" w:cs="华文仿宋"/>
          <w:b/>
          <w:bCs/>
          <w:sz w:val="28"/>
          <w:szCs w:val="28"/>
        </w:rPr>
        <w:t>三</w:t>
      </w:r>
      <w:bookmarkEnd w:id="9"/>
      <w:r>
        <w:rPr>
          <w:rFonts w:hint="eastAsia" w:ascii="华文仿宋" w:hAnsi="华文仿宋" w:eastAsia="华文仿宋" w:cs="华文仿宋"/>
          <w:b/>
          <w:bCs/>
          <w:sz w:val="28"/>
          <w:szCs w:val="28"/>
        </w:rPr>
        <w:t>、债权人应提交的材料</w:t>
      </w:r>
    </w:p>
    <w:p>
      <w:pPr>
        <w:pStyle w:val="10"/>
        <w:spacing w:after="0" w:line="360" w:lineRule="auto"/>
        <w:ind w:firstLine="560" w:firstLineChars="200"/>
        <w:jc w:val="both"/>
        <w:rPr>
          <w:rFonts w:ascii="华文仿宋" w:hAnsi="华文仿宋" w:eastAsia="PMingLiU" w:cs="华文仿宋"/>
          <w:sz w:val="28"/>
          <w:szCs w:val="28"/>
        </w:rPr>
      </w:pPr>
      <w:r>
        <w:rPr>
          <w:rFonts w:hint="eastAsia" w:ascii="华文仿宋" w:hAnsi="华文仿宋" w:eastAsia="华文仿宋" w:cs="华文仿宋"/>
          <w:sz w:val="28"/>
          <w:szCs w:val="28"/>
        </w:rPr>
        <w:t>请将债权申报材料</w:t>
      </w:r>
      <w:r>
        <w:rPr>
          <w:rFonts w:hint="eastAsia" w:ascii="华文仿宋" w:hAnsi="华文仿宋" w:eastAsia="华文仿宋" w:cs="华文仿宋"/>
          <w:b/>
          <w:bCs/>
          <w:sz w:val="28"/>
          <w:szCs w:val="28"/>
          <w:u w:val="single"/>
        </w:rPr>
        <w:t>按照</w:t>
      </w:r>
      <w:r>
        <w:rPr>
          <w:rFonts w:ascii="华文仿宋" w:hAnsi="华文仿宋" w:eastAsia="华文仿宋" w:cs="华文仿宋"/>
          <w:b/>
          <w:bCs/>
          <w:sz w:val="28"/>
          <w:szCs w:val="28"/>
          <w:u w:val="single"/>
        </w:rPr>
        <w:t>“</w:t>
      </w:r>
      <w:r>
        <w:rPr>
          <w:rFonts w:hint="eastAsia" w:ascii="华文仿宋" w:hAnsi="华文仿宋" w:eastAsia="华文仿宋" w:cs="华文仿宋"/>
          <w:b/>
          <w:bCs/>
          <w:sz w:val="28"/>
          <w:szCs w:val="28"/>
          <w:u w:val="single"/>
        </w:rPr>
        <w:t>债权申报材料清单</w:t>
      </w:r>
      <w:r>
        <w:rPr>
          <w:rFonts w:ascii="华文仿宋" w:hAnsi="华文仿宋" w:eastAsia="华文仿宋" w:cs="华文仿宋"/>
          <w:b/>
          <w:bCs/>
          <w:sz w:val="28"/>
          <w:szCs w:val="28"/>
          <w:u w:val="single"/>
        </w:rPr>
        <w:t>-</w:t>
      </w:r>
      <w:r>
        <w:rPr>
          <w:rFonts w:hint="eastAsia" w:ascii="华文仿宋" w:hAnsi="华文仿宋" w:eastAsia="华文仿宋" w:cs="华文仿宋"/>
          <w:b/>
          <w:bCs/>
          <w:sz w:val="28"/>
          <w:szCs w:val="28"/>
          <w:u w:val="single"/>
        </w:rPr>
        <w:t>债权申报登记表</w:t>
      </w:r>
      <w:r>
        <w:rPr>
          <w:rFonts w:ascii="华文仿宋" w:hAnsi="华文仿宋" w:eastAsia="华文仿宋" w:cs="华文仿宋"/>
          <w:b/>
          <w:bCs/>
          <w:sz w:val="28"/>
          <w:szCs w:val="28"/>
          <w:u w:val="single"/>
          <w:lang w:eastAsia="zh-CN" w:bidi="en-US"/>
        </w:rPr>
        <w:t>-</w:t>
      </w:r>
      <w:r>
        <w:rPr>
          <w:rFonts w:hint="eastAsia" w:ascii="华文仿宋" w:hAnsi="华文仿宋" w:eastAsia="华文仿宋" w:cs="华文仿宋"/>
          <w:b/>
          <w:bCs/>
          <w:sz w:val="28"/>
          <w:szCs w:val="28"/>
          <w:u w:val="single"/>
        </w:rPr>
        <w:t>申报人主体资格材料及授权材料</w:t>
      </w:r>
      <w:r>
        <w:rPr>
          <w:rFonts w:ascii="华文仿宋" w:hAnsi="华文仿宋" w:eastAsia="华文仿宋" w:cs="华文仿宋"/>
          <w:b/>
          <w:bCs/>
          <w:sz w:val="28"/>
          <w:szCs w:val="28"/>
          <w:u w:val="single"/>
        </w:rPr>
        <w:t>-</w:t>
      </w:r>
      <w:r>
        <w:rPr>
          <w:rFonts w:hint="eastAsia" w:ascii="华文仿宋" w:hAnsi="华文仿宋" w:eastAsia="华文仿宋" w:cs="华文仿宋"/>
          <w:b/>
          <w:bCs/>
          <w:sz w:val="28"/>
          <w:szCs w:val="28"/>
          <w:u w:val="single"/>
        </w:rPr>
        <w:t>送达</w:t>
      </w:r>
      <w:r>
        <w:rPr>
          <w:rFonts w:ascii="华文仿宋" w:hAnsi="华文仿宋" w:eastAsia="华文仿宋" w:cs="华文仿宋"/>
          <w:b/>
          <w:bCs/>
          <w:sz w:val="28"/>
          <w:szCs w:val="28"/>
          <w:u w:val="single"/>
        </w:rPr>
        <w:t>地址确认书</w:t>
      </w:r>
      <w:r>
        <w:rPr>
          <w:rFonts w:ascii="华文仿宋" w:hAnsi="华文仿宋" w:eastAsia="华文仿宋" w:cs="华文仿宋"/>
          <w:b/>
          <w:bCs/>
          <w:sz w:val="28"/>
          <w:szCs w:val="28"/>
          <w:u w:val="single"/>
          <w:lang w:eastAsia="zh-CN" w:bidi="en-US"/>
        </w:rPr>
        <w:t>-</w:t>
      </w:r>
      <w:r>
        <w:rPr>
          <w:rFonts w:hint="eastAsia" w:ascii="华文仿宋" w:hAnsi="华文仿宋" w:eastAsia="华文仿宋" w:cs="华文仿宋"/>
          <w:b/>
          <w:bCs/>
          <w:sz w:val="28"/>
          <w:szCs w:val="28"/>
          <w:u w:val="single"/>
          <w:lang w:eastAsia="zh-CN" w:bidi="en-US"/>
        </w:rPr>
        <w:t>债权申报书-</w:t>
      </w:r>
      <w:r>
        <w:rPr>
          <w:rFonts w:hint="eastAsia" w:ascii="华文仿宋" w:hAnsi="华文仿宋" w:eastAsia="华文仿宋" w:cs="华文仿宋"/>
          <w:b/>
          <w:bCs/>
          <w:sz w:val="28"/>
          <w:szCs w:val="28"/>
          <w:u w:val="single"/>
        </w:rPr>
        <w:t>债权证据材料</w:t>
      </w:r>
      <w:r>
        <w:rPr>
          <w:rFonts w:ascii="华文仿宋" w:hAnsi="华文仿宋" w:eastAsia="华文仿宋" w:cs="华文仿宋"/>
          <w:b/>
          <w:bCs/>
          <w:sz w:val="28"/>
          <w:szCs w:val="28"/>
          <w:u w:val="single"/>
        </w:rPr>
        <w:t>”</w:t>
      </w:r>
      <w:r>
        <w:rPr>
          <w:rFonts w:hint="eastAsia" w:ascii="华文仿宋" w:hAnsi="华文仿宋" w:eastAsia="华文仿宋" w:cs="华文仿宋"/>
          <w:b/>
          <w:bCs/>
          <w:sz w:val="28"/>
          <w:szCs w:val="28"/>
          <w:u w:val="single"/>
        </w:rPr>
        <w:t>的顺序整理成册</w:t>
      </w:r>
      <w:r>
        <w:rPr>
          <w:rFonts w:hint="eastAsia" w:ascii="华文仿宋" w:hAnsi="华文仿宋" w:eastAsia="华文仿宋" w:cs="华文仿宋"/>
          <w:sz w:val="28"/>
          <w:szCs w:val="28"/>
        </w:rPr>
        <w:t>提交管理人，</w:t>
      </w:r>
      <w:r>
        <w:rPr>
          <w:rFonts w:hint="eastAsia" w:ascii="华文仿宋" w:hAnsi="华文仿宋" w:eastAsia="华文仿宋" w:cs="华文仿宋"/>
          <w:b/>
          <w:bCs/>
          <w:sz w:val="28"/>
          <w:szCs w:val="28"/>
          <w:u w:val="single"/>
        </w:rPr>
        <w:t>一笔债权一份申报材料</w:t>
      </w:r>
      <w:r>
        <w:rPr>
          <w:rFonts w:hint="eastAsia" w:ascii="华文仿宋" w:hAnsi="华文仿宋" w:eastAsia="华文仿宋" w:cs="华文仿宋"/>
          <w:sz w:val="28"/>
          <w:szCs w:val="28"/>
        </w:rPr>
        <w:t>。应提交材料的要求如下：</w:t>
      </w:r>
    </w:p>
    <w:p>
      <w:pPr>
        <w:pStyle w:val="10"/>
        <w:spacing w:after="0" w:line="360" w:lineRule="auto"/>
        <w:jc w:val="both"/>
        <w:rPr>
          <w:rFonts w:ascii="华文仿宋" w:hAnsi="华文仿宋" w:eastAsia="华文仿宋" w:cs="华文仿宋"/>
          <w:sz w:val="28"/>
          <w:szCs w:val="28"/>
        </w:rPr>
      </w:pPr>
      <w:r>
        <w:rPr>
          <w:rFonts w:ascii="华文仿宋" w:hAnsi="华文仿宋" w:eastAsia="华文仿宋" w:cs="华文仿宋"/>
          <w:sz w:val="28"/>
          <w:szCs w:val="28"/>
        </w:rPr>
        <w:t>（</w:t>
      </w:r>
      <w:r>
        <w:rPr>
          <w:rFonts w:hint="eastAsia" w:ascii="华文仿宋" w:hAnsi="华文仿宋" w:eastAsia="华文仿宋" w:cs="华文仿宋"/>
          <w:sz w:val="28"/>
          <w:szCs w:val="28"/>
        </w:rPr>
        <w:t>一</w:t>
      </w:r>
      <w:r>
        <w:rPr>
          <w:rFonts w:ascii="华文仿宋" w:hAnsi="华文仿宋" w:eastAsia="华文仿宋" w:cs="华文仿宋"/>
          <w:sz w:val="28"/>
          <w:szCs w:val="28"/>
        </w:rPr>
        <w:t>）</w:t>
      </w:r>
      <w:r>
        <w:rPr>
          <w:rFonts w:hint="eastAsia" w:ascii="华文仿宋" w:hAnsi="华文仿宋" w:eastAsia="华文仿宋" w:cs="华文仿宋"/>
          <w:sz w:val="28"/>
          <w:szCs w:val="28"/>
        </w:rPr>
        <w:t>债权申报登记表</w:t>
      </w:r>
    </w:p>
    <w:p>
      <w:pPr>
        <w:pStyle w:val="10"/>
        <w:tabs>
          <w:tab w:val="left" w:pos="930"/>
        </w:tabs>
        <w:spacing w:after="0" w:line="360" w:lineRule="auto"/>
        <w:ind w:firstLine="560" w:firstLineChars="200"/>
        <w:jc w:val="both"/>
        <w:rPr>
          <w:rFonts w:ascii="华文仿宋" w:hAnsi="华文仿宋" w:eastAsia="华文仿宋" w:cs="华文仿宋"/>
          <w:sz w:val="28"/>
          <w:szCs w:val="28"/>
        </w:rPr>
      </w:pPr>
      <w:bookmarkStart w:id="10" w:name="bookmark37"/>
      <w:bookmarkEnd w:id="10"/>
      <w:r>
        <w:rPr>
          <w:rFonts w:ascii="华文仿宋" w:hAnsi="华文仿宋" w:eastAsia="华文仿宋" w:cs="华文仿宋"/>
          <w:sz w:val="28"/>
          <w:szCs w:val="28"/>
        </w:rPr>
        <w:t>1.</w:t>
      </w:r>
      <w:r>
        <w:rPr>
          <w:rFonts w:hint="eastAsia" w:ascii="华文仿宋" w:hAnsi="华文仿宋" w:eastAsia="华文仿宋" w:cs="华文仿宋"/>
          <w:sz w:val="28"/>
          <w:szCs w:val="28"/>
        </w:rPr>
        <w:t>债权申报</w:t>
      </w:r>
      <w:r>
        <w:rPr>
          <w:rFonts w:ascii="华文仿宋" w:hAnsi="华文仿宋" w:eastAsia="华文仿宋" w:cs="华文仿宋"/>
          <w:sz w:val="28"/>
          <w:szCs w:val="28"/>
        </w:rPr>
        <w:t>登记表</w:t>
      </w:r>
      <w:r>
        <w:rPr>
          <w:rFonts w:hint="eastAsia" w:ascii="华文仿宋" w:hAnsi="华文仿宋" w:eastAsia="华文仿宋" w:cs="华文仿宋"/>
          <w:sz w:val="28"/>
          <w:szCs w:val="28"/>
        </w:rPr>
        <w:t>须写明申报的债权金额、性质、形成原因、经过、有无财产担保等相关事项。机构债权人应在债权申报</w:t>
      </w:r>
      <w:r>
        <w:rPr>
          <w:rFonts w:ascii="华文仿宋" w:hAnsi="华文仿宋" w:eastAsia="华文仿宋" w:cs="华文仿宋"/>
          <w:sz w:val="28"/>
          <w:szCs w:val="28"/>
        </w:rPr>
        <w:t>登记表</w:t>
      </w:r>
      <w:r>
        <w:rPr>
          <w:rFonts w:hint="eastAsia" w:ascii="华文仿宋" w:hAnsi="华文仿宋" w:eastAsia="华文仿宋" w:cs="华文仿宋"/>
          <w:sz w:val="28"/>
          <w:szCs w:val="28"/>
        </w:rPr>
        <w:t>上</w:t>
      </w:r>
      <w:r>
        <w:rPr>
          <w:rFonts w:hint="eastAsia" w:ascii="华文仿宋" w:hAnsi="华文仿宋" w:eastAsia="华文仿宋" w:cs="华文仿宋"/>
          <w:b/>
          <w:bCs/>
          <w:sz w:val="28"/>
          <w:szCs w:val="28"/>
        </w:rPr>
        <w:t>加盖债权人公章</w:t>
      </w:r>
      <w:r>
        <w:rPr>
          <w:rFonts w:hint="eastAsia" w:ascii="华文仿宋" w:hAnsi="华文仿宋" w:eastAsia="华文仿宋" w:cs="华文仿宋"/>
          <w:sz w:val="28"/>
          <w:szCs w:val="28"/>
        </w:rPr>
        <w:t>，个人债权人应在债权申报书上</w:t>
      </w:r>
      <w:r>
        <w:rPr>
          <w:rFonts w:hint="eastAsia" w:ascii="华文仿宋" w:hAnsi="华文仿宋" w:eastAsia="华文仿宋" w:cs="华文仿宋"/>
          <w:b/>
          <w:bCs/>
          <w:sz w:val="28"/>
          <w:szCs w:val="28"/>
        </w:rPr>
        <w:t>由本人签字并捺手印</w:t>
      </w:r>
      <w:r>
        <w:rPr>
          <w:rFonts w:hint="eastAsia" w:ascii="华文仿宋" w:hAnsi="华文仿宋" w:eastAsia="华文仿宋" w:cs="华文仿宋"/>
          <w:sz w:val="28"/>
          <w:szCs w:val="28"/>
        </w:rPr>
        <w:t>。</w:t>
      </w:r>
    </w:p>
    <w:p>
      <w:pPr>
        <w:pStyle w:val="10"/>
        <w:tabs>
          <w:tab w:val="left" w:pos="915"/>
        </w:tabs>
        <w:spacing w:after="0" w:line="360" w:lineRule="auto"/>
        <w:ind w:firstLine="560" w:firstLineChars="200"/>
        <w:jc w:val="both"/>
        <w:rPr>
          <w:rFonts w:ascii="华文仿宋" w:hAnsi="华文仿宋" w:eastAsia="华文仿宋" w:cs="华文仿宋"/>
          <w:sz w:val="28"/>
          <w:szCs w:val="28"/>
        </w:rPr>
      </w:pPr>
      <w:bookmarkStart w:id="11" w:name="bookmark38"/>
      <w:bookmarkEnd w:id="11"/>
      <w:r>
        <w:rPr>
          <w:rFonts w:ascii="华文仿宋" w:hAnsi="华文仿宋" w:eastAsia="华文仿宋" w:cs="华文仿宋"/>
          <w:sz w:val="28"/>
          <w:szCs w:val="28"/>
        </w:rPr>
        <w:t>2.</w:t>
      </w:r>
      <w:r>
        <w:rPr>
          <w:rFonts w:hint="eastAsia" w:ascii="华文仿宋" w:hAnsi="华文仿宋" w:eastAsia="华文仿宋" w:cs="华文仿宋"/>
          <w:sz w:val="28"/>
          <w:szCs w:val="28"/>
        </w:rPr>
        <w:t>若申报的债权涉及合同关系的，须同时对该合同是否已经履行完毕或合同当事人履行合同情况作出说明。</w:t>
      </w:r>
    </w:p>
    <w:p>
      <w:pPr>
        <w:pStyle w:val="10"/>
        <w:tabs>
          <w:tab w:val="left" w:pos="920"/>
        </w:tabs>
        <w:spacing w:line="360" w:lineRule="auto"/>
        <w:ind w:firstLine="560" w:firstLineChars="200"/>
        <w:jc w:val="both"/>
        <w:rPr>
          <w:rFonts w:ascii="华文仿宋" w:hAnsi="华文仿宋" w:eastAsia="华文仿宋" w:cs="华文仿宋"/>
          <w:b/>
          <w:bCs/>
          <w:sz w:val="28"/>
          <w:szCs w:val="28"/>
        </w:rPr>
      </w:pPr>
      <w:bookmarkStart w:id="12" w:name="bookmark39"/>
      <w:bookmarkEnd w:id="12"/>
      <w:r>
        <w:rPr>
          <w:rFonts w:ascii="华文仿宋" w:hAnsi="华文仿宋" w:eastAsia="华文仿宋" w:cs="华文仿宋"/>
          <w:sz w:val="28"/>
          <w:szCs w:val="28"/>
        </w:rPr>
        <w:t>3.</w:t>
      </w:r>
      <w:r>
        <w:rPr>
          <w:rFonts w:hint="eastAsia" w:ascii="华文仿宋" w:hAnsi="华文仿宋" w:eastAsia="华文仿宋" w:cs="华文仿宋"/>
          <w:b/>
          <w:bCs/>
          <w:sz w:val="28"/>
          <w:szCs w:val="28"/>
        </w:rPr>
        <w:t>如申报人提交的债权申报材料中所载的信息前后不一致，以债权申报登记表所载的信息为准。</w:t>
      </w:r>
    </w:p>
    <w:p>
      <w:pPr>
        <w:pStyle w:val="10"/>
        <w:tabs>
          <w:tab w:val="left" w:pos="920"/>
        </w:tabs>
        <w:spacing w:after="0" w:line="360" w:lineRule="auto"/>
        <w:ind w:firstLine="560" w:firstLineChars="200"/>
        <w:jc w:val="both"/>
        <w:rPr>
          <w:rFonts w:ascii="华文仿宋" w:hAnsi="华文仿宋" w:eastAsia="华文仿宋" w:cs="华文仿宋"/>
          <w:sz w:val="28"/>
          <w:szCs w:val="28"/>
        </w:rPr>
      </w:pPr>
      <w:r>
        <w:rPr>
          <w:rFonts w:ascii="华文仿宋" w:hAnsi="华文仿宋" w:eastAsia="华文仿宋" w:cs="华文仿宋"/>
          <w:sz w:val="28"/>
          <w:szCs w:val="28"/>
        </w:rPr>
        <w:t>（</w:t>
      </w:r>
      <w:r>
        <w:rPr>
          <w:rFonts w:hint="eastAsia" w:ascii="华文仿宋" w:hAnsi="华文仿宋" w:eastAsia="华文仿宋" w:cs="华文仿宋"/>
          <w:sz w:val="28"/>
          <w:szCs w:val="28"/>
        </w:rPr>
        <w:t>二</w:t>
      </w:r>
      <w:r>
        <w:rPr>
          <w:rFonts w:ascii="华文仿宋" w:hAnsi="华文仿宋" w:eastAsia="华文仿宋" w:cs="华文仿宋"/>
          <w:sz w:val="28"/>
          <w:szCs w:val="28"/>
        </w:rPr>
        <w:t>）</w:t>
      </w:r>
      <w:r>
        <w:rPr>
          <w:rFonts w:hint="eastAsia" w:ascii="华文仿宋" w:hAnsi="华文仿宋" w:eastAsia="华文仿宋" w:cs="华文仿宋"/>
          <w:sz w:val="28"/>
          <w:szCs w:val="28"/>
        </w:rPr>
        <w:t>证明债权申报人主体资格的材料及授权材料</w:t>
      </w:r>
    </w:p>
    <w:p>
      <w:pPr>
        <w:pStyle w:val="10"/>
        <w:tabs>
          <w:tab w:val="left" w:pos="934"/>
        </w:tabs>
        <w:spacing w:after="0" w:line="360" w:lineRule="auto"/>
        <w:ind w:firstLine="560" w:firstLineChars="200"/>
        <w:jc w:val="both"/>
        <w:rPr>
          <w:rFonts w:ascii="华文仿宋" w:hAnsi="华文仿宋" w:eastAsia="华文仿宋" w:cs="华文仿宋"/>
          <w:sz w:val="28"/>
          <w:szCs w:val="28"/>
        </w:rPr>
      </w:pPr>
      <w:bookmarkStart w:id="13" w:name="bookmark41"/>
      <w:bookmarkEnd w:id="13"/>
      <w:r>
        <w:rPr>
          <w:rFonts w:ascii="华文仿宋" w:hAnsi="华文仿宋" w:eastAsia="华文仿宋" w:cs="华文仿宋"/>
          <w:sz w:val="28"/>
          <w:szCs w:val="28"/>
        </w:rPr>
        <w:t>1.</w:t>
      </w:r>
      <w:r>
        <w:rPr>
          <w:rFonts w:hint="eastAsia" w:ascii="华文仿宋" w:hAnsi="华文仿宋" w:eastAsia="华文仿宋" w:cs="华文仿宋"/>
          <w:sz w:val="28"/>
          <w:szCs w:val="28"/>
        </w:rPr>
        <w:t>机构债权人须提交的材料：有效的企业法人营业执照、事业和社会团体法人登记证书、组织机构代码证等复印件（加盖单位公章）；法定代表 人或负责人身份证明书（原件）及其身份证复印件</w:t>
      </w:r>
      <w:r>
        <w:rPr>
          <w:rFonts w:hint="eastAsia" w:ascii="华文仿宋" w:hAnsi="华文仿宋" w:eastAsia="华文仿宋" w:cs="华文仿宋"/>
          <w:b/>
          <w:bCs/>
          <w:sz w:val="28"/>
          <w:szCs w:val="28"/>
        </w:rPr>
        <w:t>。</w:t>
      </w:r>
    </w:p>
    <w:p>
      <w:pPr>
        <w:pStyle w:val="10"/>
        <w:tabs>
          <w:tab w:val="left" w:pos="930"/>
        </w:tabs>
        <w:spacing w:after="0" w:line="360" w:lineRule="auto"/>
        <w:ind w:firstLine="560" w:firstLineChars="200"/>
        <w:jc w:val="both"/>
        <w:rPr>
          <w:rFonts w:ascii="华文仿宋" w:hAnsi="华文仿宋" w:eastAsia="华文仿宋" w:cs="华文仿宋"/>
          <w:sz w:val="28"/>
          <w:szCs w:val="28"/>
        </w:rPr>
      </w:pPr>
      <w:bookmarkStart w:id="14" w:name="bookmark42"/>
      <w:bookmarkEnd w:id="14"/>
      <w:r>
        <w:rPr>
          <w:rFonts w:ascii="华文仿宋" w:hAnsi="华文仿宋" w:eastAsia="华文仿宋" w:cs="华文仿宋"/>
          <w:sz w:val="28"/>
          <w:szCs w:val="28"/>
        </w:rPr>
        <w:t>2.</w:t>
      </w:r>
      <w:r>
        <w:rPr>
          <w:rFonts w:hint="eastAsia" w:ascii="华文仿宋" w:hAnsi="华文仿宋" w:eastAsia="华文仿宋" w:cs="华文仿宋"/>
          <w:sz w:val="28"/>
          <w:szCs w:val="28"/>
        </w:rPr>
        <w:t>个人债权人须提交的材料：债权人身份证等个人有效证件复印件</w:t>
      </w:r>
      <w:r>
        <w:rPr>
          <w:rFonts w:ascii="华文仿宋" w:hAnsi="华文仿宋" w:eastAsia="华文仿宋" w:cs="华文仿宋"/>
          <w:sz w:val="28"/>
          <w:szCs w:val="28"/>
        </w:rPr>
        <w:t>（</w:t>
      </w:r>
      <w:r>
        <w:rPr>
          <w:rFonts w:hint="eastAsia" w:ascii="华文仿宋" w:hAnsi="华文仿宋" w:eastAsia="华文仿宋" w:cs="华文仿宋"/>
          <w:sz w:val="28"/>
          <w:szCs w:val="28"/>
          <w:lang w:val="en-US" w:eastAsia="zh-Hans"/>
        </w:rPr>
        <w:t>携带原件核对</w:t>
      </w:r>
      <w:r>
        <w:rPr>
          <w:rFonts w:ascii="华文仿宋" w:hAnsi="华文仿宋" w:eastAsia="华文仿宋" w:cs="华文仿宋"/>
          <w:sz w:val="28"/>
          <w:szCs w:val="28"/>
          <w:lang w:eastAsia="zh-Hans"/>
        </w:rPr>
        <w:t>）</w:t>
      </w:r>
      <w:r>
        <w:rPr>
          <w:rFonts w:hint="eastAsia" w:ascii="华文仿宋" w:hAnsi="华文仿宋" w:eastAsia="华文仿宋" w:cs="华文仿宋"/>
          <w:sz w:val="28"/>
          <w:szCs w:val="28"/>
        </w:rPr>
        <w:t>。</w:t>
      </w:r>
    </w:p>
    <w:p>
      <w:pPr>
        <w:pStyle w:val="10"/>
        <w:tabs>
          <w:tab w:val="left" w:pos="934"/>
        </w:tabs>
        <w:spacing w:after="0" w:line="360" w:lineRule="auto"/>
        <w:ind w:firstLine="560" w:firstLineChars="200"/>
        <w:jc w:val="both"/>
        <w:rPr>
          <w:rFonts w:ascii="华文仿宋" w:hAnsi="华文仿宋" w:eastAsia="华文仿宋" w:cs="华文仿宋"/>
          <w:sz w:val="28"/>
          <w:szCs w:val="28"/>
        </w:rPr>
      </w:pPr>
      <w:bookmarkStart w:id="15" w:name="bookmark43"/>
      <w:bookmarkEnd w:id="15"/>
      <w:r>
        <w:rPr>
          <w:rFonts w:ascii="华文仿宋" w:hAnsi="华文仿宋" w:eastAsia="华文仿宋" w:cs="华文仿宋"/>
          <w:sz w:val="28"/>
          <w:szCs w:val="28"/>
        </w:rPr>
        <w:t>3.</w:t>
      </w:r>
      <w:r>
        <w:rPr>
          <w:rFonts w:hint="eastAsia" w:ascii="华文仿宋" w:hAnsi="华文仿宋" w:eastAsia="华文仿宋" w:cs="华文仿宋"/>
          <w:sz w:val="28"/>
          <w:szCs w:val="28"/>
        </w:rPr>
        <w:t>委托代理申报须提交的材料：除了提供上述材料外，还需提交如下材料：</w:t>
      </w:r>
    </w:p>
    <w:p>
      <w:pPr>
        <w:pStyle w:val="10"/>
        <w:tabs>
          <w:tab w:val="left" w:pos="934"/>
        </w:tabs>
        <w:spacing w:after="0" w:line="360" w:lineRule="auto"/>
        <w:ind w:firstLine="560" w:firstLineChars="200"/>
        <w:jc w:val="both"/>
        <w:rPr>
          <w:rFonts w:ascii="华文仿宋" w:hAnsi="华文仿宋" w:eastAsia="华文仿宋" w:cs="华文仿宋"/>
          <w:sz w:val="28"/>
          <w:szCs w:val="28"/>
        </w:rPr>
      </w:pPr>
      <w:r>
        <w:rPr>
          <w:rFonts w:ascii="华文仿宋" w:hAnsi="华文仿宋" w:eastAsia="华文仿宋" w:cs="华文仿宋"/>
          <w:sz w:val="28"/>
          <w:szCs w:val="28"/>
        </w:rPr>
        <w:t>（1）</w:t>
      </w:r>
      <w:r>
        <w:rPr>
          <w:rFonts w:hint="eastAsia" w:ascii="华文仿宋" w:hAnsi="华文仿宋" w:eastAsia="华文仿宋" w:cs="华文仿宋"/>
          <w:sz w:val="28"/>
          <w:szCs w:val="28"/>
        </w:rPr>
        <w:t>机构债权人须提交的材料：授权委托书原件（法定代表人签字并 加盖公章）和代理人的身份证等个人有效证件复印件</w:t>
      </w:r>
      <w:r>
        <w:rPr>
          <w:rFonts w:ascii="华文仿宋" w:hAnsi="华文仿宋" w:eastAsia="华文仿宋" w:cs="华文仿宋"/>
          <w:sz w:val="28"/>
          <w:szCs w:val="28"/>
        </w:rPr>
        <w:t>（</w:t>
      </w:r>
      <w:r>
        <w:rPr>
          <w:rFonts w:hint="eastAsia" w:ascii="华文仿宋" w:hAnsi="华文仿宋" w:eastAsia="华文仿宋" w:cs="华文仿宋"/>
          <w:sz w:val="28"/>
          <w:szCs w:val="28"/>
          <w:lang w:val="en-US" w:eastAsia="zh-Hans"/>
        </w:rPr>
        <w:t>携带原件核对</w:t>
      </w:r>
      <w:r>
        <w:rPr>
          <w:rFonts w:ascii="华文仿宋" w:hAnsi="华文仿宋" w:eastAsia="华文仿宋" w:cs="华文仿宋"/>
          <w:sz w:val="28"/>
          <w:szCs w:val="28"/>
          <w:lang w:eastAsia="zh-Hans"/>
        </w:rPr>
        <w:t>）</w:t>
      </w:r>
      <w:r>
        <w:rPr>
          <w:rFonts w:hint="eastAsia" w:ascii="华文仿宋" w:hAnsi="华文仿宋" w:eastAsia="华文仿宋" w:cs="华文仿宋"/>
          <w:sz w:val="28"/>
          <w:szCs w:val="28"/>
        </w:rPr>
        <w:t>；</w:t>
      </w:r>
    </w:p>
    <w:p>
      <w:pPr>
        <w:pStyle w:val="10"/>
        <w:tabs>
          <w:tab w:val="left" w:pos="1285"/>
        </w:tabs>
        <w:spacing w:after="0" w:line="360" w:lineRule="auto"/>
        <w:ind w:firstLine="560" w:firstLineChars="200"/>
        <w:rPr>
          <w:rFonts w:ascii="华文仿宋" w:hAnsi="华文仿宋" w:eastAsia="华文仿宋" w:cs="华文仿宋"/>
          <w:sz w:val="28"/>
          <w:szCs w:val="28"/>
        </w:rPr>
      </w:pPr>
      <w:r>
        <w:rPr>
          <w:rFonts w:ascii="华文仿宋" w:hAnsi="华文仿宋" w:eastAsia="华文仿宋" w:cs="华文仿宋"/>
          <w:sz w:val="28"/>
          <w:szCs w:val="28"/>
        </w:rPr>
        <w:t>（2）</w:t>
      </w:r>
      <w:r>
        <w:rPr>
          <w:rFonts w:hint="eastAsia" w:ascii="华文仿宋" w:hAnsi="华文仿宋" w:eastAsia="华文仿宋" w:cs="华文仿宋"/>
          <w:sz w:val="28"/>
          <w:szCs w:val="28"/>
        </w:rPr>
        <w:t>个人债权人须提交的材料：授权委托书原件（本人签字并捺手印） 和代理人的身份证等个人有效证件复印件</w:t>
      </w:r>
      <w:r>
        <w:rPr>
          <w:rFonts w:ascii="华文仿宋" w:hAnsi="华文仿宋" w:eastAsia="华文仿宋" w:cs="华文仿宋"/>
          <w:sz w:val="28"/>
          <w:szCs w:val="28"/>
        </w:rPr>
        <w:t>（</w:t>
      </w:r>
      <w:r>
        <w:rPr>
          <w:rFonts w:hint="eastAsia" w:ascii="华文仿宋" w:hAnsi="华文仿宋" w:eastAsia="华文仿宋" w:cs="华文仿宋"/>
          <w:sz w:val="28"/>
          <w:szCs w:val="28"/>
          <w:lang w:val="en-US" w:eastAsia="zh-Hans"/>
        </w:rPr>
        <w:t>携带原件核对</w:t>
      </w:r>
      <w:r>
        <w:rPr>
          <w:rFonts w:ascii="华文仿宋" w:hAnsi="华文仿宋" w:eastAsia="华文仿宋" w:cs="华文仿宋"/>
          <w:sz w:val="28"/>
          <w:szCs w:val="28"/>
          <w:lang w:eastAsia="zh-Hans"/>
        </w:rPr>
        <w:t>）</w:t>
      </w:r>
      <w:r>
        <w:rPr>
          <w:rFonts w:hint="eastAsia" w:ascii="华文仿宋" w:hAnsi="华文仿宋" w:eastAsia="华文仿宋" w:cs="华文仿宋"/>
          <w:sz w:val="28"/>
          <w:szCs w:val="28"/>
        </w:rPr>
        <w:t>；</w:t>
      </w:r>
    </w:p>
    <w:p>
      <w:pPr>
        <w:pStyle w:val="10"/>
        <w:spacing w:after="0" w:line="360" w:lineRule="auto"/>
        <w:ind w:firstLine="560" w:firstLineChars="200"/>
        <w:jc w:val="both"/>
        <w:rPr>
          <w:rFonts w:ascii="华文仿宋" w:hAnsi="华文仿宋" w:eastAsia="华文仿宋" w:cs="华文仿宋"/>
          <w:sz w:val="28"/>
          <w:szCs w:val="28"/>
        </w:rPr>
      </w:pPr>
      <w:r>
        <w:rPr>
          <w:rFonts w:ascii="华文仿宋" w:hAnsi="华文仿宋" w:eastAsia="华文仿宋" w:cs="华文仿宋"/>
          <w:sz w:val="28"/>
          <w:szCs w:val="28"/>
        </w:rPr>
        <w:t>（3）</w:t>
      </w:r>
      <w:r>
        <w:rPr>
          <w:rFonts w:hint="eastAsia" w:ascii="华文仿宋" w:hAnsi="华文仿宋" w:eastAsia="华文仿宋" w:cs="华文仿宋"/>
          <w:sz w:val="28"/>
          <w:szCs w:val="28"/>
        </w:rPr>
        <w:t>代理人是律师的，应提交律师执业证复印件及律师事务所所函。</w:t>
      </w:r>
      <w:bookmarkStart w:id="16" w:name="bookmark46"/>
    </w:p>
    <w:p>
      <w:pPr>
        <w:pStyle w:val="10"/>
        <w:tabs>
          <w:tab w:val="left" w:pos="1285"/>
        </w:tabs>
        <w:spacing w:before="240" w:after="0" w:line="360" w:lineRule="auto"/>
        <w:ind w:firstLine="560" w:firstLineChars="200"/>
        <w:rPr>
          <w:rFonts w:ascii="华文仿宋" w:hAnsi="华文仿宋" w:eastAsia="华文仿宋" w:cs="华文仿宋"/>
          <w:sz w:val="28"/>
          <w:szCs w:val="28"/>
        </w:rPr>
      </w:pPr>
      <w:r>
        <w:rPr>
          <w:rFonts w:hint="eastAsia" w:ascii="华文仿宋" w:hAnsi="华文仿宋" w:eastAsia="华文仿宋" w:cs="华文仿宋"/>
          <w:sz w:val="28"/>
          <w:szCs w:val="28"/>
        </w:rPr>
        <w:t>（</w:t>
      </w:r>
      <w:bookmarkEnd w:id="16"/>
      <w:r>
        <w:rPr>
          <w:rFonts w:hint="eastAsia" w:ascii="华文仿宋" w:hAnsi="华文仿宋" w:eastAsia="华文仿宋" w:cs="华文仿宋"/>
          <w:sz w:val="28"/>
          <w:szCs w:val="28"/>
        </w:rPr>
        <w:t>三）证明债权发生事实及其数额的材料</w:t>
      </w:r>
    </w:p>
    <w:p>
      <w:pPr>
        <w:pStyle w:val="10"/>
        <w:tabs>
          <w:tab w:val="left" w:pos="924"/>
        </w:tabs>
        <w:spacing w:after="0" w:line="360" w:lineRule="auto"/>
        <w:ind w:firstLine="560" w:firstLineChars="200"/>
        <w:jc w:val="both"/>
        <w:rPr>
          <w:rFonts w:ascii="华文仿宋" w:hAnsi="华文仿宋" w:eastAsia="华文仿宋" w:cs="华文仿宋"/>
          <w:sz w:val="28"/>
          <w:szCs w:val="28"/>
        </w:rPr>
      </w:pPr>
      <w:bookmarkStart w:id="17" w:name="bookmark47"/>
      <w:bookmarkEnd w:id="17"/>
      <w:r>
        <w:rPr>
          <w:rFonts w:ascii="华文仿宋" w:hAnsi="华文仿宋" w:eastAsia="华文仿宋" w:cs="华文仿宋"/>
          <w:sz w:val="28"/>
          <w:szCs w:val="28"/>
        </w:rPr>
        <w:t>1.</w:t>
      </w:r>
      <w:r>
        <w:rPr>
          <w:rFonts w:hint="eastAsia" w:ascii="华文仿宋" w:hAnsi="华文仿宋" w:eastAsia="华文仿宋" w:cs="华文仿宋"/>
          <w:sz w:val="28"/>
          <w:szCs w:val="28"/>
        </w:rPr>
        <w:t>各类合同书等债权原始材料及票据、划账单等原始履行凭证原件（核对后归还）和复印件；有关债权形成的相关收据原件、进账单（核对后归 还）及复印件。</w:t>
      </w:r>
    </w:p>
    <w:p>
      <w:pPr>
        <w:pStyle w:val="10"/>
        <w:tabs>
          <w:tab w:val="left" w:pos="905"/>
        </w:tabs>
        <w:spacing w:after="0" w:line="360" w:lineRule="auto"/>
        <w:ind w:firstLine="560" w:firstLineChars="200"/>
        <w:jc w:val="both"/>
        <w:rPr>
          <w:rFonts w:ascii="华文仿宋" w:hAnsi="华文仿宋" w:eastAsia="华文仿宋" w:cs="华文仿宋"/>
          <w:sz w:val="28"/>
          <w:szCs w:val="28"/>
        </w:rPr>
      </w:pPr>
      <w:bookmarkStart w:id="18" w:name="bookmark48"/>
      <w:bookmarkEnd w:id="18"/>
      <w:r>
        <w:rPr>
          <w:rFonts w:ascii="华文仿宋" w:hAnsi="华文仿宋" w:eastAsia="华文仿宋" w:cs="华文仿宋"/>
          <w:sz w:val="28"/>
          <w:szCs w:val="28"/>
        </w:rPr>
        <w:t>2.</w:t>
      </w:r>
      <w:r>
        <w:rPr>
          <w:rFonts w:hint="eastAsia" w:ascii="华文仿宋" w:hAnsi="华文仿宋" w:eastAsia="华文仿宋" w:cs="华文仿宋"/>
          <w:sz w:val="28"/>
          <w:szCs w:val="28"/>
        </w:rPr>
        <w:t>债权如有担保的，还须提交抵押合同、质押合同、保证合同及相关 的登记证件等担保原始材料原件（核对后归还）及复印件。</w:t>
      </w:r>
    </w:p>
    <w:p>
      <w:pPr>
        <w:pStyle w:val="10"/>
        <w:tabs>
          <w:tab w:val="left" w:pos="934"/>
        </w:tabs>
        <w:spacing w:after="0" w:line="360" w:lineRule="auto"/>
        <w:ind w:firstLine="560" w:firstLineChars="200"/>
        <w:jc w:val="both"/>
        <w:rPr>
          <w:rFonts w:ascii="华文仿宋" w:hAnsi="华文仿宋" w:eastAsia="华文仿宋" w:cs="华文仿宋"/>
          <w:sz w:val="28"/>
          <w:szCs w:val="28"/>
        </w:rPr>
      </w:pPr>
      <w:bookmarkStart w:id="19" w:name="bookmark49"/>
      <w:bookmarkEnd w:id="19"/>
      <w:r>
        <w:rPr>
          <w:rFonts w:ascii="华文仿宋" w:hAnsi="华文仿宋" w:eastAsia="华文仿宋" w:cs="华文仿宋"/>
          <w:sz w:val="28"/>
          <w:szCs w:val="28"/>
        </w:rPr>
        <w:t>3.</w:t>
      </w:r>
      <w:r>
        <w:rPr>
          <w:rFonts w:hint="eastAsia" w:ascii="华文仿宋" w:hAnsi="华文仿宋" w:eastAsia="华文仿宋" w:cs="华文仿宋"/>
          <w:sz w:val="28"/>
          <w:szCs w:val="28"/>
        </w:rPr>
        <w:t>债权如有生效法律文书支持的，须提交生效法律文书，法院出具的 生效法律文书应加盖法律文书生效章，如果经过两级法院审理，一、二审 法院的法律文书皆需提供；仲裁机关出具的生效法律文书应附上仲裁机关 关于法律文书已经生效的函件或双方当事人已签收的送达回执以及证据材 料。如已申请人民法院强制执行的，还须提交人民法院执行立案通知书</w:t>
      </w:r>
      <w:r>
        <w:rPr>
          <w:rFonts w:ascii="华文仿宋" w:hAnsi="华文仿宋" w:eastAsia="华文仿宋" w:cs="华文仿宋"/>
          <w:sz w:val="28"/>
          <w:szCs w:val="28"/>
        </w:rPr>
        <w:t>、</w:t>
      </w:r>
      <w:r>
        <w:rPr>
          <w:rFonts w:hint="eastAsia" w:ascii="华文仿宋" w:hAnsi="华文仿宋" w:eastAsia="华文仿宋" w:cs="华文仿宋"/>
          <w:sz w:val="28"/>
          <w:szCs w:val="28"/>
        </w:rPr>
        <w:t>中止执行裁定书等相关文件。</w:t>
      </w:r>
    </w:p>
    <w:p>
      <w:pPr>
        <w:pStyle w:val="10"/>
        <w:tabs>
          <w:tab w:val="left" w:pos="896"/>
        </w:tabs>
        <w:spacing w:after="0" w:line="360" w:lineRule="auto"/>
        <w:ind w:firstLine="560" w:firstLineChars="200"/>
        <w:jc w:val="both"/>
        <w:rPr>
          <w:rFonts w:ascii="华文仿宋" w:hAnsi="华文仿宋" w:eastAsia="华文仿宋" w:cs="华文仿宋"/>
          <w:sz w:val="28"/>
          <w:szCs w:val="28"/>
        </w:rPr>
      </w:pPr>
      <w:bookmarkStart w:id="20" w:name="bookmark50"/>
      <w:bookmarkEnd w:id="20"/>
      <w:r>
        <w:rPr>
          <w:rFonts w:ascii="华文仿宋" w:hAnsi="华文仿宋" w:eastAsia="华文仿宋" w:cs="华文仿宋"/>
          <w:sz w:val="28"/>
          <w:szCs w:val="28"/>
        </w:rPr>
        <w:t>4.</w:t>
      </w:r>
      <w:r>
        <w:rPr>
          <w:rFonts w:hint="eastAsia" w:ascii="华文仿宋" w:hAnsi="华文仿宋" w:eastAsia="华文仿宋" w:cs="华文仿宋"/>
          <w:sz w:val="28"/>
          <w:szCs w:val="28"/>
        </w:rPr>
        <w:t>申报人在诉讼中或仲裁程序中申请财产保全的，须提交人民法院作 出的保全裁定书等相关文件。</w:t>
      </w:r>
    </w:p>
    <w:p>
      <w:pPr>
        <w:pStyle w:val="10"/>
        <w:tabs>
          <w:tab w:val="left" w:pos="934"/>
        </w:tabs>
        <w:spacing w:after="0" w:line="360" w:lineRule="auto"/>
        <w:ind w:firstLine="560" w:firstLineChars="200"/>
        <w:jc w:val="both"/>
        <w:rPr>
          <w:rFonts w:ascii="华文仿宋" w:hAnsi="华文仿宋" w:eastAsia="华文仿宋" w:cs="华文仿宋"/>
          <w:sz w:val="28"/>
          <w:szCs w:val="28"/>
        </w:rPr>
      </w:pPr>
      <w:bookmarkStart w:id="21" w:name="bookmark51"/>
      <w:bookmarkEnd w:id="21"/>
      <w:r>
        <w:rPr>
          <w:rFonts w:ascii="华文仿宋" w:hAnsi="华文仿宋" w:eastAsia="华文仿宋" w:cs="华文仿宋"/>
          <w:sz w:val="28"/>
          <w:szCs w:val="28"/>
        </w:rPr>
        <w:t>5.</w:t>
      </w:r>
      <w:r>
        <w:rPr>
          <w:rFonts w:hint="eastAsia" w:ascii="华文仿宋" w:hAnsi="华文仿宋" w:eastAsia="华文仿宋" w:cs="华文仿宋"/>
          <w:sz w:val="28"/>
          <w:szCs w:val="28"/>
        </w:rPr>
        <w:t>能够证明债权发生、变更、存续、诉讼时效中止、中断、延长及债权金额的其他材料。</w:t>
      </w:r>
    </w:p>
    <w:p>
      <w:pPr>
        <w:pStyle w:val="10"/>
        <w:tabs>
          <w:tab w:val="left" w:pos="929"/>
        </w:tabs>
        <w:spacing w:after="0" w:line="360" w:lineRule="auto"/>
        <w:ind w:firstLine="560" w:firstLineChars="200"/>
        <w:jc w:val="both"/>
        <w:rPr>
          <w:rFonts w:ascii="华文仿宋" w:hAnsi="华文仿宋" w:eastAsia="华文仿宋" w:cs="华文仿宋"/>
          <w:sz w:val="28"/>
          <w:szCs w:val="28"/>
        </w:rPr>
      </w:pPr>
      <w:bookmarkStart w:id="22" w:name="bookmark52"/>
      <w:bookmarkEnd w:id="22"/>
      <w:r>
        <w:rPr>
          <w:rFonts w:ascii="华文仿宋" w:hAnsi="华文仿宋" w:eastAsia="华文仿宋" w:cs="华文仿宋"/>
          <w:sz w:val="28"/>
          <w:szCs w:val="28"/>
        </w:rPr>
        <w:t>6.</w:t>
      </w:r>
      <w:r>
        <w:rPr>
          <w:rFonts w:hint="eastAsia" w:ascii="华文仿宋" w:hAnsi="华文仿宋" w:eastAsia="华文仿宋" w:cs="华文仿宋"/>
          <w:sz w:val="28"/>
          <w:szCs w:val="28"/>
        </w:rPr>
        <w:t>债权如有偿还或其他抵债情形的，则须提供偿债凭证、协议或以物抵债协议等。如该等偿债或以物抵债是由法院裁定认可的，须同时提交裁定书。</w:t>
      </w:r>
    </w:p>
    <w:p>
      <w:pPr>
        <w:pStyle w:val="10"/>
        <w:tabs>
          <w:tab w:val="left" w:pos="934"/>
        </w:tabs>
        <w:spacing w:after="0" w:line="360" w:lineRule="auto"/>
        <w:ind w:firstLine="561" w:firstLineChars="200"/>
        <w:jc w:val="both"/>
        <w:rPr>
          <w:rFonts w:ascii="华文仿宋" w:hAnsi="华文仿宋" w:eastAsia="华文仿宋" w:cs="华文仿宋"/>
          <w:sz w:val="28"/>
          <w:szCs w:val="28"/>
        </w:rPr>
      </w:pPr>
      <w:bookmarkStart w:id="23" w:name="bookmark53"/>
      <w:bookmarkEnd w:id="23"/>
      <w:r>
        <w:rPr>
          <w:rFonts w:ascii="华文仿宋" w:hAnsi="华文仿宋" w:eastAsia="华文仿宋" w:cs="华文仿宋"/>
          <w:b/>
          <w:bCs/>
          <w:sz w:val="28"/>
          <w:szCs w:val="28"/>
          <w:u w:val="single"/>
        </w:rPr>
        <w:t>7.</w:t>
      </w:r>
      <w:r>
        <w:rPr>
          <w:rFonts w:hint="eastAsia" w:ascii="华文仿宋" w:hAnsi="华文仿宋" w:eastAsia="华文仿宋" w:cs="华文仿宋"/>
          <w:b/>
          <w:bCs/>
          <w:sz w:val="28"/>
          <w:szCs w:val="28"/>
          <w:u w:val="single"/>
        </w:rPr>
        <w:t>申报的债权涉及利息的，根据《企业破产法》第四十六条第二款的规定，利息计算至20</w:t>
      </w:r>
      <w:r>
        <w:rPr>
          <w:rFonts w:ascii="华文仿宋" w:hAnsi="华文仿宋" w:eastAsia="华文仿宋" w:cs="华文仿宋"/>
          <w:b/>
          <w:bCs/>
          <w:sz w:val="28"/>
          <w:szCs w:val="28"/>
          <w:u w:val="single"/>
        </w:rPr>
        <w:t>2</w:t>
      </w:r>
      <w:r>
        <w:rPr>
          <w:rFonts w:ascii="华文仿宋" w:hAnsi="华文仿宋" w:eastAsia="PMingLiU" w:cs="华文仿宋"/>
          <w:b/>
          <w:bCs/>
          <w:sz w:val="28"/>
          <w:szCs w:val="28"/>
          <w:u w:val="single"/>
        </w:rPr>
        <w:t>1</w:t>
      </w:r>
      <w:r>
        <w:rPr>
          <w:rFonts w:hint="eastAsia" w:ascii="华文仿宋" w:hAnsi="华文仿宋" w:eastAsia="华文仿宋" w:cs="华文仿宋"/>
          <w:b/>
          <w:bCs/>
          <w:sz w:val="28"/>
          <w:szCs w:val="28"/>
          <w:u w:val="single"/>
        </w:rPr>
        <w:t>年</w:t>
      </w:r>
      <w:r>
        <w:rPr>
          <w:rFonts w:ascii="华文仿宋" w:hAnsi="华文仿宋" w:eastAsia="PMingLiU" w:cs="华文仿宋"/>
          <w:b/>
          <w:bCs/>
          <w:sz w:val="28"/>
          <w:szCs w:val="28"/>
          <w:u w:val="single"/>
        </w:rPr>
        <w:t>2</w:t>
      </w:r>
      <w:r>
        <w:rPr>
          <w:rFonts w:hint="eastAsia" w:ascii="华文仿宋" w:hAnsi="华文仿宋" w:eastAsia="华文仿宋" w:cs="华文仿宋"/>
          <w:b/>
          <w:bCs/>
          <w:sz w:val="28"/>
          <w:szCs w:val="28"/>
          <w:u w:val="single"/>
        </w:rPr>
        <w:t>月</w:t>
      </w:r>
      <w:r>
        <w:rPr>
          <w:rFonts w:ascii="华文仿宋" w:hAnsi="华文仿宋" w:eastAsia="PMingLiU" w:cs="华文仿宋"/>
          <w:b/>
          <w:bCs/>
          <w:sz w:val="28"/>
          <w:szCs w:val="28"/>
          <w:u w:val="single"/>
        </w:rPr>
        <w:t>6</w:t>
      </w:r>
      <w:r>
        <w:rPr>
          <w:rFonts w:hint="eastAsia" w:ascii="华文仿宋" w:hAnsi="华文仿宋" w:eastAsia="华文仿宋" w:cs="华文仿宋"/>
          <w:b/>
          <w:bCs/>
          <w:sz w:val="28"/>
          <w:szCs w:val="28"/>
          <w:u w:val="single"/>
        </w:rPr>
        <w:t>日（包括本日）。申报人应提供利息计算表，说明利息的计算依据、计算方法和计算结果，同时将正常利息与罚息、退延利息、滞纳金等分开计算。</w:t>
      </w:r>
    </w:p>
    <w:p>
      <w:pPr>
        <w:pStyle w:val="10"/>
        <w:tabs>
          <w:tab w:val="left" w:pos="962"/>
        </w:tabs>
        <w:spacing w:after="0" w:line="360" w:lineRule="auto"/>
        <w:ind w:firstLine="560" w:firstLineChars="200"/>
        <w:jc w:val="both"/>
        <w:rPr>
          <w:rFonts w:ascii="华文仿宋" w:hAnsi="华文仿宋" w:eastAsia="华文仿宋" w:cs="华文仿宋"/>
          <w:sz w:val="28"/>
          <w:szCs w:val="28"/>
        </w:rPr>
      </w:pPr>
      <w:bookmarkStart w:id="24" w:name="bookmark54"/>
      <w:bookmarkEnd w:id="24"/>
      <w:r>
        <w:rPr>
          <w:rFonts w:ascii="华文仿宋" w:hAnsi="华文仿宋" w:eastAsia="华文仿宋" w:cs="华文仿宋"/>
          <w:sz w:val="28"/>
          <w:szCs w:val="28"/>
        </w:rPr>
        <w:t>8.</w:t>
      </w:r>
      <w:r>
        <w:rPr>
          <w:rFonts w:hint="eastAsia" w:ascii="华文仿宋" w:hAnsi="华文仿宋" w:eastAsia="华文仿宋" w:cs="华文仿宋"/>
          <w:sz w:val="28"/>
          <w:szCs w:val="28"/>
        </w:rPr>
        <w:t>其他能够证明债权成立的依据。</w:t>
      </w:r>
    </w:p>
    <w:p>
      <w:pPr>
        <w:pStyle w:val="10"/>
        <w:spacing w:after="0" w:line="360" w:lineRule="auto"/>
        <w:ind w:firstLine="561" w:firstLineChars="200"/>
        <w:rPr>
          <w:rFonts w:ascii="华文仿宋" w:hAnsi="华文仿宋" w:eastAsia="华文仿宋" w:cs="华文仿宋"/>
          <w:b/>
          <w:bCs/>
          <w:sz w:val="28"/>
          <w:szCs w:val="28"/>
          <w:u w:val="single"/>
        </w:rPr>
      </w:pPr>
      <w:r>
        <w:rPr>
          <w:rFonts w:hint="eastAsia" w:ascii="华文仿宋" w:hAnsi="华文仿宋" w:eastAsia="华文仿宋" w:cs="华文仿宋"/>
          <w:b/>
          <w:bCs/>
          <w:sz w:val="28"/>
          <w:szCs w:val="28"/>
          <w:u w:val="single"/>
        </w:rPr>
        <w:t>以上1至8项材料须提交原件（核对后归还）及复印件。</w:t>
      </w:r>
      <w:bookmarkStart w:id="25" w:name="bookmark55"/>
      <w:bookmarkStart w:id="26" w:name="bookmark56"/>
      <w:bookmarkStart w:id="27" w:name="bookmark58"/>
    </w:p>
    <w:p>
      <w:pPr>
        <w:pStyle w:val="10"/>
        <w:spacing w:after="0" w:line="360" w:lineRule="auto"/>
        <w:ind w:firstLine="560" w:firstLineChars="200"/>
        <w:rPr>
          <w:rFonts w:ascii="华文仿宋" w:hAnsi="华文仿宋" w:eastAsia="华文仿宋" w:cs="华文仿宋"/>
          <w:sz w:val="28"/>
          <w:szCs w:val="28"/>
        </w:rPr>
      </w:pPr>
      <w:r>
        <w:rPr>
          <w:rFonts w:hint="eastAsia" w:ascii="华文仿宋" w:hAnsi="华文仿宋" w:eastAsia="华文仿宋" w:cs="华文仿宋"/>
          <w:sz w:val="28"/>
          <w:szCs w:val="28"/>
        </w:rPr>
        <w:t>如债权人为境外或属境外企业，债权人提交的所有材料均需经过有公证资质的公证机构进行公证</w:t>
      </w:r>
      <w:bookmarkEnd w:id="25"/>
      <w:bookmarkEnd w:id="26"/>
      <w:bookmarkEnd w:id="27"/>
      <w:r>
        <w:rPr>
          <w:rFonts w:ascii="华文仿宋" w:hAnsi="华文仿宋" w:eastAsia="华文仿宋" w:cs="华文仿宋"/>
          <w:sz w:val="28"/>
          <w:szCs w:val="28"/>
        </w:rPr>
        <w:t>。</w:t>
      </w:r>
    </w:p>
    <w:p>
      <w:pPr>
        <w:pStyle w:val="12"/>
        <w:keepNext/>
        <w:keepLines/>
        <w:spacing w:before="240" w:after="0" w:line="360" w:lineRule="auto"/>
        <w:ind w:firstLine="0"/>
        <w:rPr>
          <w:rFonts w:ascii="华文仿宋" w:hAnsi="华文仿宋" w:eastAsia="华文仿宋" w:cs="华文仿宋"/>
          <w:sz w:val="28"/>
          <w:szCs w:val="28"/>
        </w:rPr>
      </w:pPr>
      <w:bookmarkStart w:id="28" w:name="bookmark64"/>
      <w:bookmarkStart w:id="29" w:name="bookmark65"/>
      <w:bookmarkStart w:id="30" w:name="bookmark63"/>
      <w:bookmarkStart w:id="31" w:name="bookmark62"/>
      <w:r>
        <w:rPr>
          <w:rFonts w:hint="eastAsia" w:ascii="华文仿宋" w:hAnsi="华文仿宋" w:eastAsia="华文仿宋" w:cs="华文仿宋"/>
          <w:sz w:val="28"/>
          <w:szCs w:val="28"/>
          <w:u w:val="none"/>
        </w:rPr>
        <w:t>四</w:t>
      </w:r>
      <w:bookmarkEnd w:id="28"/>
      <w:r>
        <w:rPr>
          <w:rFonts w:hint="eastAsia" w:ascii="华文仿宋" w:hAnsi="华文仿宋" w:eastAsia="华文仿宋" w:cs="华文仿宋"/>
          <w:sz w:val="28"/>
          <w:szCs w:val="28"/>
          <w:u w:val="none"/>
        </w:rPr>
        <w:t>、债权人提交资料的要求</w:t>
      </w:r>
      <w:bookmarkEnd w:id="29"/>
      <w:bookmarkEnd w:id="30"/>
      <w:bookmarkEnd w:id="31"/>
    </w:p>
    <w:p>
      <w:pPr>
        <w:pStyle w:val="10"/>
        <w:tabs>
          <w:tab w:val="left" w:pos="934"/>
        </w:tabs>
        <w:spacing w:after="160" w:line="360" w:lineRule="auto"/>
        <w:ind w:firstLine="560" w:firstLineChars="200"/>
        <w:jc w:val="both"/>
        <w:rPr>
          <w:rFonts w:ascii="华文仿宋" w:hAnsi="华文仿宋" w:eastAsia="华文仿宋" w:cs="华文仿宋"/>
          <w:sz w:val="28"/>
          <w:szCs w:val="28"/>
        </w:rPr>
      </w:pPr>
      <w:bookmarkStart w:id="32" w:name="bookmark66"/>
      <w:bookmarkEnd w:id="32"/>
      <w:r>
        <w:rPr>
          <w:rFonts w:ascii="华文仿宋" w:hAnsi="华文仿宋" w:eastAsia="华文仿宋" w:cs="华文仿宋"/>
          <w:sz w:val="28"/>
          <w:szCs w:val="28"/>
        </w:rPr>
        <w:t>1.</w:t>
      </w:r>
      <w:r>
        <w:rPr>
          <w:rFonts w:hint="eastAsia" w:ascii="华文仿宋" w:hAnsi="华文仿宋" w:eastAsia="华文仿宋" w:cs="华文仿宋"/>
          <w:sz w:val="28"/>
          <w:szCs w:val="28"/>
        </w:rPr>
        <w:t>申报债权数额必须是确定的、具体的。债权单位外币的，应转换成人民币计值，汇率以</w:t>
      </w:r>
      <w:r>
        <w:rPr>
          <w:rFonts w:hint="eastAsia" w:ascii="华文仿宋" w:hAnsi="华文仿宋" w:eastAsia="华文仿宋" w:cs="华文仿宋"/>
          <w:sz w:val="28"/>
          <w:szCs w:val="28"/>
          <w:u w:val="single"/>
        </w:rPr>
        <w:t>20</w:t>
      </w:r>
      <w:r>
        <w:rPr>
          <w:rFonts w:ascii="华文仿宋" w:hAnsi="华文仿宋" w:eastAsia="华文仿宋" w:cs="华文仿宋"/>
          <w:sz w:val="28"/>
          <w:szCs w:val="28"/>
          <w:u w:val="single"/>
        </w:rPr>
        <w:t>2</w:t>
      </w:r>
      <w:r>
        <w:rPr>
          <w:rFonts w:ascii="华文仿宋" w:hAnsi="华文仿宋" w:eastAsia="PMingLiU" w:cs="华文仿宋"/>
          <w:sz w:val="28"/>
          <w:szCs w:val="28"/>
          <w:u w:val="single"/>
        </w:rPr>
        <w:t>1</w:t>
      </w:r>
      <w:r>
        <w:rPr>
          <w:rFonts w:hint="eastAsia" w:ascii="华文仿宋" w:hAnsi="华文仿宋" w:eastAsia="华文仿宋" w:cs="华文仿宋"/>
          <w:sz w:val="28"/>
          <w:szCs w:val="28"/>
          <w:u w:val="single"/>
        </w:rPr>
        <w:t>年</w:t>
      </w:r>
      <w:r>
        <w:rPr>
          <w:rFonts w:ascii="华文仿宋" w:hAnsi="华文仿宋" w:eastAsia="PMingLiU" w:cs="华文仿宋"/>
          <w:sz w:val="28"/>
          <w:szCs w:val="28"/>
          <w:u w:val="single"/>
        </w:rPr>
        <w:t>2</w:t>
      </w:r>
      <w:r>
        <w:rPr>
          <w:rFonts w:hint="eastAsia" w:ascii="华文仿宋" w:hAnsi="华文仿宋" w:eastAsia="华文仿宋" w:cs="华文仿宋"/>
          <w:sz w:val="28"/>
          <w:szCs w:val="28"/>
          <w:u w:val="single"/>
        </w:rPr>
        <w:t>月</w:t>
      </w:r>
      <w:r>
        <w:rPr>
          <w:rFonts w:ascii="华文仿宋" w:hAnsi="华文仿宋" w:eastAsia="PMingLiU" w:cs="华文仿宋"/>
          <w:sz w:val="28"/>
          <w:szCs w:val="28"/>
          <w:u w:val="single"/>
        </w:rPr>
        <w:t>6</w:t>
      </w:r>
      <w:r>
        <w:rPr>
          <w:rFonts w:hint="eastAsia" w:ascii="华文仿宋" w:hAnsi="华文仿宋" w:eastAsia="华文仿宋" w:cs="华文仿宋"/>
          <w:sz w:val="28"/>
          <w:szCs w:val="28"/>
          <w:u w:val="single"/>
        </w:rPr>
        <w:t>日</w:t>
      </w:r>
      <w:r>
        <w:rPr>
          <w:rFonts w:hint="eastAsia" w:ascii="华文仿宋" w:hAnsi="华文仿宋" w:eastAsia="华文仿宋" w:cs="华文仿宋"/>
          <w:sz w:val="28"/>
          <w:szCs w:val="28"/>
        </w:rPr>
        <w:t>中国人民银行公布的市场交易中间价为准（并提交银行出具的汇率证明）。</w:t>
      </w:r>
    </w:p>
    <w:p>
      <w:pPr>
        <w:pStyle w:val="12"/>
        <w:keepNext/>
        <w:keepLines/>
        <w:tabs>
          <w:tab w:val="left" w:pos="949"/>
        </w:tabs>
        <w:spacing w:line="360" w:lineRule="auto"/>
        <w:ind w:firstLine="561" w:firstLineChars="200"/>
        <w:jc w:val="both"/>
        <w:rPr>
          <w:rFonts w:ascii="华文仿宋" w:hAnsi="华文仿宋" w:eastAsia="华文仿宋" w:cs="华文仿宋"/>
          <w:sz w:val="28"/>
          <w:szCs w:val="28"/>
        </w:rPr>
      </w:pPr>
      <w:bookmarkStart w:id="33" w:name="bookmark69"/>
      <w:bookmarkEnd w:id="33"/>
      <w:bookmarkStart w:id="34" w:name="bookmark68"/>
      <w:bookmarkStart w:id="35" w:name="bookmark67"/>
      <w:bookmarkStart w:id="36" w:name="bookmark70"/>
      <w:r>
        <w:rPr>
          <w:rFonts w:ascii="华文仿宋" w:hAnsi="华文仿宋" w:eastAsia="华文仿宋" w:cs="华文仿宋"/>
          <w:sz w:val="28"/>
          <w:szCs w:val="28"/>
        </w:rPr>
        <w:t>2.</w:t>
      </w:r>
      <w:r>
        <w:rPr>
          <w:rFonts w:hint="eastAsia" w:ascii="华文仿宋" w:hAnsi="华文仿宋" w:eastAsia="华文仿宋" w:cs="华文仿宋"/>
          <w:sz w:val="28"/>
          <w:szCs w:val="28"/>
        </w:rPr>
        <w:t>同一债权人申报多笔债权的，应当申报一个债权总额，同时就每笔债权分别提交债权申报登记表、债权申报书、债权证据材料。</w:t>
      </w:r>
      <w:bookmarkEnd w:id="34"/>
      <w:bookmarkEnd w:id="35"/>
      <w:bookmarkEnd w:id="36"/>
    </w:p>
    <w:p>
      <w:pPr>
        <w:pStyle w:val="10"/>
        <w:tabs>
          <w:tab w:val="left" w:pos="954"/>
        </w:tabs>
        <w:spacing w:after="160" w:line="360" w:lineRule="auto"/>
        <w:ind w:firstLine="560" w:firstLineChars="200"/>
        <w:jc w:val="both"/>
        <w:rPr>
          <w:rFonts w:ascii="华文仿宋" w:hAnsi="华文仿宋" w:eastAsia="PMingLiU" w:cs="华文仿宋"/>
          <w:sz w:val="28"/>
          <w:szCs w:val="28"/>
        </w:rPr>
      </w:pPr>
      <w:bookmarkStart w:id="37" w:name="bookmark71"/>
      <w:bookmarkEnd w:id="37"/>
      <w:r>
        <w:rPr>
          <w:rFonts w:ascii="华文仿宋" w:hAnsi="华文仿宋" w:eastAsia="华文仿宋" w:cs="华文仿宋"/>
          <w:sz w:val="28"/>
          <w:szCs w:val="28"/>
        </w:rPr>
        <w:t>3.</w:t>
      </w:r>
      <w:r>
        <w:rPr>
          <w:rFonts w:hint="eastAsia" w:ascii="华文仿宋" w:hAnsi="华文仿宋" w:eastAsia="华文仿宋" w:cs="华文仿宋"/>
          <w:sz w:val="28"/>
          <w:szCs w:val="28"/>
        </w:rPr>
        <w:t>债权申报</w:t>
      </w:r>
      <w:r>
        <w:rPr>
          <w:rFonts w:ascii="华文仿宋" w:hAnsi="华文仿宋" w:eastAsia="华文仿宋" w:cs="华文仿宋"/>
          <w:sz w:val="28"/>
          <w:szCs w:val="28"/>
        </w:rPr>
        <w:t>登记</w:t>
      </w:r>
      <w:r>
        <w:rPr>
          <w:rFonts w:hint="eastAsia" w:ascii="华文仿宋" w:hAnsi="华文仿宋" w:eastAsia="华文仿宋" w:cs="华文仿宋"/>
          <w:sz w:val="28"/>
          <w:szCs w:val="28"/>
        </w:rPr>
        <w:t>表以及授权委托书必须为原件，其他材料可以提交复印件，但应同时提交原件核对，原件核对无误后予以返还；对于债权人提交的资料为复印件的，债权人为机构的，须在材料上加盖债权单位印章；债权人为自然人的，由债权人本人或代理人在材料上签字。</w:t>
      </w:r>
      <w:bookmarkStart w:id="38" w:name="bookmark74"/>
      <w:bookmarkStart w:id="39" w:name="bookmark73"/>
      <w:bookmarkStart w:id="40" w:name="bookmark72"/>
      <w:bookmarkStart w:id="41" w:name="bookmark75"/>
    </w:p>
    <w:p>
      <w:pPr>
        <w:pStyle w:val="10"/>
        <w:tabs>
          <w:tab w:val="left" w:pos="954"/>
        </w:tabs>
        <w:spacing w:after="0" w:line="360" w:lineRule="auto"/>
        <w:ind w:firstLine="560" w:firstLineChars="200"/>
        <w:jc w:val="both"/>
        <w:rPr>
          <w:rFonts w:ascii="华文仿宋" w:hAnsi="华文仿宋" w:eastAsia="PMingLiU" w:cs="华文仿宋"/>
          <w:sz w:val="28"/>
          <w:szCs w:val="28"/>
        </w:rPr>
      </w:pPr>
      <w:r>
        <w:rPr>
          <w:rFonts w:hint="eastAsia" w:ascii="华文仿宋" w:hAnsi="华文仿宋" w:eastAsia="华文仿宋" w:cs="华文仿宋"/>
          <w:sz w:val="28"/>
          <w:szCs w:val="28"/>
        </w:rPr>
        <w:t>五</w:t>
      </w:r>
      <w:bookmarkEnd w:id="38"/>
      <w:r>
        <w:rPr>
          <w:rFonts w:hint="eastAsia" w:ascii="华文仿宋" w:hAnsi="华文仿宋" w:eastAsia="华文仿宋" w:cs="华文仿宋"/>
          <w:sz w:val="28"/>
          <w:szCs w:val="28"/>
        </w:rPr>
        <w:t>、未依法申报的法律后果</w:t>
      </w:r>
      <w:bookmarkEnd w:id="39"/>
      <w:bookmarkEnd w:id="40"/>
      <w:bookmarkEnd w:id="41"/>
    </w:p>
    <w:p>
      <w:pPr>
        <w:pStyle w:val="10"/>
        <w:tabs>
          <w:tab w:val="left" w:pos="954"/>
        </w:tabs>
        <w:spacing w:after="160" w:line="360" w:lineRule="auto"/>
        <w:ind w:firstLine="560" w:firstLineChars="200"/>
        <w:jc w:val="both"/>
        <w:rPr>
          <w:rFonts w:ascii="华文仿宋" w:hAnsi="华文仿宋" w:eastAsia="华文仿宋" w:cs="华文仿宋"/>
          <w:b/>
          <w:bCs/>
          <w:sz w:val="28"/>
          <w:szCs w:val="28"/>
        </w:rPr>
      </w:pPr>
      <w:r>
        <w:rPr>
          <w:rFonts w:ascii="华文仿宋" w:hAnsi="华文仿宋" w:eastAsia="华文仿宋" w:cs="华文仿宋"/>
          <w:sz w:val="28"/>
          <w:szCs w:val="28"/>
        </w:rPr>
        <w:t>债权人未申报或逾期申报债权的法律后果包括但不限于：债权人未依照《企业破产法》规定申报债权</w:t>
      </w:r>
      <w:r>
        <w:rPr>
          <w:rFonts w:hint="eastAsia" w:ascii="华文仿宋" w:hAnsi="华文仿宋" w:eastAsia="华文仿宋" w:cs="华文仿宋"/>
          <w:sz w:val="28"/>
          <w:szCs w:val="28"/>
          <w:lang w:val="en-US" w:eastAsia="zh-Hans"/>
        </w:rPr>
        <w:t>的</w:t>
      </w:r>
      <w:r>
        <w:rPr>
          <w:rFonts w:ascii="华文仿宋" w:hAnsi="华文仿宋" w:eastAsia="华文仿宋" w:cs="华文仿宋"/>
          <w:sz w:val="28"/>
          <w:szCs w:val="28"/>
        </w:rPr>
        <w:t>，不得依照《企业破产法》规定的程序行使权利。债权人超过</w:t>
      </w:r>
      <w:r>
        <w:rPr>
          <w:rFonts w:hint="eastAsia" w:ascii="华文仿宋" w:hAnsi="华文仿宋" w:eastAsia="华文仿宋" w:cs="华文仿宋"/>
          <w:sz w:val="28"/>
          <w:szCs w:val="28"/>
          <w:lang w:val="en-US" w:eastAsia="zh-Hans"/>
        </w:rPr>
        <w:t>深圳中</w:t>
      </w:r>
      <w:r>
        <w:rPr>
          <w:rFonts w:ascii="华文仿宋" w:hAnsi="华文仿宋" w:eastAsia="华文仿宋" w:cs="华文仿宋"/>
          <w:sz w:val="28"/>
          <w:szCs w:val="28"/>
        </w:rPr>
        <w:t>院确定的债权申报期限逾期申报的，可以在破产财产最后分配前补充申报；但是，此前已进行的分配，不再对其补充分配。为审查和确认补充申报债权的费用，由补充申报人承担。</w:t>
      </w:r>
    </w:p>
    <w:p>
      <w:pPr>
        <w:pStyle w:val="12"/>
        <w:keepNext/>
        <w:keepLines/>
        <w:numPr>
          <w:ilvl w:val="0"/>
          <w:numId w:val="1"/>
        </w:numPr>
        <w:spacing w:line="360" w:lineRule="auto"/>
        <w:ind w:firstLine="560" w:firstLineChars="200"/>
        <w:rPr>
          <w:rFonts w:ascii="华文仿宋" w:hAnsi="华文仿宋" w:eastAsia="华文仿宋" w:cs="华文仿宋"/>
          <w:b w:val="0"/>
          <w:bCs w:val="0"/>
          <w:sz w:val="28"/>
          <w:szCs w:val="28"/>
          <w:u w:val="none"/>
        </w:rPr>
      </w:pPr>
      <w:r>
        <w:rPr>
          <w:rFonts w:ascii="华文仿宋" w:hAnsi="华文仿宋" w:eastAsia="华文仿宋" w:cs="华文仿宋"/>
          <w:b w:val="0"/>
          <w:bCs w:val="0"/>
          <w:sz w:val="28"/>
          <w:szCs w:val="28"/>
          <w:u w:val="none"/>
        </w:rPr>
        <w:t>如债务人进入重整程序，债权人未按期申报债权，在重整计划执行期间债权人不得行使权利；在重整计划执行完毕后，债权人可以按照重整计划规定的同类债权的清偿条件行使权利。</w:t>
      </w:r>
    </w:p>
    <w:p>
      <w:pPr>
        <w:pStyle w:val="12"/>
        <w:keepNext/>
        <w:keepLines/>
        <w:numPr>
          <w:ilvl w:val="0"/>
          <w:numId w:val="1"/>
        </w:numPr>
        <w:spacing w:line="360" w:lineRule="auto"/>
        <w:ind w:firstLine="560" w:firstLineChars="200"/>
        <w:rPr>
          <w:rFonts w:ascii="华文仿宋" w:hAnsi="华文仿宋" w:eastAsia="华文仿宋" w:cs="华文仿宋"/>
          <w:b w:val="0"/>
          <w:bCs w:val="0"/>
          <w:sz w:val="28"/>
          <w:szCs w:val="28"/>
          <w:u w:val="none"/>
        </w:rPr>
      </w:pPr>
      <w:r>
        <w:rPr>
          <w:rFonts w:ascii="华文仿宋" w:hAnsi="华文仿宋" w:eastAsia="华文仿宋" w:cs="华文仿宋"/>
          <w:b w:val="0"/>
          <w:bCs w:val="0"/>
          <w:sz w:val="28"/>
          <w:szCs w:val="28"/>
          <w:u w:val="none"/>
        </w:rPr>
        <w:t>如债务人进入破产和解程序，债权人未按期申报债权，在和解协议计划执行期间债权人不得行使权利；债权人在和解协议执行完毕后，可以按照和解协议规定的清偿条件行使权利。</w:t>
      </w:r>
    </w:p>
    <w:p>
      <w:pPr>
        <w:pStyle w:val="12"/>
        <w:keepNext/>
        <w:keepLines/>
        <w:numPr>
          <w:ilvl w:val="0"/>
          <w:numId w:val="2"/>
        </w:numPr>
        <w:spacing w:line="360" w:lineRule="auto"/>
        <w:ind w:firstLine="0"/>
        <w:rPr>
          <w:rFonts w:ascii="华文仿宋" w:hAnsi="华文仿宋" w:eastAsia="华文仿宋" w:cs="华文仿宋"/>
          <w:sz w:val="28"/>
          <w:szCs w:val="28"/>
          <w:u w:val="none"/>
        </w:rPr>
      </w:pPr>
      <w:r>
        <w:rPr>
          <w:rFonts w:ascii="华文仿宋" w:hAnsi="华文仿宋" w:eastAsia="华文仿宋" w:cs="华文仿宋"/>
          <w:sz w:val="28"/>
          <w:szCs w:val="28"/>
          <w:u w:val="none"/>
        </w:rPr>
        <w:t>其他事项</w:t>
      </w:r>
    </w:p>
    <w:p>
      <w:pPr>
        <w:pStyle w:val="12"/>
        <w:keepNext/>
        <w:keepLines/>
        <w:spacing w:line="360" w:lineRule="auto"/>
        <w:ind w:left="480" w:leftChars="200" w:firstLine="0"/>
        <w:rPr>
          <w:rFonts w:ascii="华文仿宋" w:hAnsi="华文仿宋" w:eastAsia="华文仿宋" w:cs="华文仿宋"/>
          <w:b w:val="0"/>
          <w:bCs w:val="0"/>
          <w:sz w:val="28"/>
          <w:szCs w:val="28"/>
          <w:u w:val="none"/>
        </w:rPr>
      </w:pPr>
      <w:r>
        <w:rPr>
          <w:rFonts w:ascii="华文仿宋" w:hAnsi="华文仿宋" w:eastAsia="华文仿宋" w:cs="华文仿宋"/>
          <w:b w:val="0"/>
          <w:bCs w:val="0"/>
          <w:sz w:val="28"/>
          <w:szCs w:val="28"/>
          <w:u w:val="none"/>
        </w:rPr>
        <w:t>1. 本债权申报指引未列明事项，按照《</w:t>
      </w:r>
      <w:r>
        <w:rPr>
          <w:rFonts w:hint="eastAsia" w:ascii="华文仿宋" w:hAnsi="华文仿宋" w:eastAsia="华文仿宋" w:cs="华文仿宋"/>
          <w:b w:val="0"/>
          <w:bCs w:val="0"/>
          <w:sz w:val="28"/>
          <w:szCs w:val="28"/>
          <w:u w:val="none"/>
        </w:rPr>
        <w:t>中华人民共和国</w:t>
      </w:r>
      <w:r>
        <w:rPr>
          <w:rFonts w:ascii="华文仿宋" w:hAnsi="华文仿宋" w:eastAsia="华文仿宋" w:cs="华文仿宋"/>
          <w:b w:val="0"/>
          <w:bCs w:val="0"/>
          <w:sz w:val="28"/>
          <w:szCs w:val="28"/>
          <w:u w:val="none"/>
        </w:rPr>
        <w:t>企业破产法》等法律法规和司法解释执行。</w:t>
      </w:r>
    </w:p>
    <w:p>
      <w:pPr>
        <w:pStyle w:val="12"/>
        <w:keepNext/>
        <w:keepLines/>
        <w:spacing w:line="360" w:lineRule="auto"/>
        <w:ind w:left="480" w:leftChars="200" w:firstLine="0"/>
        <w:rPr>
          <w:rFonts w:ascii="华文仿宋" w:hAnsi="华文仿宋" w:eastAsia="华文仿宋" w:cs="华文仿宋"/>
          <w:b w:val="0"/>
          <w:bCs w:val="0"/>
          <w:sz w:val="28"/>
          <w:szCs w:val="28"/>
          <w:u w:val="none"/>
        </w:rPr>
      </w:pPr>
      <w:r>
        <w:rPr>
          <w:rFonts w:ascii="华文仿宋" w:hAnsi="华文仿宋" w:eastAsia="华文仿宋" w:cs="华文仿宋"/>
          <w:b w:val="0"/>
          <w:bCs w:val="0"/>
          <w:sz w:val="28"/>
          <w:szCs w:val="28"/>
          <w:u w:val="none"/>
        </w:rPr>
        <w:t>2.取回权申请参照本债权申报须知执行。</w:t>
      </w:r>
    </w:p>
    <w:p>
      <w:pPr>
        <w:pStyle w:val="12"/>
        <w:keepNext/>
        <w:keepLines/>
        <w:spacing w:line="360" w:lineRule="auto"/>
        <w:ind w:left="480" w:leftChars="200" w:firstLine="0"/>
        <w:rPr>
          <w:rFonts w:ascii="华文仿宋" w:hAnsi="华文仿宋" w:eastAsia="华文仿宋" w:cs="华文仿宋"/>
          <w:b w:val="0"/>
          <w:bCs w:val="0"/>
          <w:sz w:val="28"/>
          <w:szCs w:val="28"/>
          <w:u w:val="none"/>
        </w:rPr>
      </w:pPr>
      <w:r>
        <w:rPr>
          <w:rFonts w:ascii="华文仿宋" w:hAnsi="华文仿宋" w:eastAsia="华文仿宋" w:cs="华文仿宋"/>
          <w:b w:val="0"/>
          <w:bCs w:val="0"/>
          <w:sz w:val="28"/>
          <w:szCs w:val="28"/>
          <w:u w:val="none"/>
        </w:rPr>
        <w:t>3.管理人邮箱</w:t>
      </w:r>
      <w:r>
        <w:rPr>
          <w:rFonts w:hint="eastAsia" w:ascii="华文仿宋" w:hAnsi="华文仿宋" w:eastAsia="华文仿宋" w:cs="华文仿宋"/>
          <w:b w:val="0"/>
          <w:bCs w:val="0"/>
          <w:sz w:val="28"/>
          <w:szCs w:val="28"/>
          <w:u w:val="none"/>
        </w:rPr>
        <w:t>：甘菲</w:t>
      </w:r>
      <w:r>
        <w:rPr>
          <w:rFonts w:ascii="华文仿宋"/>
          <w:b w:val="0"/>
          <w:bCs w:val="0"/>
          <w:u w:val="none"/>
        </w:rPr>
        <w:t>coffee@stclf.com</w:t>
      </w:r>
      <w:r>
        <w:rPr>
          <w:rFonts w:hint="eastAsia" w:ascii="华文仿宋" w:hAnsi="华文仿宋" w:eastAsia="华文仿宋" w:cs="华文仿宋"/>
          <w:b w:val="0"/>
          <w:bCs w:val="0"/>
          <w:sz w:val="28"/>
          <w:szCs w:val="28"/>
          <w:u w:val="none"/>
        </w:rPr>
        <w:t xml:space="preserve"> ，毛安逸</w:t>
      </w:r>
      <w:r>
        <w:fldChar w:fldCharType="begin"/>
      </w:r>
      <w:r>
        <w:instrText xml:space="preserve"> HYPERLINK "mailto:maoanyi@stclf.com。" </w:instrText>
      </w:r>
      <w:r>
        <w:fldChar w:fldCharType="separate"/>
      </w:r>
      <w:r>
        <w:rPr>
          <w:rFonts w:ascii="华文仿宋" w:hAnsi="华文仿宋" w:eastAsia="华文仿宋" w:cs="华文仿宋"/>
          <w:b w:val="0"/>
          <w:bCs w:val="0"/>
          <w:sz w:val="28"/>
          <w:szCs w:val="28"/>
          <w:u w:val="none"/>
        </w:rPr>
        <w:t>maoanyi@stclf.com。</w:t>
      </w:r>
      <w:r>
        <w:rPr>
          <w:rFonts w:ascii="华文仿宋" w:hAnsi="华文仿宋" w:eastAsia="华文仿宋" w:cs="华文仿宋"/>
          <w:b w:val="0"/>
          <w:bCs w:val="0"/>
          <w:sz w:val="28"/>
          <w:szCs w:val="28"/>
          <w:u w:val="none"/>
        </w:rPr>
        <w:fldChar w:fldCharType="end"/>
      </w:r>
    </w:p>
    <w:p>
      <w:pPr>
        <w:pStyle w:val="12"/>
        <w:keepNext/>
        <w:keepLines/>
        <w:spacing w:line="360" w:lineRule="auto"/>
        <w:ind w:left="480" w:leftChars="200" w:firstLine="0"/>
        <w:rPr>
          <w:rFonts w:ascii="华文仿宋" w:hAnsi="华文仿宋" w:eastAsia="PMingLiU" w:cs="华文仿宋"/>
          <w:b w:val="0"/>
          <w:bCs w:val="0"/>
          <w:sz w:val="28"/>
          <w:szCs w:val="28"/>
          <w:u w:val="none"/>
        </w:rPr>
      </w:pPr>
      <w:r>
        <w:rPr>
          <w:rFonts w:ascii="华文仿宋" w:hAnsi="华文仿宋" w:eastAsia="华文仿宋" w:cs="华文仿宋"/>
          <w:b w:val="0"/>
          <w:bCs w:val="0"/>
          <w:sz w:val="28"/>
          <w:szCs w:val="28"/>
          <w:u w:val="none"/>
        </w:rPr>
        <w:t>4.管理人联系人：</w:t>
      </w:r>
      <w:r>
        <w:rPr>
          <w:rFonts w:hint="eastAsia" w:ascii="华文仿宋" w:hAnsi="华文仿宋" w:eastAsia="华文仿宋" w:cs="华文仿宋"/>
          <w:b w:val="0"/>
          <w:bCs w:val="0"/>
          <w:sz w:val="28"/>
          <w:szCs w:val="28"/>
          <w:u w:val="none"/>
        </w:rPr>
        <w:t>甘菲</w:t>
      </w:r>
      <w:r>
        <w:rPr>
          <w:rFonts w:ascii="华文仿宋" w:hAnsi="华文仿宋" w:eastAsia="华文仿宋" w:cs="华文仿宋"/>
          <w:b w:val="0"/>
          <w:bCs w:val="0"/>
          <w:sz w:val="28"/>
          <w:szCs w:val="28"/>
          <w:u w:val="none"/>
        </w:rPr>
        <w:t>（负责人）</w:t>
      </w:r>
      <w:r>
        <w:rPr>
          <w:rFonts w:hint="eastAsia" w:ascii="华文仿宋" w:hAnsi="华文仿宋" w:eastAsia="华文仿宋" w:cs="华文仿宋"/>
          <w:b w:val="0"/>
          <w:bCs w:val="0"/>
          <w:sz w:val="28"/>
          <w:szCs w:val="28"/>
          <w:u w:val="none"/>
          <w:lang w:eastAsia="zh-CN"/>
        </w:rPr>
        <w:t>13428992712</w:t>
      </w:r>
      <w:r>
        <w:rPr>
          <w:rFonts w:ascii="华文仿宋" w:hAnsi="华文仿宋" w:eastAsia="华文仿宋" w:cs="华文仿宋"/>
          <w:b w:val="0"/>
          <w:bCs w:val="0"/>
          <w:sz w:val="28"/>
          <w:szCs w:val="28"/>
          <w:u w:val="none"/>
          <w:lang w:eastAsia="zh-CN"/>
        </w:rPr>
        <w:t>、</w:t>
      </w:r>
      <w:r>
        <w:rPr>
          <w:rFonts w:hint="eastAsia" w:ascii="华文仿宋" w:hAnsi="华文仿宋" w:eastAsia="华文仿宋" w:cs="华文仿宋"/>
          <w:b w:val="0"/>
          <w:bCs w:val="0"/>
          <w:sz w:val="28"/>
          <w:szCs w:val="28"/>
          <w:u w:val="none"/>
        </w:rPr>
        <w:t>毛安逸</w:t>
      </w:r>
      <w:r>
        <w:rPr>
          <w:rFonts w:hint="eastAsia" w:ascii="华文仿宋" w:hAnsi="华文仿宋" w:eastAsia="华文仿宋" w:cs="华文仿宋"/>
          <w:b w:val="0"/>
          <w:bCs w:val="0"/>
          <w:sz w:val="28"/>
          <w:szCs w:val="28"/>
          <w:u w:val="none"/>
          <w:lang w:eastAsia="zh-CN"/>
        </w:rPr>
        <w:t>1</w:t>
      </w:r>
      <w:r>
        <w:rPr>
          <w:rFonts w:ascii="华文仿宋" w:hAnsi="华文仿宋" w:eastAsia="PMingLiU" w:cs="华文仿宋"/>
          <w:b w:val="0"/>
          <w:bCs w:val="0"/>
          <w:sz w:val="28"/>
          <w:szCs w:val="28"/>
          <w:u w:val="none"/>
        </w:rPr>
        <w:t>8817836138</w:t>
      </w:r>
      <w:r>
        <w:rPr>
          <w:rFonts w:hint="eastAsia" w:cs="华文仿宋" w:asciiTheme="minorEastAsia" w:hAnsiTheme="minorEastAsia" w:eastAsiaTheme="minorEastAsia"/>
          <w:b w:val="0"/>
          <w:bCs w:val="0"/>
          <w:sz w:val="28"/>
          <w:szCs w:val="28"/>
          <w:u w:val="none"/>
        </w:rPr>
        <w:t>。</w:t>
      </w:r>
      <w:bookmarkEnd w:id="0"/>
    </w:p>
    <w:p>
      <w:pPr>
        <w:pStyle w:val="12"/>
        <w:keepNext/>
        <w:keepLines/>
        <w:spacing w:line="360" w:lineRule="auto"/>
        <w:ind w:firstLine="0"/>
        <w:rPr>
          <w:rFonts w:ascii="华文仿宋" w:hAnsi="华文仿宋" w:eastAsia="华文仿宋" w:cs="华文仿宋"/>
          <w:sz w:val="28"/>
          <w:szCs w:val="28"/>
          <w:u w:val="none"/>
        </w:rPr>
      </w:pPr>
    </w:p>
    <w:p>
      <w:pPr>
        <w:pStyle w:val="12"/>
        <w:keepNext/>
        <w:keepLines/>
        <w:spacing w:line="360" w:lineRule="auto"/>
        <w:ind w:firstLine="0"/>
        <w:rPr>
          <w:rFonts w:ascii="华文仿宋" w:hAnsi="华文仿宋" w:eastAsia="华文仿宋" w:cs="华文仿宋"/>
          <w:b w:val="0"/>
          <w:bCs w:val="0"/>
          <w:sz w:val="28"/>
          <w:szCs w:val="28"/>
          <w:shd w:val="clear" w:color="FFFFFF" w:fill="D9D9D9"/>
        </w:rPr>
      </w:pPr>
      <w:r>
        <w:rPr>
          <w:rFonts w:ascii="华文仿宋" w:hAnsi="华文仿宋" w:eastAsia="华文仿宋" w:cs="华文仿宋"/>
          <w:sz w:val="28"/>
          <w:szCs w:val="28"/>
          <w:u w:val="none"/>
        </w:rPr>
        <w:t>特别提示：</w:t>
      </w:r>
    </w:p>
    <w:p>
      <w:pPr>
        <w:pStyle w:val="10"/>
        <w:pBdr>
          <w:bottom w:val="single" w:color="auto" w:sz="4" w:space="31"/>
        </w:pBdr>
        <w:spacing w:after="160" w:line="360" w:lineRule="auto"/>
        <w:ind w:firstLine="580"/>
        <w:jc w:val="both"/>
        <w:rPr>
          <w:rFonts w:hint="eastAsia" w:ascii="华文仿宋" w:hAnsi="华文仿宋" w:eastAsia="PMingLiU" w:cs="华文仿宋"/>
          <w:b/>
          <w:bCs/>
          <w:sz w:val="28"/>
          <w:szCs w:val="28"/>
        </w:rPr>
      </w:pPr>
      <w:r>
        <w:rPr>
          <w:rFonts w:hint="eastAsia" w:ascii="华文仿宋" w:hAnsi="华文仿宋" w:eastAsia="华文仿宋" w:cs="华文仿宋"/>
          <w:b/>
          <w:bCs/>
          <w:sz w:val="28"/>
          <w:szCs w:val="28"/>
        </w:rPr>
        <w:t>请各债权人于收到申报通知后尽早向管理人提交申报资料！如申报拖延，有可能造成无法于第一次债权人会议召开前及时完成债权审核工作，进而影响破产程序的</w:t>
      </w:r>
      <w:r>
        <w:rPr>
          <w:rFonts w:hint="eastAsia" w:ascii="华文仿宋" w:hAnsi="华文仿宋" w:eastAsia="华文仿宋" w:cs="华文仿宋"/>
          <w:b/>
          <w:bCs/>
          <w:sz w:val="28"/>
          <w:szCs w:val="28"/>
          <w:lang w:eastAsia="zh-CN"/>
        </w:rPr>
        <w:t>推进。</w:t>
      </w:r>
    </w:p>
    <w:sectPr>
      <w:headerReference r:id="rId3" w:type="default"/>
      <w:footerReference r:id="rId5" w:type="default"/>
      <w:headerReference r:id="rId4" w:type="even"/>
      <w:footerReference r:id="rId6" w:type="even"/>
      <w:pgSz w:w="11900" w:h="16840"/>
      <w:pgMar w:top="1440" w:right="1080" w:bottom="1440" w:left="1080" w:header="0" w:footer="567"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等线">
    <w:altName w:val="汉仪中等线KW"/>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PMingLiU">
    <w:altName w:val="宋体-繁"/>
    <w:panose1 w:val="02010601000101010101"/>
    <w:charset w:val="88"/>
    <w:family w:val="roman"/>
    <w:pitch w:val="default"/>
    <w:sig w:usb0="00000000" w:usb1="00000000" w:usb2="00000016" w:usb3="00000000" w:csb0="00100001" w:csb1="00000000"/>
  </w:font>
  <w:font w:name="等线 Light">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00"/>
    <w:family w:val="auto"/>
    <w:pitch w:val="default"/>
    <w:sig w:usb0="00000000" w:usb1="00000000" w:usb2="00000000" w:usb3="00000000" w:csb0="00000000" w:csb1="00000000"/>
  </w:font>
  <w:font w:name="冬青黑体简体中文">
    <w:panose1 w:val="020B0300000000000000"/>
    <w:charset w:val="86"/>
    <w:family w:val="auto"/>
    <w:pitch w:val="default"/>
    <w:sig w:usb0="A00002BF" w:usb1="1ACF7CFA" w:usb2="00000016" w:usb3="00000000" w:csb0="00060007" w:csb1="00000000"/>
  </w:font>
  <w:font w:name="汉仪中等线KW">
    <w:panose1 w:val="01010104010101010101"/>
    <w:charset w:val="86"/>
    <w:family w:val="auto"/>
    <w:pitch w:val="default"/>
    <w:sig w:usb0="800002BF" w:usb1="004F7CFA" w:usb2="00000000" w:usb3="00000000" w:csb0="00040001" w:csb1="00000000"/>
  </w:font>
  <w:font w:name="宋体-繁">
    <w:panose1 w:val="02010600040101010101"/>
    <w:charset w:val="86"/>
    <w:family w:val="auto"/>
    <w:pitch w:val="default"/>
    <w:sig w:usb0="00000287" w:usb1="080F0000" w:usb2="00000000" w:usb3="00000000" w:csb0="0004009F" w:csb1="DFD7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59980102"/>
    </w:sdtPr>
    <w:sdtContent>
      <w:sdt>
        <w:sdtPr>
          <w:id w:val="1728636285"/>
        </w:sdtPr>
        <w:sdtContent>
          <w:p>
            <w:pPr>
              <w:pStyle w:val="2"/>
              <w:jc w:val="center"/>
            </w:pP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eastAsia="zh-CN"/>
              </w:rPr>
              <w:t>2</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eastAsia="zh-CN"/>
              </w:rPr>
              <w:t>2</w:t>
            </w:r>
            <w:r>
              <w:rPr>
                <w:b/>
                <w:bCs/>
                <w:sz w:val="24"/>
                <w:szCs w:val="24"/>
              </w:rPr>
              <w:fldChar w:fldCharType="end"/>
            </w:r>
          </w:p>
        </w:sdtContent>
      </w:sdt>
    </w:sdtContent>
  </w:sdt>
  <w:p>
    <w:pPr>
      <w:spacing w:line="1"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lang w:eastAsia="zh-CN" w:bidi="ar-S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64135" cy="137795"/>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64135" cy="1377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6</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5.05pt;mso-position-horizontal:center;mso-position-horizontal-relative:margin;mso-wrap-style:none;z-index:251662336;mso-width-relative:page;mso-height-relative:page;" filled="f" stroked="f" coordsize="21600,21600" o:gfxdata="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Cw+p&#10;HdEAAAADAQAADwAAAAAAAAABACAAAAA4AAAAZHJzL2Rvd25yZXYueG1sUEsBAhQAFAAAAAgAh07i&#10;QO36dAoTAgAABgQAAA4AAAAAAAAAAQAgAAAANgEAAGRycy9lMm9Eb2MueG1sUEsFBgAAAAAGAAYA&#10;WQEAALsFA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6</w:t>
                    </w:r>
                    <w:r>
                      <w:rPr>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lang w:eastAsia="zh-CN" w:bidi="ar-SA"/>
      </w:rPr>
      <mc:AlternateContent>
        <mc:Choice Requires="wps">
          <w:drawing>
            <wp:anchor distT="0" distB="0" distL="114300" distR="114300" simplePos="0" relativeHeight="251660288" behindDoc="1" locked="0" layoutInCell="1" allowOverlap="1">
              <wp:simplePos x="0" y="0"/>
              <wp:positionH relativeFrom="page">
                <wp:posOffset>860425</wp:posOffset>
              </wp:positionH>
              <wp:positionV relativeFrom="page">
                <wp:posOffset>799465</wp:posOffset>
              </wp:positionV>
              <wp:extent cx="5767070" cy="0"/>
              <wp:effectExtent l="0" t="0" r="0" b="0"/>
              <wp:wrapNone/>
              <wp:docPr id="92" name="Shape 92"/>
              <wp:cNvGraphicFramePr/>
              <a:graphic xmlns:a="http://schemas.openxmlformats.org/drawingml/2006/main">
                <a:graphicData uri="http://schemas.microsoft.com/office/word/2010/wordprocessingShape">
                  <wps:wsp>
                    <wps:cNvCnPr/>
                    <wps:spPr>
                      <a:xfrm>
                        <a:off x="0" y="0"/>
                        <a:ext cx="5767070" cy="0"/>
                      </a:xfrm>
                      <a:prstGeom prst="straightConnector1">
                        <a:avLst/>
                      </a:prstGeom>
                      <a:ln w="12700">
                        <a:solidFill>
                          <a:srgbClr val="FFFFFF"/>
                        </a:solidFill>
                      </a:ln>
                    </wps:spPr>
                    <wps:bodyPr/>
                  </wps:wsp>
                </a:graphicData>
              </a:graphic>
            </wp:anchor>
          </w:drawing>
        </mc:Choice>
        <mc:Fallback>
          <w:pict>
            <v:shape id="Shape 92" o:spid="_x0000_s1026" o:spt="32" type="#_x0000_t32" style="position:absolute;left:0pt;margin-left:67.75pt;margin-top:62.95pt;height:0pt;width:454.1pt;mso-position-horizontal-relative:page;mso-position-vertical-relative:page;z-index:-251656192;mso-width-relative:page;mso-height-relative:page;" filled="f" stroked="t" coordsize="21600,21600" o:gfxdata="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BYAAABkcnMvUEsBAhQAFAAAAAgAh07iQHAAcJfXAAAADAEAAA8AAAAAAAAA&#10;AQAgAAAAOAAAAGRycy9kb3ducmV2LnhtbFBLAQIUABQAAAAIAIdO4kAZR5PoigEAAA4DAAAOAAAA&#10;AAAAAAEAIAAAADwBAABkcnMvZTJvRG9jLnhtbFBLBQYAAAAABgAGAFkBAAA4BQAAAAA=&#10;">
              <v:fill on="f" focussize="0,0"/>
              <v:stroke weight="1pt" color="#FFFFFF" joinstyle="round"/>
              <v:imagedata o:title=""/>
              <o:lock v:ext="edit" aspectratio="f"/>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lang w:eastAsia="zh-CN" w:bidi="ar-SA"/>
      </w:rPr>
      <mc:AlternateContent>
        <mc:Choice Requires="wps">
          <w:drawing>
            <wp:anchor distT="0" distB="0" distL="114300" distR="114300" simplePos="0" relativeHeight="251659264" behindDoc="1" locked="0" layoutInCell="1" allowOverlap="1">
              <wp:simplePos x="0" y="0"/>
              <wp:positionH relativeFrom="page">
                <wp:posOffset>860425</wp:posOffset>
              </wp:positionH>
              <wp:positionV relativeFrom="page">
                <wp:posOffset>799465</wp:posOffset>
              </wp:positionV>
              <wp:extent cx="5767070" cy="0"/>
              <wp:effectExtent l="0" t="0" r="0" b="0"/>
              <wp:wrapNone/>
              <wp:docPr id="97" name="Shape 97"/>
              <wp:cNvGraphicFramePr/>
              <a:graphic xmlns:a="http://schemas.openxmlformats.org/drawingml/2006/main">
                <a:graphicData uri="http://schemas.microsoft.com/office/word/2010/wordprocessingShape">
                  <wps:wsp>
                    <wps:cNvCnPr/>
                    <wps:spPr>
                      <a:xfrm>
                        <a:off x="0" y="0"/>
                        <a:ext cx="5767070" cy="0"/>
                      </a:xfrm>
                      <a:prstGeom prst="straightConnector1">
                        <a:avLst/>
                      </a:prstGeom>
                      <a:ln w="12700">
                        <a:solidFill>
                          <a:srgbClr val="FFFFFF"/>
                        </a:solidFill>
                      </a:ln>
                    </wps:spPr>
                    <wps:bodyPr/>
                  </wps:wsp>
                </a:graphicData>
              </a:graphic>
            </wp:anchor>
          </w:drawing>
        </mc:Choice>
        <mc:Fallback>
          <w:pict>
            <v:shape id="Shape 97" o:spid="_x0000_s1026" o:spt="32" type="#_x0000_t32" style="position:absolute;left:0pt;margin-left:67.75pt;margin-top:62.95pt;height:0pt;width:454.1pt;mso-position-horizontal-relative:page;mso-position-vertical-relative:page;z-index:-251657216;mso-width-relative:page;mso-height-relative:page;" filled="f" stroked="t" coordsize="21600,21600" o:gfxdata="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BYAAABkcnMvUEsBAhQAFAAAAAgAh07iQHAAcJfXAAAADAEAAA8AAAAAAAAA&#10;AQAgAAAAOAAAAGRycy9kb3ducmV2LnhtbFBLAQIUABQAAAAIAIdO4kB+8b1vigEAAA4DAAAOAAAA&#10;AAAAAAEAIAAAADwBAABkcnMvZTJvRG9jLnhtbFBLBQYAAAAABgAGAFkBAAA4BQAAAAA=&#10;">
              <v:fill on="f" focussize="0,0"/>
              <v:stroke weight="1pt" color="#FFFFFF" joinstyle="round"/>
              <v:imagedata o:title=""/>
              <o:lock v:ext="edit" aspectratio="f"/>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D73CA1"/>
    <w:multiLevelType w:val="singleLevel"/>
    <w:tmpl w:val="5ED73CA1"/>
    <w:lvl w:ilvl="0" w:tentative="0">
      <w:start w:val="1"/>
      <w:numFmt w:val="decimal"/>
      <w:suff w:val="nothing"/>
      <w:lvlText w:val="%1."/>
      <w:lvlJc w:val="left"/>
    </w:lvl>
  </w:abstractNum>
  <w:abstractNum w:abstractNumId="1">
    <w:nsid w:val="5ED73D6F"/>
    <w:multiLevelType w:val="singleLevel"/>
    <w:tmpl w:val="5ED73D6F"/>
    <w:lvl w:ilvl="0" w:tentative="0">
      <w:start w:val="6"/>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E64"/>
    <w:rsid w:val="0007718E"/>
    <w:rsid w:val="003474B9"/>
    <w:rsid w:val="00352813"/>
    <w:rsid w:val="005E61C5"/>
    <w:rsid w:val="007009B0"/>
    <w:rsid w:val="007C4D90"/>
    <w:rsid w:val="009238BD"/>
    <w:rsid w:val="00B419D0"/>
    <w:rsid w:val="00DC4E2F"/>
    <w:rsid w:val="00F3455C"/>
    <w:rsid w:val="00F67E64"/>
    <w:rsid w:val="16E765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kern w:val="0"/>
      <w:sz w:val="24"/>
      <w:szCs w:val="24"/>
      <w:lang w:val="en-US" w:eastAsia="en-US" w:bidi="en-US"/>
    </w:rPr>
  </w:style>
  <w:style w:type="character" w:default="1" w:styleId="4">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footer"/>
    <w:basedOn w:val="1"/>
    <w:link w:val="14"/>
    <w:unhideWhenUsed/>
    <w:qFormat/>
    <w:uiPriority w:val="99"/>
    <w:pPr>
      <w:tabs>
        <w:tab w:val="center" w:pos="4153"/>
        <w:tab w:val="right" w:pos="8306"/>
      </w:tabs>
      <w:snapToGrid w:val="0"/>
    </w:pPr>
    <w:rPr>
      <w:sz w:val="18"/>
      <w:szCs w:val="18"/>
    </w:rPr>
  </w:style>
  <w:style w:type="paragraph" w:styleId="3">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character" w:styleId="5">
    <w:name w:val="Hyperlink"/>
    <w:basedOn w:val="4"/>
    <w:unhideWhenUsed/>
    <w:qFormat/>
    <w:uiPriority w:val="99"/>
    <w:rPr>
      <w:color w:val="0563C1" w:themeColor="hyperlink"/>
      <w:u w:val="single"/>
      <w14:textFill>
        <w14:solidFill>
          <w14:schemeClr w14:val="hlink"/>
        </w14:solidFill>
      </w14:textFill>
    </w:rPr>
  </w:style>
  <w:style w:type="character" w:customStyle="1" w:styleId="7">
    <w:name w:val="Body text|2_"/>
    <w:basedOn w:val="4"/>
    <w:link w:val="8"/>
    <w:qFormat/>
    <w:uiPriority w:val="0"/>
    <w:rPr>
      <w:rFonts w:ascii="宋体" w:hAnsi="宋体" w:cs="宋体"/>
      <w:sz w:val="30"/>
      <w:szCs w:val="30"/>
      <w:lang w:val="zh-TW" w:eastAsia="zh-TW" w:bidi="zh-TW"/>
    </w:rPr>
  </w:style>
  <w:style w:type="paragraph" w:customStyle="1" w:styleId="8">
    <w:name w:val="Body text|2"/>
    <w:basedOn w:val="1"/>
    <w:link w:val="7"/>
    <w:qFormat/>
    <w:uiPriority w:val="0"/>
    <w:pPr>
      <w:spacing w:after="200" w:line="564" w:lineRule="exact"/>
      <w:ind w:firstLine="660"/>
    </w:pPr>
    <w:rPr>
      <w:rFonts w:ascii="宋体" w:hAnsi="宋体" w:eastAsia="宋体" w:cs="宋体"/>
      <w:color w:val="auto"/>
      <w:kern w:val="2"/>
      <w:sz w:val="30"/>
      <w:szCs w:val="30"/>
      <w:lang w:val="zh-TW" w:eastAsia="zh-TW" w:bidi="zh-TW"/>
    </w:rPr>
  </w:style>
  <w:style w:type="character" w:customStyle="1" w:styleId="9">
    <w:name w:val="Body text|1_"/>
    <w:basedOn w:val="4"/>
    <w:link w:val="10"/>
    <w:qFormat/>
    <w:uiPriority w:val="0"/>
    <w:rPr>
      <w:rFonts w:ascii="宋体" w:hAnsi="宋体" w:cs="宋体"/>
      <w:sz w:val="26"/>
      <w:szCs w:val="26"/>
      <w:lang w:val="zh-TW" w:eastAsia="zh-TW" w:bidi="zh-TW"/>
    </w:rPr>
  </w:style>
  <w:style w:type="paragraph" w:customStyle="1" w:styleId="10">
    <w:name w:val="Body text|1"/>
    <w:basedOn w:val="1"/>
    <w:link w:val="9"/>
    <w:qFormat/>
    <w:uiPriority w:val="0"/>
    <w:pPr>
      <w:spacing w:after="140" w:line="384" w:lineRule="auto"/>
      <w:ind w:firstLine="400"/>
    </w:pPr>
    <w:rPr>
      <w:rFonts w:ascii="宋体" w:hAnsi="宋体" w:eastAsia="宋体" w:cs="宋体"/>
      <w:color w:val="auto"/>
      <w:kern w:val="2"/>
      <w:sz w:val="26"/>
      <w:szCs w:val="26"/>
      <w:lang w:val="zh-TW" w:eastAsia="zh-TW" w:bidi="zh-TW"/>
    </w:rPr>
  </w:style>
  <w:style w:type="character" w:customStyle="1" w:styleId="11">
    <w:name w:val="Heading #3|1_"/>
    <w:basedOn w:val="4"/>
    <w:link w:val="12"/>
    <w:qFormat/>
    <w:uiPriority w:val="0"/>
    <w:rPr>
      <w:rFonts w:ascii="宋体" w:hAnsi="宋体" w:cs="宋体"/>
      <w:b/>
      <w:bCs/>
      <w:sz w:val="26"/>
      <w:szCs w:val="26"/>
      <w:u w:val="single"/>
      <w:lang w:val="zh-TW" w:eastAsia="zh-TW" w:bidi="zh-TW"/>
    </w:rPr>
  </w:style>
  <w:style w:type="paragraph" w:customStyle="1" w:styleId="12">
    <w:name w:val="Heading #3|1"/>
    <w:basedOn w:val="1"/>
    <w:link w:val="11"/>
    <w:qFormat/>
    <w:uiPriority w:val="0"/>
    <w:pPr>
      <w:spacing w:after="160" w:line="485" w:lineRule="exact"/>
      <w:ind w:firstLine="390"/>
      <w:outlineLvl w:val="2"/>
    </w:pPr>
    <w:rPr>
      <w:rFonts w:ascii="宋体" w:hAnsi="宋体" w:eastAsia="宋体" w:cs="宋体"/>
      <w:b/>
      <w:bCs/>
      <w:color w:val="auto"/>
      <w:kern w:val="2"/>
      <w:sz w:val="26"/>
      <w:szCs w:val="26"/>
      <w:u w:val="single"/>
      <w:lang w:val="zh-TW" w:eastAsia="zh-TW" w:bidi="zh-TW"/>
    </w:rPr>
  </w:style>
  <w:style w:type="character" w:customStyle="1" w:styleId="13">
    <w:name w:val="页眉 字符"/>
    <w:basedOn w:val="4"/>
    <w:link w:val="3"/>
    <w:qFormat/>
    <w:uiPriority w:val="99"/>
    <w:rPr>
      <w:rFonts w:ascii="Times New Roman" w:hAnsi="Times New Roman" w:eastAsia="Times New Roman" w:cs="Times New Roman"/>
      <w:color w:val="000000"/>
      <w:kern w:val="0"/>
      <w:sz w:val="18"/>
      <w:szCs w:val="18"/>
      <w:lang w:eastAsia="en-US" w:bidi="en-US"/>
    </w:rPr>
  </w:style>
  <w:style w:type="character" w:customStyle="1" w:styleId="14">
    <w:name w:val="页脚 字符"/>
    <w:basedOn w:val="4"/>
    <w:link w:val="2"/>
    <w:qFormat/>
    <w:uiPriority w:val="99"/>
    <w:rPr>
      <w:rFonts w:ascii="Times New Roman" w:hAnsi="Times New Roman" w:eastAsia="Times New Roman" w:cs="Times New Roman"/>
      <w:color w:val="000000"/>
      <w:kern w:val="0"/>
      <w:sz w:val="18"/>
      <w:szCs w:val="18"/>
      <w:lang w:eastAsia="en-US" w:bidi="en-US"/>
    </w:rPr>
  </w:style>
  <w:style w:type="character" w:customStyle="1" w:styleId="15">
    <w:name w:val="Unresolved Mention"/>
    <w:basedOn w:val="4"/>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418</Words>
  <Characters>2389</Characters>
  <Lines>19</Lines>
  <Paragraphs>5</Paragraphs>
  <TotalTime>0</TotalTime>
  <ScaleCrop>false</ScaleCrop>
  <LinksUpToDate>false</LinksUpToDate>
  <CharactersWithSpaces>2802</CharactersWithSpaces>
  <Application>WPS Office_3.3.1.5149_F1E327BC-269C-435d-A152-05C5408002CA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2021-03-11T10:33:00Z</dcterms:created>
  <dc:creator>安逸</dc:creator>
  <cp:lastModifiedBy>ganfei</cp:lastModifiedBy>
  <cp:lastPrinted>2020-12-18T18:41:00Z</cp:lastPrinted>
  <dcterms:modified xsi:type="dcterms:W3CDTF">2021-03-11T15:38:45Z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2052-3.3.1.5149</vt:lpwstr>
  </property>
</Properties>
</file>