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4959B" w14:textId="77777777" w:rsidR="009316CB" w:rsidRDefault="0017791A">
      <w:pPr>
        <w:snapToGrid w:val="0"/>
        <w:spacing w:line="440" w:lineRule="exac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关于提请债权人会议核查债权的报告</w:t>
      </w:r>
    </w:p>
    <w:p w14:paraId="7A5C08B6" w14:textId="77777777" w:rsidR="009316CB" w:rsidRDefault="009316CB">
      <w:pPr>
        <w:snapToGrid w:val="0"/>
        <w:spacing w:line="440" w:lineRule="exact"/>
        <w:jc w:val="right"/>
        <w:rPr>
          <w:b/>
          <w:sz w:val="24"/>
          <w:szCs w:val="21"/>
        </w:rPr>
      </w:pPr>
    </w:p>
    <w:p w14:paraId="37C7312B" w14:textId="77777777" w:rsidR="009316CB" w:rsidRDefault="0017791A">
      <w:pPr>
        <w:snapToGrid w:val="0"/>
        <w:spacing w:line="440" w:lineRule="exact"/>
        <w:jc w:val="right"/>
        <w:rPr>
          <w:b/>
          <w:sz w:val="24"/>
          <w:szCs w:val="21"/>
        </w:rPr>
      </w:pPr>
      <w:r>
        <w:rPr>
          <w:b/>
          <w:sz w:val="24"/>
        </w:rPr>
        <w:t>（</w:t>
      </w:r>
      <w:r>
        <w:rPr>
          <w:b/>
          <w:sz w:val="24"/>
        </w:rPr>
        <w:t>2021</w:t>
      </w:r>
      <w:r>
        <w:rPr>
          <w:b/>
          <w:sz w:val="24"/>
        </w:rPr>
        <w:t>）苏</w:t>
      </w:r>
      <w:r>
        <w:rPr>
          <w:b/>
          <w:sz w:val="24"/>
        </w:rPr>
        <w:t>0509</w:t>
      </w:r>
      <w:r>
        <w:rPr>
          <w:b/>
          <w:sz w:val="24"/>
        </w:rPr>
        <w:t>破</w:t>
      </w:r>
      <w:r>
        <w:rPr>
          <w:b/>
          <w:sz w:val="24"/>
        </w:rPr>
        <w:t>60</w:t>
      </w:r>
      <w:r>
        <w:rPr>
          <w:b/>
          <w:sz w:val="24"/>
        </w:rPr>
        <w:t>号</w:t>
      </w:r>
    </w:p>
    <w:p w14:paraId="6FB60C9E" w14:textId="77777777" w:rsidR="009316CB" w:rsidRDefault="009316CB">
      <w:pPr>
        <w:snapToGrid w:val="0"/>
        <w:spacing w:line="440" w:lineRule="exact"/>
        <w:rPr>
          <w:rFonts w:ascii="宋体" w:hAnsi="宋体"/>
          <w:sz w:val="24"/>
        </w:rPr>
      </w:pPr>
    </w:p>
    <w:p w14:paraId="360F0CF9" w14:textId="77777777" w:rsidR="009316CB" w:rsidRDefault="0017791A">
      <w:pPr>
        <w:snapToGrid w:val="0"/>
        <w:spacing w:line="440" w:lineRule="exact"/>
        <w:rPr>
          <w:rFonts w:ascii="宋体" w:hAnsi="宋体"/>
          <w:sz w:val="24"/>
        </w:rPr>
      </w:pPr>
      <w:r>
        <w:rPr>
          <w:rFonts w:ascii="宋体" w:hAnsi="宋体" w:cs="宋体"/>
          <w:sz w:val="24"/>
        </w:rPr>
        <w:t>吴江桃源第一酒厂债权人会议：</w:t>
      </w:r>
    </w:p>
    <w:p w14:paraId="7A7184CB" w14:textId="77777777" w:rsidR="009316CB" w:rsidRDefault="0017791A">
      <w:pPr>
        <w:snapToGrid w:val="0"/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cs="宋体"/>
          <w:sz w:val="24"/>
        </w:rPr>
        <w:t>苏州市吴江区人民法院于2021-04-01</w:t>
      </w:r>
      <w:proofErr w:type="gramStart"/>
      <w:r>
        <w:rPr>
          <w:rFonts w:ascii="宋体" w:hAnsi="宋体" w:hint="eastAsia"/>
          <w:sz w:val="24"/>
        </w:rPr>
        <w:t>作出</w:t>
      </w:r>
      <w:proofErr w:type="gramEnd"/>
      <w:r>
        <w:rPr>
          <w:rFonts w:ascii="宋体" w:hAnsi="宋体" w:cs="宋体"/>
          <w:sz w:val="24"/>
        </w:rPr>
        <w:t>（2021）苏0509破60号决定书，指定许时珲担任吴江桃源第一酒厂一案的管理人。</w:t>
      </w:r>
    </w:p>
    <w:p w14:paraId="700065DD" w14:textId="71C8C2C8" w:rsidR="009316CB" w:rsidRDefault="0017791A">
      <w:pPr>
        <w:snapToGrid w:val="0"/>
        <w:spacing w:line="440" w:lineRule="exact"/>
        <w:rPr>
          <w:rFonts w:ascii="宋体" w:hAnsi="宋体"/>
          <w:sz w:val="24"/>
        </w:rPr>
      </w:pPr>
      <w:r>
        <w:rPr>
          <w:rFonts w:ascii="宋体" w:hAnsi="宋体" w:cs="宋体"/>
          <w:sz w:val="24"/>
        </w:rPr>
        <w:t xml:space="preserve">    本案的债权申报期限经苏州市吴江区人民法院确定，自2021-04-02起至&lt;债权截止日期&gt;止。债权申报期限内，共有</w:t>
      </w:r>
      <w:r w:rsidR="00B20564">
        <w:rPr>
          <w:rFonts w:ascii="宋体" w:hAnsi="宋体" w:cs="宋体"/>
          <w:sz w:val="24"/>
        </w:rPr>
        <w:t>1</w:t>
      </w:r>
      <w:r>
        <w:rPr>
          <w:rFonts w:ascii="宋体" w:hAnsi="宋体" w:cs="宋体"/>
          <w:sz w:val="24"/>
        </w:rPr>
        <w:t>户债权人申报</w:t>
      </w:r>
      <w:r w:rsidR="00B20564">
        <w:rPr>
          <w:rFonts w:ascii="宋体" w:hAnsi="宋体" w:cs="宋体"/>
          <w:sz w:val="24"/>
        </w:rPr>
        <w:t>1</w:t>
      </w:r>
      <w:r>
        <w:rPr>
          <w:rFonts w:ascii="宋体" w:hAnsi="宋体" w:cs="宋体"/>
          <w:sz w:val="24"/>
        </w:rPr>
        <w:t>笔债权，申报的债权总额为人民币</w:t>
      </w:r>
      <w:bookmarkStart w:id="0" w:name="_Hlk72750415"/>
      <w:r w:rsidR="00B20564" w:rsidRPr="00B20564">
        <w:rPr>
          <w:rFonts w:ascii="宋体" w:hAnsi="宋体" w:cs="宋体"/>
          <w:sz w:val="24"/>
        </w:rPr>
        <w:t>9486293.09</w:t>
      </w:r>
      <w:bookmarkEnd w:id="0"/>
      <w:r>
        <w:rPr>
          <w:rFonts w:ascii="宋体" w:hAnsi="宋体" w:cs="宋体"/>
          <w:sz w:val="24"/>
        </w:rPr>
        <w:t>元。其中，对债务人的特定财产享有担保权的债权共0户，总额为人民币0.00元；税收债权共0</w:t>
      </w:r>
      <w:r w:rsidR="00971F15">
        <w:rPr>
          <w:rFonts w:ascii="宋体" w:hAnsi="宋体" w:hint="eastAsia"/>
          <w:sz w:val="24"/>
        </w:rPr>
        <w:t>户</w:t>
      </w:r>
      <w:r>
        <w:rPr>
          <w:rFonts w:ascii="宋体" w:hAnsi="宋体" w:cs="宋体"/>
          <w:sz w:val="24"/>
        </w:rPr>
        <w:t>，总额为人民币0.00元；普通债权共</w:t>
      </w:r>
      <w:r w:rsidR="00B20564">
        <w:rPr>
          <w:rFonts w:ascii="宋体" w:hAnsi="宋体" w:cs="宋体"/>
          <w:sz w:val="24"/>
        </w:rPr>
        <w:t>1</w:t>
      </w:r>
      <w:r>
        <w:rPr>
          <w:rFonts w:ascii="宋体" w:hAnsi="宋体" w:cs="宋体"/>
          <w:sz w:val="24"/>
        </w:rPr>
        <w:t>户，总额为人民币</w:t>
      </w:r>
      <w:r w:rsidR="00B20564" w:rsidRPr="00B20564">
        <w:rPr>
          <w:rFonts w:ascii="宋体" w:hAnsi="宋体" w:cs="宋体"/>
          <w:sz w:val="24"/>
        </w:rPr>
        <w:t>9486293.09</w:t>
      </w:r>
      <w:r>
        <w:rPr>
          <w:rFonts w:ascii="宋体" w:hAnsi="宋体" w:cs="宋体"/>
          <w:sz w:val="24"/>
        </w:rPr>
        <w:t>元。</w:t>
      </w:r>
    </w:p>
    <w:p w14:paraId="5A50D4E2" w14:textId="77777777" w:rsidR="009316CB" w:rsidRDefault="0017791A">
      <w:pPr>
        <w:snapToGrid w:val="0"/>
        <w:spacing w:line="44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管理人收到债权申报材料后，对申报的债权登记造册，并逐一进行了审查，审查后编制了债权表。</w:t>
      </w:r>
    </w:p>
    <w:p w14:paraId="6A03B6D8" w14:textId="6F3E932C" w:rsidR="00544469" w:rsidRDefault="0017791A" w:rsidP="00544469">
      <w:pPr>
        <w:snapToGrid w:val="0"/>
        <w:spacing w:line="44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 w:cs="宋体"/>
          <w:sz w:val="24"/>
        </w:rPr>
        <w:t>对编入债权表内的债权，管理人认为成立的共</w:t>
      </w:r>
      <w:r w:rsidR="00B20564">
        <w:rPr>
          <w:rFonts w:ascii="宋体" w:hAnsi="宋体" w:cs="宋体"/>
          <w:sz w:val="24"/>
        </w:rPr>
        <w:t>1</w:t>
      </w:r>
      <w:r>
        <w:rPr>
          <w:rFonts w:ascii="宋体" w:hAnsi="宋体" w:cs="宋体"/>
          <w:sz w:val="24"/>
        </w:rPr>
        <w:t>户，总额为人民币</w:t>
      </w:r>
      <w:r w:rsidR="00B20564" w:rsidRPr="00B20564">
        <w:rPr>
          <w:rFonts w:ascii="宋体" w:hAnsi="宋体" w:cs="宋体"/>
          <w:sz w:val="24"/>
        </w:rPr>
        <w:t>9483554.71</w:t>
      </w:r>
      <w:r>
        <w:rPr>
          <w:rFonts w:ascii="宋体" w:hAnsi="宋体" w:cs="宋体"/>
          <w:sz w:val="24"/>
        </w:rPr>
        <w:t>元。其中，对债务人的特定财产享有担保权的债权共0户，总额为人民币0.00元；税收债权共0户，总额为人民币0.00元；普通债权共</w:t>
      </w:r>
      <w:r w:rsidR="00B20564">
        <w:rPr>
          <w:rFonts w:ascii="宋体" w:hAnsi="宋体" w:cs="宋体"/>
          <w:sz w:val="24"/>
        </w:rPr>
        <w:t>1</w:t>
      </w:r>
      <w:r>
        <w:rPr>
          <w:rFonts w:ascii="宋体" w:hAnsi="宋体" w:cs="宋体"/>
          <w:sz w:val="24"/>
        </w:rPr>
        <w:t>户，总额为人民币</w:t>
      </w:r>
      <w:r w:rsidR="00B20564" w:rsidRPr="00B20564">
        <w:rPr>
          <w:rFonts w:ascii="宋体" w:hAnsi="宋体" w:cs="宋体"/>
          <w:sz w:val="24"/>
        </w:rPr>
        <w:t>9483554.71</w:t>
      </w:r>
      <w:r>
        <w:rPr>
          <w:rFonts w:ascii="宋体" w:hAnsi="宋体" w:cs="宋体"/>
          <w:sz w:val="24"/>
        </w:rPr>
        <w:t>元。</w:t>
      </w:r>
    </w:p>
    <w:p w14:paraId="02B5A6A6" w14:textId="0DC6F0C5" w:rsidR="00B20564" w:rsidRDefault="00544469" w:rsidP="00B20564">
      <w:pPr>
        <w:snapToGrid w:val="0"/>
        <w:spacing w:line="440" w:lineRule="exact"/>
        <w:ind w:firstLine="480"/>
        <w:rPr>
          <w:rFonts w:ascii="宋体" w:hAnsi="宋体"/>
          <w:sz w:val="24"/>
        </w:rPr>
      </w:pPr>
      <w:r>
        <w:rPr>
          <w:rFonts w:ascii="宋体" w:hAnsi="宋体" w:cs="宋体"/>
          <w:sz w:val="24"/>
        </w:rPr>
        <w:t>对编入债权表内的债权，管理人认为不成立的共0户，总额为人民币0.00元。其中，主张对债务人的特定财产享有担保权的债权共0户，总额为人民币0.00元；税收债权共0户，总额为人民币0.00元；普通债权共0户，总额为人民币0.00元。</w:t>
      </w:r>
      <w:r w:rsidR="0017791A">
        <w:rPr>
          <w:rFonts w:ascii="宋体" w:hAnsi="宋体" w:hint="eastAsia"/>
          <w:sz w:val="24"/>
        </w:rPr>
        <w:t xml:space="preserve">    </w:t>
      </w:r>
    </w:p>
    <w:p w14:paraId="2B8A6705" w14:textId="51F863D7" w:rsidR="009316CB" w:rsidRDefault="0017791A" w:rsidP="00B20564">
      <w:pPr>
        <w:snapToGrid w:val="0"/>
        <w:spacing w:line="440" w:lineRule="exact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另经管理人调查，职工债权共</w:t>
      </w:r>
      <w:r w:rsidR="00B20564">
        <w:rPr>
          <w:rFonts w:ascii="宋体" w:hAnsi="宋体"/>
          <w:sz w:val="24"/>
        </w:rPr>
        <w:t>0</w:t>
      </w:r>
      <w:r>
        <w:rPr>
          <w:rFonts w:ascii="宋体" w:hAnsi="宋体" w:hint="eastAsia"/>
          <w:sz w:val="24"/>
        </w:rPr>
        <w:t>笔，总额为人民币</w:t>
      </w:r>
      <w:r w:rsidR="00B20564">
        <w:rPr>
          <w:rFonts w:ascii="宋体" w:hAnsi="宋体" w:hint="eastAsia"/>
          <w:sz w:val="24"/>
        </w:rPr>
        <w:t>0</w:t>
      </w:r>
      <w:r>
        <w:rPr>
          <w:rFonts w:ascii="宋体" w:hAnsi="宋体" w:hint="eastAsia"/>
          <w:sz w:val="24"/>
        </w:rPr>
        <w:t>元。</w:t>
      </w:r>
    </w:p>
    <w:p w14:paraId="779EE987" w14:textId="77777777" w:rsidR="009316CB" w:rsidRDefault="0017791A">
      <w:pPr>
        <w:snapToGrid w:val="0"/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现根据</w:t>
      </w:r>
      <w:r>
        <w:rPr>
          <w:rFonts w:ascii="宋体" w:hAnsi="宋体" w:cs="宋体" w:hint="eastAsia"/>
          <w:sz w:val="24"/>
        </w:rPr>
        <w:t>《中华人民共和国企业破产法》第五十八条第一款之规定，将债权表提交第一次债权人会议核查</w:t>
      </w:r>
      <w:r>
        <w:rPr>
          <w:rFonts w:ascii="宋体" w:hAnsi="宋体" w:hint="eastAsia"/>
          <w:sz w:val="24"/>
        </w:rPr>
        <w:t>。</w:t>
      </w:r>
    </w:p>
    <w:p w14:paraId="2671E185" w14:textId="77777777" w:rsidR="009316CB" w:rsidRDefault="0017791A">
      <w:pPr>
        <w:snapToGrid w:val="0"/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特此报告。</w:t>
      </w:r>
    </w:p>
    <w:p w14:paraId="79E5805B" w14:textId="77777777" w:rsidR="009316CB" w:rsidRDefault="009316CB">
      <w:pPr>
        <w:snapToGrid w:val="0"/>
        <w:spacing w:line="440" w:lineRule="exact"/>
        <w:ind w:firstLineChars="200" w:firstLine="480"/>
        <w:rPr>
          <w:rFonts w:ascii="宋体" w:hAnsi="宋体"/>
          <w:sz w:val="24"/>
        </w:rPr>
      </w:pPr>
    </w:p>
    <w:p w14:paraId="747A297A" w14:textId="2B73F684" w:rsidR="009316CB" w:rsidRDefault="00B20564">
      <w:pPr>
        <w:snapToGrid w:val="0"/>
        <w:spacing w:line="440" w:lineRule="exact"/>
        <w:jc w:val="right"/>
        <w:rPr>
          <w:sz w:val="24"/>
        </w:rPr>
      </w:pPr>
      <w:r w:rsidRPr="00B20564">
        <w:rPr>
          <w:rFonts w:hint="eastAsia"/>
          <w:sz w:val="24"/>
        </w:rPr>
        <w:t>吴江桃源第一酒厂</w:t>
      </w:r>
      <w:r w:rsidR="0017791A">
        <w:rPr>
          <w:rFonts w:hint="eastAsia"/>
          <w:sz w:val="24"/>
        </w:rPr>
        <w:t>管理人</w:t>
      </w:r>
    </w:p>
    <w:p w14:paraId="0D96286E" w14:textId="77777777" w:rsidR="009316CB" w:rsidRDefault="0017791A">
      <w:pPr>
        <w:snapToGrid w:val="0"/>
        <w:spacing w:line="440" w:lineRule="exact"/>
        <w:jc w:val="right"/>
        <w:rPr>
          <w:sz w:val="24"/>
        </w:rPr>
      </w:pPr>
      <w:r>
        <w:rPr>
          <w:sz w:val="24"/>
        </w:rPr>
        <w:t>2021</w:t>
      </w:r>
      <w:r>
        <w:rPr>
          <w:sz w:val="24"/>
        </w:rPr>
        <w:t>年</w:t>
      </w:r>
      <w:r>
        <w:rPr>
          <w:sz w:val="24"/>
        </w:rPr>
        <w:t>05</w:t>
      </w:r>
      <w:r>
        <w:rPr>
          <w:sz w:val="24"/>
        </w:rPr>
        <w:t>月</w:t>
      </w:r>
      <w:r>
        <w:rPr>
          <w:sz w:val="24"/>
        </w:rPr>
        <w:t>24</w:t>
      </w:r>
      <w:r>
        <w:rPr>
          <w:sz w:val="24"/>
        </w:rPr>
        <w:t>日</w:t>
      </w:r>
    </w:p>
    <w:p w14:paraId="5499C838" w14:textId="77777777" w:rsidR="009316CB" w:rsidRDefault="0017791A">
      <w:pPr>
        <w:widowControl/>
        <w:snapToGrid w:val="0"/>
        <w:spacing w:line="440" w:lineRule="exact"/>
        <w:jc w:val="left"/>
        <w:rPr>
          <w:rFonts w:ascii="宋体" w:hAnsi="宋体"/>
        </w:rPr>
      </w:pPr>
      <w:r>
        <w:rPr>
          <w:rFonts w:ascii="宋体" w:hAnsi="宋体" w:hint="eastAsia"/>
        </w:rPr>
        <w:t>附：1、指定管理人的决定书复印件一份；</w:t>
      </w:r>
    </w:p>
    <w:p w14:paraId="2AA2F864" w14:textId="77777777" w:rsidR="009316CB" w:rsidRDefault="0017791A">
      <w:pPr>
        <w:widowControl/>
        <w:snapToGrid w:val="0"/>
        <w:spacing w:line="440" w:lineRule="exact"/>
        <w:ind w:firstLineChars="200" w:firstLine="420"/>
        <w:jc w:val="left"/>
        <w:rPr>
          <w:rFonts w:ascii="宋体" w:hAnsi="宋体"/>
        </w:rPr>
      </w:pPr>
      <w:r>
        <w:rPr>
          <w:rFonts w:ascii="宋体" w:hAnsi="宋体" w:hint="eastAsia"/>
        </w:rPr>
        <w:t>2、债权申报登记册及债权表一份。</w:t>
      </w:r>
    </w:p>
    <w:p w14:paraId="491FEB52" w14:textId="77777777" w:rsidR="009316CB" w:rsidRDefault="009316CB">
      <w:pPr>
        <w:snapToGrid w:val="0"/>
        <w:spacing w:line="440" w:lineRule="exact"/>
        <w:ind w:firstLineChars="200" w:firstLine="420"/>
        <w:jc w:val="left"/>
        <w:rPr>
          <w:szCs w:val="21"/>
        </w:rPr>
      </w:pPr>
    </w:p>
    <w:p w14:paraId="68937E35" w14:textId="77777777" w:rsidR="009316CB" w:rsidRDefault="0017791A">
      <w:pPr>
        <w:snapToGrid w:val="0"/>
        <w:spacing w:line="440" w:lineRule="exact"/>
        <w:jc w:val="left"/>
        <w:rPr>
          <w:rFonts w:eastAsia="楷体_GB2312"/>
          <w:b/>
          <w:bCs/>
          <w:sz w:val="24"/>
          <w:szCs w:val="21"/>
        </w:rPr>
      </w:pPr>
      <w:r>
        <w:rPr>
          <w:rFonts w:eastAsia="楷体_GB2312" w:hint="eastAsia"/>
          <w:b/>
          <w:bCs/>
          <w:sz w:val="24"/>
          <w:szCs w:val="21"/>
        </w:rPr>
        <w:t>说明：</w:t>
      </w:r>
    </w:p>
    <w:p w14:paraId="7D5D93C9" w14:textId="77777777" w:rsidR="009316CB" w:rsidRDefault="0017791A">
      <w:pPr>
        <w:snapToGrid w:val="0"/>
        <w:spacing w:line="440" w:lineRule="exact"/>
        <w:ind w:firstLineChars="200" w:firstLine="480"/>
        <w:rPr>
          <w:rFonts w:eastAsia="楷体_GB2312"/>
          <w:sz w:val="24"/>
          <w:szCs w:val="21"/>
        </w:rPr>
      </w:pPr>
      <w:r>
        <w:rPr>
          <w:rFonts w:eastAsia="楷体_GB2312" w:hint="eastAsia"/>
          <w:sz w:val="24"/>
          <w:szCs w:val="21"/>
        </w:rPr>
        <w:t>一、本文书依据的法律是《中华人民共和国企业破产法》第五十八条第一款之规定，“</w:t>
      </w:r>
      <w:r>
        <w:rPr>
          <w:rFonts w:eastAsia="楷体_GB2312" w:hAnsi="宋体" w:cs="宋体" w:hint="eastAsia"/>
          <w:sz w:val="24"/>
          <w:szCs w:val="21"/>
        </w:rPr>
        <w:t>依照本法第五十七条规定编制的债权表，应当提交第一次债权人会议核查。</w:t>
      </w:r>
      <w:r>
        <w:rPr>
          <w:rFonts w:eastAsia="楷体_GB2312" w:hint="eastAsia"/>
          <w:sz w:val="24"/>
          <w:szCs w:val="21"/>
        </w:rPr>
        <w:t>”由管理人将编制的债权表提交第一次债权人会议核查。</w:t>
      </w:r>
    </w:p>
    <w:p w14:paraId="09FB92BD" w14:textId="77777777" w:rsidR="009316CB" w:rsidRDefault="0017791A">
      <w:pPr>
        <w:snapToGrid w:val="0"/>
        <w:spacing w:line="440" w:lineRule="exact"/>
        <w:ind w:firstLineChars="200" w:firstLine="480"/>
        <w:rPr>
          <w:rFonts w:eastAsia="楷体_GB2312"/>
          <w:sz w:val="24"/>
          <w:szCs w:val="21"/>
        </w:rPr>
      </w:pPr>
      <w:r>
        <w:rPr>
          <w:rFonts w:eastAsia="楷体_GB2312" w:hint="eastAsia"/>
          <w:sz w:val="24"/>
          <w:szCs w:val="21"/>
        </w:rPr>
        <w:t>二、申报的债权无论是否属于破产债权，均应当登记入册。管理人对申报的债权进行审查后编制债权表。</w:t>
      </w:r>
    </w:p>
    <w:p w14:paraId="133914EF" w14:textId="77777777" w:rsidR="009316CB" w:rsidRDefault="0017791A">
      <w:r>
        <w:rPr>
          <w:rFonts w:eastAsia="楷体_GB2312" w:hint="eastAsia"/>
          <w:sz w:val="24"/>
          <w:szCs w:val="21"/>
        </w:rPr>
        <w:t>三、对管理人审查认为成立和不成立的债权，均应编入债权表，但应当予以分别记载。债权表应当列明债权的性质、金额、有无担保等具体情况。</w:t>
      </w:r>
    </w:p>
    <w:sectPr w:rsidR="009316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129F"/>
    <w:rsid w:val="0017791A"/>
    <w:rsid w:val="0049129F"/>
    <w:rsid w:val="00544469"/>
    <w:rsid w:val="005D32A2"/>
    <w:rsid w:val="0070105E"/>
    <w:rsid w:val="0071690E"/>
    <w:rsid w:val="009316CB"/>
    <w:rsid w:val="00971F15"/>
    <w:rsid w:val="00B05458"/>
    <w:rsid w:val="00B20564"/>
    <w:rsid w:val="00D509CC"/>
    <w:rsid w:val="00E962EE"/>
    <w:rsid w:val="00ED0D0B"/>
    <w:rsid w:val="045C3C75"/>
    <w:rsid w:val="34BC44E4"/>
    <w:rsid w:val="4CD00A2F"/>
    <w:rsid w:val="553364C1"/>
    <w:rsid w:val="6E07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3885B"/>
  <w15:docId w15:val="{0A32D7E0-BEC3-46E0-A404-600518422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2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huayu</dc:creator>
  <cp:lastModifiedBy>Pggkp</cp:lastModifiedBy>
  <cp:revision>5</cp:revision>
  <dcterms:created xsi:type="dcterms:W3CDTF">2016-04-11T10:55:00Z</dcterms:created>
  <dcterms:modified xsi:type="dcterms:W3CDTF">2021-05-24T04:09:00Z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