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24"/>
        </w:tabs>
        <w:spacing w:line="560" w:lineRule="exact"/>
        <w:jc w:val="center"/>
        <w:rPr>
          <w:rFonts w:hint="default" w:ascii="黑体" w:hAnsi="黑体" w:eastAsia="黑体"/>
          <w:sz w:val="44"/>
          <w:szCs w:val="44"/>
          <w:lang w:val="en-US"/>
        </w:rPr>
      </w:pPr>
      <w:r>
        <w:rPr>
          <w:rFonts w:hint="eastAsia" w:ascii="黑体" w:hAnsi="黑体" w:eastAsia="黑体"/>
          <w:sz w:val="44"/>
          <w:szCs w:val="44"/>
          <w:lang w:val="en-US" w:eastAsia="zh-CN"/>
        </w:rPr>
        <w:t>关于提请人民法院确认无异议债权的报告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宁波市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北仑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区</w:t>
      </w:r>
      <w:r>
        <w:rPr>
          <w:rFonts w:hint="eastAsia" w:ascii="宋体" w:hAnsi="宋体" w:eastAsia="宋体"/>
          <w:sz w:val="28"/>
          <w:szCs w:val="28"/>
        </w:rPr>
        <w:t>人民法院∶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根据《中华人民共和国企业破产法》第五十八条第一款之规定，本管理人于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2021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default" w:ascii="宋体" w:hAnsi="宋体" w:eastAsia="宋体"/>
          <w:sz w:val="28"/>
          <w:szCs w:val="28"/>
        </w:rPr>
        <w:t>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default" w:ascii="宋体" w:hAnsi="宋体" w:eastAsia="宋体"/>
          <w:sz w:val="28"/>
          <w:szCs w:val="28"/>
        </w:rPr>
        <w:t>22</w:t>
      </w:r>
      <w:r>
        <w:rPr>
          <w:rFonts w:hint="eastAsia" w:ascii="宋体" w:hAnsi="宋体" w:eastAsia="宋体"/>
          <w:sz w:val="28"/>
          <w:szCs w:val="28"/>
        </w:rPr>
        <w:t>日将编制的债权表提交第一次债权人会议核查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经核查，</w:t>
      </w:r>
      <w:r>
        <w:rPr>
          <w:rFonts w:hint="eastAsia" w:ascii="宋体" w:hAnsi="宋体" w:eastAsia="宋体"/>
          <w:sz w:val="28"/>
          <w:szCs w:val="28"/>
        </w:rPr>
        <w:t>债权人对债权表中记载的共</w:t>
      </w:r>
      <w:r>
        <w:rPr>
          <w:rFonts w:hint="default"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笔债权无异议（详见无异议债权清单）。为推进本案工作，根据《中华人民共和国企业破产法》第五十八条第二款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之</w:t>
      </w:r>
      <w:r>
        <w:rPr>
          <w:rFonts w:hint="eastAsia" w:ascii="宋体" w:hAnsi="宋体" w:eastAsia="宋体"/>
          <w:sz w:val="28"/>
          <w:szCs w:val="28"/>
        </w:rPr>
        <w:t>规定，申请贵院裁定确认债权表记载的无异议债权。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 w:eastAsia="宋体"/>
          <w:b w:val="0"/>
          <w:bCs/>
          <w:sz w:val="28"/>
          <w:szCs w:val="28"/>
        </w:rPr>
        <w:t>特此报告</w:t>
      </w:r>
      <w:r>
        <w:rPr>
          <w:rFonts w:hint="eastAsia" w:ascii="宋体" w:hAnsi="宋体" w:eastAsia="宋体"/>
          <w:b w:val="0"/>
          <w:bCs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360" w:firstLineChars="1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Hans"/>
        </w:rPr>
        <w:t>宁波北仑金皖机械</w:t>
      </w:r>
      <w:r>
        <w:rPr>
          <w:rFonts w:hint="eastAsia" w:ascii="宋体" w:hAnsi="宋体" w:eastAsia="宋体"/>
          <w:sz w:val="28"/>
          <w:szCs w:val="28"/>
        </w:rPr>
        <w:t>有限公司破产管理人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</w:t>
      </w:r>
      <w:r>
        <w:rPr>
          <w:rFonts w:hint="default" w:ascii="宋体" w:hAnsi="宋体" w:eastAsia="宋体"/>
          <w:sz w:val="28"/>
          <w:szCs w:val="28"/>
          <w:lang w:eastAsia="zh-CN"/>
        </w:rPr>
        <w:t xml:space="preserve">       </w:t>
      </w:r>
      <w:r>
        <w:rPr>
          <w:rFonts w:hint="eastAsia" w:ascii="宋体" w:hAnsi="宋体" w:eastAsia="宋体"/>
          <w:sz w:val="28"/>
          <w:szCs w:val="28"/>
        </w:rPr>
        <w:t>二〇二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Hans"/>
        </w:rPr>
        <w:t>七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十二</w:t>
      </w:r>
      <w:r>
        <w:rPr>
          <w:rFonts w:hint="eastAsia" w:ascii="宋体" w:hAnsi="宋体" w:eastAsia="宋体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附：1.</w:t>
      </w:r>
      <w:r>
        <w:rPr>
          <w:rFonts w:hint="eastAsia" w:ascii="宋体" w:hAnsi="宋体" w:eastAsia="宋体"/>
          <w:sz w:val="28"/>
          <w:szCs w:val="28"/>
        </w:rPr>
        <w:t>无异议债权清单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一份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  宁波北仑金皖机械有限公司</w:t>
      </w:r>
      <w:r>
        <w:rPr>
          <w:rFonts w:hint="eastAsia" w:ascii="宋体" w:hAnsi="宋体" w:eastAsia="宋体"/>
          <w:sz w:val="28"/>
          <w:szCs w:val="28"/>
        </w:rPr>
        <w:t>无异议债权清单</w:t>
      </w:r>
    </w:p>
    <w:tbl>
      <w:tblPr>
        <w:tblStyle w:val="4"/>
        <w:tblW w:w="12660" w:type="dxa"/>
        <w:tblInd w:w="19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4785"/>
        <w:gridCol w:w="1875"/>
        <w:gridCol w:w="1875"/>
        <w:gridCol w:w="3090"/>
      </w:tblGrid>
      <w:tr>
        <w:trPr>
          <w:trHeight w:val="916" w:hRule="atLeast"/>
        </w:trPr>
        <w:tc>
          <w:tcPr>
            <w:tcW w:w="10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478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 w:eastAsia="zh-CN"/>
              </w:rPr>
              <w:t>债权人名称</w:t>
            </w:r>
          </w:p>
        </w:tc>
        <w:tc>
          <w:tcPr>
            <w:tcW w:w="1875" w:type="dxa"/>
            <w:tcBorders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bCs w:val="0"/>
                <w:sz w:val="21"/>
                <w:szCs w:val="21"/>
                <w:lang w:val="en-US" w:eastAsia="zh-Hans"/>
              </w:rPr>
              <w:t>申请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b/>
                <w:bCs w:val="0"/>
                <w:sz w:val="21"/>
                <w:szCs w:val="21"/>
                <w:lang w:val="en-US" w:eastAsia="zh-CN"/>
              </w:rPr>
              <w:t>确认债权金额（元）</w:t>
            </w:r>
          </w:p>
        </w:tc>
        <w:tc>
          <w:tcPr>
            <w:tcW w:w="18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 w:val="0"/>
                <w:sz w:val="21"/>
                <w:szCs w:val="21"/>
                <w:lang w:val="en-US" w:eastAsia="zh-CN"/>
              </w:rPr>
              <w:t>确认债权金额（元）</w:t>
            </w:r>
          </w:p>
        </w:tc>
        <w:tc>
          <w:tcPr>
            <w:tcW w:w="30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 w:eastAsia="zh-CN"/>
              </w:rPr>
              <w:t>申报债权性质</w:t>
            </w:r>
          </w:p>
        </w:tc>
      </w:tr>
      <w:tr>
        <w:tc>
          <w:tcPr>
            <w:tcW w:w="10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78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国家税务总局宁波市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北仑区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税务局</w:t>
            </w:r>
          </w:p>
        </w:tc>
        <w:tc>
          <w:tcPr>
            <w:tcW w:w="18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8199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.</w:t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Hans"/>
              </w:rPr>
              <w:t>3</w:t>
            </w:r>
          </w:p>
        </w:tc>
        <w:tc>
          <w:tcPr>
            <w:tcW w:w="18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8199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.</w:t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Hans"/>
              </w:rPr>
              <w:t>3</w:t>
            </w:r>
          </w:p>
        </w:tc>
        <w:tc>
          <w:tcPr>
            <w:tcW w:w="30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税收债权</w:t>
            </w:r>
          </w:p>
        </w:tc>
      </w:tr>
      <w:tr>
        <w:tc>
          <w:tcPr>
            <w:tcW w:w="10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7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宁波志敏机械有限公司</w:t>
            </w:r>
          </w:p>
        </w:tc>
        <w:tc>
          <w:tcPr>
            <w:tcW w:w="1875" w:type="dxa"/>
            <w:vAlign w:val="center"/>
          </w:tcPr>
          <w:p>
            <w:pPr>
              <w:tabs>
                <w:tab w:val="center" w:pos="891"/>
                <w:tab w:val="right" w:pos="1659"/>
              </w:tabs>
              <w:spacing w:line="360" w:lineRule="auto"/>
              <w:jc w:val="left"/>
              <w:rPr>
                <w:rFonts w:hint="default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ab/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265734.00</w:t>
            </w:r>
          </w:p>
        </w:tc>
        <w:tc>
          <w:tcPr>
            <w:tcW w:w="1875" w:type="dxa"/>
            <w:vAlign w:val="center"/>
          </w:tcPr>
          <w:p>
            <w:pPr>
              <w:tabs>
                <w:tab w:val="center" w:pos="891"/>
                <w:tab w:val="right" w:pos="1659"/>
              </w:tabs>
              <w:spacing w:line="360" w:lineRule="auto"/>
              <w:jc w:val="left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ab/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265734.00</w:t>
            </w:r>
          </w:p>
        </w:tc>
        <w:tc>
          <w:tcPr>
            <w:tcW w:w="30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普通债权</w:t>
            </w:r>
          </w:p>
        </w:tc>
      </w:tr>
      <w:tr>
        <w:tc>
          <w:tcPr>
            <w:tcW w:w="58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87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273933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.</w:t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Hans"/>
              </w:rPr>
              <w:t>3</w:t>
            </w:r>
          </w:p>
        </w:tc>
        <w:tc>
          <w:tcPr>
            <w:tcW w:w="187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theme="minorBidi"/>
                <w:bCs/>
                <w:kern w:val="2"/>
                <w:sz w:val="21"/>
                <w:szCs w:val="21"/>
                <w:lang w:eastAsia="zh-CN" w:bidi="ar-SA"/>
              </w:rPr>
            </w:pPr>
            <w:r>
              <w:rPr>
                <w:rFonts w:hint="default" w:ascii="仿宋" w:hAnsi="仿宋" w:eastAsia="仿宋"/>
                <w:bCs/>
                <w:sz w:val="21"/>
                <w:szCs w:val="21"/>
                <w:lang w:eastAsia="zh-CN"/>
              </w:rPr>
              <w:t>273933</w:t>
            </w:r>
            <w:r>
              <w:rPr>
                <w:rFonts w:hint="eastAsia" w:ascii="仿宋" w:hAnsi="仿宋" w:eastAsia="仿宋"/>
                <w:bCs/>
                <w:sz w:val="21"/>
                <w:szCs w:val="21"/>
                <w:lang w:val="en-US" w:eastAsia="zh-Hans"/>
              </w:rPr>
              <w:t>.</w:t>
            </w:r>
            <w:r>
              <w:rPr>
                <w:rFonts w:hint="default" w:ascii="仿宋" w:hAnsi="仿宋" w:eastAsia="仿宋"/>
                <w:bCs/>
                <w:sz w:val="21"/>
                <w:szCs w:val="21"/>
                <w:lang w:eastAsia="zh-Hans"/>
              </w:rPr>
              <w:t>3</w:t>
            </w:r>
          </w:p>
        </w:tc>
        <w:tc>
          <w:tcPr>
            <w:tcW w:w="309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Cs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F41A3"/>
    <w:rsid w:val="0B110082"/>
    <w:rsid w:val="273F41A3"/>
    <w:rsid w:val="320B4644"/>
    <w:rsid w:val="3405583E"/>
    <w:rsid w:val="4DE578FC"/>
    <w:rsid w:val="5301204D"/>
    <w:rsid w:val="5D2F5DCC"/>
    <w:rsid w:val="5D5D436B"/>
    <w:rsid w:val="61694EDD"/>
    <w:rsid w:val="66302FB5"/>
    <w:rsid w:val="6A197CFA"/>
    <w:rsid w:val="6E9F3D69"/>
    <w:rsid w:val="7FF88DE7"/>
    <w:rsid w:val="FFB71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2020-11-05T18:19:00Z</dcterms:created>
  <dc:creator>佘朵朵</dc:creator>
  <cp:lastModifiedBy>pengtianba</cp:lastModifiedBy>
  <cp:lastPrinted>2021-04-23T18:58:00Z</cp:lastPrinted>
  <dcterms:modified xsi:type="dcterms:W3CDTF">2021-08-16T10:28:53Z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  <property fmtid="{D5CDD505-2E9C-101B-9397-08002B2CF9AE}" pid="3" name="ICV">
    <vt:lpwstr>1FD8EC905E6E48AAADE1928A175FB213</vt:lpwstr>
  </property>
</Properties>
</file>