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eastAsia="仿宋_GB2312"/>
          <w:sz w:val="32"/>
        </w:rPr>
      </w:pPr>
      <w:r>
        <w:rPr>
          <w:rFonts w:hint="eastAsia"/>
        </w:rPr>
        <w:t>通知书</w:t>
      </w:r>
    </w:p>
    <w:p>
      <w:pPr>
        <w:jc w:val="right"/>
        <w:rPr>
          <w:rFonts w:hint="eastAsia" w:ascii="仿宋" w:hAnsi="仿宋" w:eastAsia="仿宋" w:cs="仿宋"/>
          <w:color w:val="000000"/>
          <w:sz w:val="32"/>
          <w:szCs w:val="32"/>
        </w:rPr>
      </w:pPr>
      <w:r>
        <w:rPr>
          <w:rFonts w:hint="eastAsia" w:eastAsia="仿宋_GB2312"/>
          <w:sz w:val="32"/>
        </w:rPr>
        <w:t xml:space="preserve">                           </w:t>
      </w:r>
      <w:r>
        <w:rPr>
          <w:rFonts w:hint="eastAsia"/>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2021</w:t>
      </w:r>
      <w:r>
        <w:rPr>
          <w:rFonts w:hint="eastAsia" w:ascii="仿宋" w:hAnsi="仿宋" w:eastAsia="仿宋" w:cs="仿宋"/>
          <w:sz w:val="32"/>
          <w:szCs w:val="32"/>
          <w:lang w:eastAsia="zh-CN"/>
        </w:rPr>
        <w:t>）</w:t>
      </w:r>
      <w:r>
        <w:rPr>
          <w:rFonts w:hint="eastAsia" w:ascii="仿宋" w:hAnsi="仿宋" w:eastAsia="仿宋" w:cs="仿宋"/>
          <w:sz w:val="32"/>
          <w:szCs w:val="32"/>
        </w:rPr>
        <w:t>川01破</w:t>
      </w:r>
      <w:r>
        <w:rPr>
          <w:rFonts w:hint="eastAsia" w:ascii="仿宋" w:hAnsi="仿宋" w:eastAsia="仿宋" w:cs="仿宋"/>
          <w:sz w:val="32"/>
          <w:szCs w:val="32"/>
          <w:lang w:val="en-US" w:eastAsia="zh-CN"/>
        </w:rPr>
        <w:t>68号</w:t>
      </w:r>
      <w:r>
        <w:rPr>
          <w:rFonts w:hint="eastAsia" w:ascii="仿宋" w:hAnsi="仿宋" w:eastAsia="仿宋" w:cs="仿宋"/>
          <w:sz w:val="32"/>
          <w:szCs w:val="32"/>
        </w:rPr>
        <w:t>之</w:t>
      </w:r>
      <w:r>
        <w:rPr>
          <w:rFonts w:hint="eastAsia" w:ascii="仿宋" w:hAnsi="仿宋" w:eastAsia="仿宋" w:cs="仿宋"/>
          <w:sz w:val="32"/>
          <w:szCs w:val="32"/>
          <w:lang w:val="en-US" w:eastAsia="zh-CN"/>
        </w:rPr>
        <w:t>八</w:t>
      </w:r>
    </w:p>
    <w:p>
      <w:pPr>
        <w:rPr>
          <w:rFonts w:hint="eastAsia" w:ascii="仿宋" w:hAnsi="仿宋" w:eastAsia="仿宋" w:cs="仿宋"/>
          <w:color w:val="000000"/>
          <w:sz w:val="32"/>
          <w:szCs w:val="32"/>
          <w:highlight w:val="yellow"/>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"https://www.qcc.com/pl/pd9d395ea619e61530ce17e55268ca76.html" \t "https://www.qcc.com/firm/_blank"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宋桃元</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w:t>
      </w:r>
    </w:p>
    <w:p>
      <w:pPr>
        <w:ind w:firstLine="584"/>
        <w:rPr>
          <w:rFonts w:hint="eastAsia" w:ascii="仿宋" w:hAnsi="仿宋" w:eastAsia="仿宋" w:cs="仿宋"/>
          <w:color w:val="000000"/>
          <w:sz w:val="32"/>
          <w:szCs w:val="32"/>
        </w:rPr>
      </w:pPr>
      <w:r>
        <w:rPr>
          <w:rFonts w:hint="eastAsia" w:ascii="仿宋" w:hAnsi="仿宋" w:eastAsia="仿宋" w:cs="仿宋"/>
          <w:spacing w:val="-2"/>
          <w:w w:val="95"/>
          <w:sz w:val="32"/>
          <w:szCs w:val="32"/>
          <w:lang w:val="en-US" w:eastAsia="zh-CN"/>
        </w:rPr>
        <w:t>四川省成都市中级人民法院根据萧冬梅的申请，裁定受理宋氏集团有限公司破产清算一案，并指定四川君合律师事务所、亚太（集团）会计师事务所（特殊普通合伙）四川分所担任宋氏集团有限公司管理人（以下简称管理人）</w:t>
      </w:r>
      <w:r>
        <w:rPr>
          <w:rFonts w:hint="eastAsia" w:ascii="仿宋" w:hAnsi="仿宋" w:eastAsia="仿宋" w:cs="仿宋"/>
          <w:color w:val="000000"/>
          <w:sz w:val="32"/>
          <w:szCs w:val="32"/>
        </w:rPr>
        <w:t>。依照《中华人民共和国企业破产法》第十五条、第一百二十九规定，自成都市中级人民法院受理破产申请的裁定送达之日起至破产程序终结之日，你应当承担下列义务：</w:t>
      </w:r>
    </w:p>
    <w:p>
      <w:pPr>
        <w:ind w:firstLine="584"/>
        <w:rPr>
          <w:rFonts w:hint="eastAsia" w:ascii="仿宋" w:hAnsi="仿宋" w:eastAsia="仿宋" w:cs="仿宋"/>
          <w:color w:val="000000"/>
          <w:sz w:val="32"/>
          <w:szCs w:val="32"/>
        </w:rPr>
      </w:pPr>
      <w:r>
        <w:rPr>
          <w:rFonts w:hint="eastAsia" w:ascii="仿宋" w:hAnsi="仿宋" w:eastAsia="仿宋" w:cs="仿宋"/>
          <w:color w:val="000000"/>
          <w:sz w:val="32"/>
          <w:szCs w:val="32"/>
        </w:rPr>
        <w:t>1.妥善保管占有和管理的债务人财产、印章和账簿、文书等资料；</w:t>
      </w:r>
    </w:p>
    <w:p>
      <w:pPr>
        <w:ind w:firstLine="584"/>
        <w:rPr>
          <w:rFonts w:hint="eastAsia" w:ascii="仿宋" w:hAnsi="仿宋" w:eastAsia="仿宋" w:cs="仿宋"/>
          <w:color w:val="000000"/>
          <w:sz w:val="32"/>
          <w:szCs w:val="32"/>
        </w:rPr>
      </w:pPr>
      <w:r>
        <w:rPr>
          <w:rFonts w:hint="eastAsia" w:ascii="仿宋" w:hAnsi="仿宋" w:eastAsia="仿宋" w:cs="仿宋"/>
          <w:color w:val="000000"/>
          <w:sz w:val="32"/>
          <w:szCs w:val="32"/>
        </w:rPr>
        <w:t>2.根据成都市中级人民法院、管理人的要求进行工作，并如实回答询问；</w:t>
      </w:r>
    </w:p>
    <w:p>
      <w:pPr>
        <w:ind w:firstLine="584"/>
        <w:rPr>
          <w:rFonts w:hint="eastAsia" w:ascii="仿宋" w:hAnsi="仿宋" w:eastAsia="仿宋" w:cs="仿宋"/>
          <w:color w:val="000000"/>
          <w:sz w:val="32"/>
          <w:szCs w:val="32"/>
        </w:rPr>
      </w:pPr>
      <w:r>
        <w:rPr>
          <w:rFonts w:hint="eastAsia" w:ascii="仿宋" w:hAnsi="仿宋" w:eastAsia="仿宋" w:cs="仿宋"/>
          <w:color w:val="000000"/>
          <w:sz w:val="32"/>
          <w:szCs w:val="32"/>
        </w:rPr>
        <w:t>3.列席债权人会议并如实回答债权人的询问；</w:t>
      </w:r>
    </w:p>
    <w:p>
      <w:pPr>
        <w:ind w:firstLine="584"/>
        <w:rPr>
          <w:rFonts w:hint="eastAsia" w:ascii="仿宋" w:hAnsi="仿宋" w:eastAsia="仿宋" w:cs="仿宋"/>
          <w:color w:val="000000"/>
          <w:sz w:val="32"/>
          <w:szCs w:val="32"/>
        </w:rPr>
      </w:pPr>
      <w:r>
        <w:rPr>
          <w:rFonts w:hint="eastAsia" w:ascii="仿宋" w:hAnsi="仿宋" w:eastAsia="仿宋" w:cs="仿宋"/>
          <w:color w:val="000000"/>
          <w:sz w:val="32"/>
          <w:szCs w:val="32"/>
        </w:rPr>
        <w:t>4.未经成都市中级人民法院许可，不得离开住所地；</w:t>
      </w:r>
    </w:p>
    <w:p>
      <w:pPr>
        <w:ind w:firstLine="584"/>
        <w:rPr>
          <w:rFonts w:hint="eastAsia" w:ascii="仿宋" w:hAnsi="仿宋" w:eastAsia="仿宋" w:cs="仿宋"/>
          <w:color w:val="000000"/>
          <w:sz w:val="32"/>
          <w:szCs w:val="32"/>
        </w:rPr>
      </w:pPr>
      <w:r>
        <w:rPr>
          <w:rFonts w:hint="eastAsia" w:ascii="仿宋" w:hAnsi="仿宋" w:eastAsia="仿宋" w:cs="仿宋"/>
          <w:color w:val="000000"/>
          <w:sz w:val="32"/>
          <w:szCs w:val="32"/>
        </w:rPr>
        <w:t>5.不得新任其他企业的董事、监事、高级管理人员；</w:t>
      </w:r>
    </w:p>
    <w:p>
      <w:pPr>
        <w:ind w:firstLine="584"/>
        <w:rPr>
          <w:rFonts w:hint="eastAsia" w:ascii="仿宋" w:hAnsi="仿宋" w:eastAsia="仿宋" w:cs="仿宋"/>
          <w:color w:val="000000"/>
          <w:sz w:val="32"/>
          <w:szCs w:val="32"/>
        </w:rPr>
      </w:pPr>
      <w:r>
        <w:rPr>
          <w:rFonts w:hint="eastAsia" w:ascii="仿宋" w:hAnsi="仿宋" w:eastAsia="仿宋" w:cs="仿宋"/>
          <w:color w:val="000000"/>
          <w:sz w:val="32"/>
          <w:szCs w:val="32"/>
        </w:rPr>
        <w:t>6.管理人接管时，应向管理人办理移交手续，并答复有关财产及业务的询问。</w:t>
      </w:r>
    </w:p>
    <w:p>
      <w:pPr>
        <w:ind w:firstLine="584"/>
        <w:rPr>
          <w:rFonts w:hint="eastAsia" w:ascii="仿宋" w:hAnsi="仿宋" w:eastAsia="仿宋" w:cs="仿宋"/>
          <w:color w:val="000000"/>
          <w:sz w:val="32"/>
          <w:szCs w:val="32"/>
        </w:rPr>
      </w:pPr>
      <w:r>
        <w:rPr>
          <w:rFonts w:hint="eastAsia" w:ascii="仿宋" w:hAnsi="仿宋" w:eastAsia="仿宋" w:cs="仿宋"/>
          <w:color w:val="000000"/>
          <w:sz w:val="32"/>
          <w:szCs w:val="32"/>
        </w:rPr>
        <w:t>你作为</w:t>
      </w:r>
      <w:r>
        <w:rPr>
          <w:rFonts w:hint="eastAsia" w:ascii="仿宋" w:hAnsi="仿宋" w:eastAsia="仿宋" w:cs="仿宋"/>
          <w:color w:val="000000"/>
          <w:sz w:val="32"/>
          <w:szCs w:val="32"/>
          <w:lang w:eastAsia="zh-CN"/>
        </w:rPr>
        <w:t>宋氏集团有限公司</w:t>
      </w:r>
      <w:r>
        <w:rPr>
          <w:rFonts w:hint="eastAsia" w:ascii="仿宋" w:hAnsi="仿宋" w:eastAsia="仿宋" w:cs="仿宋"/>
          <w:color w:val="000000"/>
          <w:sz w:val="32"/>
          <w:szCs w:val="32"/>
        </w:rPr>
        <w:t>法定代表人应准时参加第一次债权人会议。第一次债权人会议定于20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年8月</w:t>
      </w:r>
      <w:r>
        <w:rPr>
          <w:rFonts w:hint="eastAsia" w:ascii="仿宋" w:hAnsi="仿宋" w:eastAsia="仿宋" w:cs="仿宋"/>
          <w:color w:val="000000"/>
          <w:sz w:val="32"/>
          <w:szCs w:val="32"/>
          <w:lang w:val="en-US" w:eastAsia="zh-CN"/>
        </w:rPr>
        <w:t>31</w:t>
      </w:r>
      <w:r>
        <w:rPr>
          <w:rFonts w:hint="eastAsia" w:ascii="仿宋" w:hAnsi="仿宋" w:eastAsia="仿宋" w:cs="仿宋"/>
          <w:color w:val="000000"/>
          <w:sz w:val="32"/>
          <w:szCs w:val="32"/>
        </w:rPr>
        <w:t>日上午</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0在成都市中级人民法院</w:t>
      </w:r>
      <w:r>
        <w:rPr>
          <w:rFonts w:hint="eastAsia" w:ascii="仿宋" w:hAnsi="仿宋" w:eastAsia="仿宋" w:cs="仿宋"/>
          <w:color w:val="000000"/>
          <w:sz w:val="32"/>
          <w:szCs w:val="32"/>
          <w:lang w:val="en-US" w:eastAsia="zh-CN"/>
        </w:rPr>
        <w:t>东区</w:t>
      </w:r>
      <w:bookmarkStart w:id="0" w:name="_GoBack"/>
      <w:bookmarkEnd w:id="0"/>
      <w:r>
        <w:rPr>
          <w:rFonts w:hint="eastAsia" w:ascii="仿宋" w:hAnsi="仿宋" w:eastAsia="仿宋" w:cs="仿宋"/>
          <w:color w:val="000000"/>
          <w:sz w:val="32"/>
          <w:szCs w:val="32"/>
        </w:rPr>
        <w:t>第十</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rPr>
        <w:t>法庭召开。</w:t>
      </w:r>
    </w:p>
    <w:p>
      <w:pPr>
        <w:rPr>
          <w:rFonts w:hint="eastAsia" w:ascii="仿宋" w:hAnsi="仿宋" w:eastAsia="仿宋" w:cs="仿宋"/>
          <w:color w:val="000000"/>
          <w:sz w:val="32"/>
          <w:szCs w:val="32"/>
        </w:rPr>
      </w:pPr>
    </w:p>
    <w:p>
      <w:pPr>
        <w:rPr>
          <w:rFonts w:hint="eastAsia" w:ascii="仿宋" w:hAnsi="仿宋" w:eastAsia="仿宋" w:cs="仿宋"/>
          <w:color w:val="000000"/>
          <w:sz w:val="32"/>
          <w:szCs w:val="32"/>
        </w:rPr>
      </w:pPr>
    </w:p>
    <w:p>
      <w:pPr>
        <w:ind w:firstLine="584"/>
        <w:jc w:val="righ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宋氏集团有限公司</w:t>
      </w:r>
      <w:r>
        <w:rPr>
          <w:rFonts w:hint="eastAsia" w:ascii="仿宋" w:hAnsi="仿宋" w:eastAsia="仿宋" w:cs="仿宋"/>
          <w:color w:val="000000"/>
          <w:sz w:val="32"/>
          <w:szCs w:val="32"/>
        </w:rPr>
        <w:t>管理人</w:t>
      </w:r>
    </w:p>
    <w:p>
      <w:pPr>
        <w:tabs>
          <w:tab w:val="center" w:pos="4167"/>
          <w:tab w:val="left" w:pos="6812"/>
        </w:tabs>
        <w:ind w:firstLine="4640" w:firstLineChars="1450"/>
        <w:jc w:val="right"/>
        <w:rPr>
          <w:rFonts w:hint="eastAsia" w:ascii="仿宋" w:hAnsi="仿宋" w:eastAsia="仿宋" w:cs="仿宋"/>
          <w:color w:val="000000"/>
          <w:sz w:val="32"/>
          <w:szCs w:val="32"/>
        </w:rPr>
      </w:pPr>
      <w:r>
        <w:rPr>
          <w:rFonts w:hint="eastAsia" w:ascii="仿宋" w:hAnsi="仿宋" w:eastAsia="仿宋" w:cs="仿宋"/>
          <w:color w:val="000000"/>
          <w:sz w:val="32"/>
          <w:szCs w:val="32"/>
        </w:rPr>
        <w:t>二O</w:t>
      </w:r>
      <w:r>
        <w:rPr>
          <w:rFonts w:hint="eastAsia" w:ascii="仿宋" w:hAnsi="仿宋" w:eastAsia="仿宋" w:cs="仿宋"/>
          <w:color w:val="000000"/>
          <w:sz w:val="32"/>
          <w:szCs w:val="32"/>
          <w:lang w:val="en-US" w:eastAsia="zh-CN"/>
        </w:rPr>
        <w:t>二一</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八</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五</w:t>
      </w:r>
      <w:r>
        <w:rPr>
          <w:rFonts w:hint="eastAsia" w:ascii="仿宋" w:hAnsi="仿宋" w:eastAsia="仿宋" w:cs="仿宋"/>
          <w:color w:val="000000"/>
          <w:sz w:val="32"/>
          <w:szCs w:val="32"/>
        </w:rPr>
        <w:t>日</w:t>
      </w:r>
    </w:p>
    <w:p>
      <w:pPr>
        <w:ind w:firstLine="643" w:firstLineChars="200"/>
        <w:rPr>
          <w:rFonts w:ascii="仿宋" w:hAnsi="仿宋" w:eastAsia="仿宋"/>
          <w:b/>
          <w:color w:val="000000"/>
          <w:sz w:val="32"/>
          <w:szCs w:val="32"/>
        </w:rPr>
      </w:pPr>
    </w:p>
    <w:p>
      <w:pPr>
        <w:tabs>
          <w:tab w:val="center" w:pos="4167"/>
          <w:tab w:val="left" w:pos="6812"/>
        </w:tabs>
        <w:ind w:firstLine="4640" w:firstLineChars="1450"/>
        <w:jc w:val="left"/>
        <w:rPr>
          <w:rFonts w:hint="eastAsia" w:ascii="仿宋" w:hAnsi="仿宋" w:eastAsia="仿宋" w:cs="仿宋"/>
          <w:color w:val="000000"/>
          <w:sz w:val="32"/>
          <w:szCs w:val="32"/>
        </w:rPr>
      </w:pPr>
    </w:p>
    <w:p>
      <w:pPr>
        <w:tabs>
          <w:tab w:val="center" w:pos="4167"/>
          <w:tab w:val="left" w:pos="6812"/>
        </w:tabs>
        <w:ind w:firstLine="4640" w:firstLineChars="1450"/>
        <w:jc w:val="left"/>
        <w:rPr>
          <w:rFonts w:hint="eastAsia" w:ascii="仿宋" w:hAnsi="仿宋" w:eastAsia="仿宋" w:cs="仿宋"/>
          <w:sz w:val="32"/>
          <w:szCs w:val="32"/>
        </w:rPr>
      </w:pPr>
    </w:p>
    <w:p>
      <w:pPr>
        <w:ind w:firstLine="643" w:firstLineChars="200"/>
        <w:rPr>
          <w:rFonts w:ascii="仿宋" w:hAnsi="仿宋" w:eastAsia="仿宋"/>
          <w:b/>
          <w:sz w:val="32"/>
          <w:szCs w:val="32"/>
        </w:rPr>
      </w:pP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11408"/>
    <w:rsid w:val="43711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uiPriority w:val="0"/>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2021-08-05T01:00:00Z</dcterms:created>
  <dc:creator>。。。。</dc:creator>
  <cp:lastModifiedBy>。。。。</cp:lastModifiedBy>
  <dcterms:modified xsi:type="dcterms:W3CDTF">2021-08-05T01:05:27Z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2C5BBA201F1B4A8586F0E2402C1DE948</vt:lpwstr>
  </property>
</Properties>
</file>