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b/>
          <w:bCs/>
          <w:color w:val="000000"/>
          <w:sz w:val="36"/>
          <w:szCs w:val="36"/>
          <w:lang w:val="en-US" w:eastAsia="zh-CN"/>
        </w:rPr>
      </w:pPr>
      <w:r>
        <w:rPr>
          <w:rFonts w:hint="eastAsia" w:ascii="仿宋_GB2312" w:hAnsi="仿宋_GB2312" w:eastAsia="仿宋_GB2312" w:cs="仿宋_GB2312"/>
          <w:b/>
          <w:bCs/>
          <w:color w:val="000000"/>
          <w:sz w:val="36"/>
          <w:szCs w:val="36"/>
          <w:lang w:val="en-US" w:eastAsia="zh-CN"/>
        </w:rPr>
        <w:t>江西大华新材料股份有限公司管理人关于遴选奉新县大华燃气有限公司设备改扩建项目供应商的比选公告</w:t>
      </w:r>
    </w:p>
    <w:p>
      <w:pPr>
        <w:jc w:val="center"/>
        <w:rPr>
          <w:rFonts w:hint="eastAsia" w:ascii="仿宋_GB2312" w:hAnsi="仿宋_GB2312" w:eastAsia="仿宋_GB2312" w:cs="仿宋_GB2312"/>
          <w:b/>
          <w:bCs/>
          <w:color w:val="000000"/>
          <w:sz w:val="36"/>
          <w:szCs w:val="36"/>
          <w:lang w:val="en-US" w:eastAsia="zh-CN"/>
        </w:rPr>
      </w:pPr>
    </w:p>
    <w:p>
      <w:pPr>
        <w:keepNext w:val="0"/>
        <w:keepLines w:val="0"/>
        <w:pageBreakBefore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2019年1月22日，奉新人民法院</w:t>
      </w:r>
      <w:r>
        <w:rPr>
          <w:rFonts w:hint="default" w:ascii="仿宋" w:hAnsi="仿宋" w:eastAsia="仿宋" w:cs="仿宋"/>
          <w:sz w:val="28"/>
          <w:szCs w:val="28"/>
          <w:lang w:eastAsia="zh-CN"/>
        </w:rPr>
        <w:t>作出（2019）赣0921破申1号《民事裁定书》</w:t>
      </w:r>
      <w:r>
        <w:rPr>
          <w:rFonts w:hint="eastAsia" w:ascii="仿宋" w:hAnsi="仿宋" w:eastAsia="仿宋" w:cs="仿宋"/>
          <w:sz w:val="28"/>
          <w:szCs w:val="28"/>
          <w:lang w:val="en-US" w:eastAsia="zh-CN"/>
        </w:rPr>
        <w:t>裁定受理奉新县大华燃气有限公司（以下简称大华燃气）破产清算申请；2019年8月29日，</w:t>
      </w:r>
      <w:r>
        <w:rPr>
          <w:rFonts w:hint="default" w:ascii="仿宋" w:hAnsi="仿宋" w:eastAsia="仿宋" w:cs="仿宋"/>
          <w:sz w:val="28"/>
          <w:szCs w:val="28"/>
          <w:lang w:eastAsia="zh-CN"/>
        </w:rPr>
        <w:t>奉新</w:t>
      </w:r>
      <w:r>
        <w:rPr>
          <w:rFonts w:hint="default" w:cs="仿宋"/>
          <w:sz w:val="28"/>
          <w:szCs w:val="28"/>
          <w:lang w:eastAsia="zh-CN"/>
        </w:rPr>
        <w:t>县</w:t>
      </w:r>
      <w:r>
        <w:rPr>
          <w:rFonts w:hint="default" w:ascii="仿宋" w:hAnsi="仿宋" w:eastAsia="仿宋" w:cs="仿宋"/>
          <w:sz w:val="28"/>
          <w:szCs w:val="28"/>
          <w:lang w:eastAsia="zh-CN"/>
        </w:rPr>
        <w:t>人民法院作出（2018）赣0921破2号（2019）赣0921破1号（2019）赣0921破2号《民事裁定书》</w:t>
      </w:r>
      <w:r>
        <w:rPr>
          <w:rFonts w:hint="default" w:cs="仿宋"/>
          <w:sz w:val="28"/>
          <w:szCs w:val="28"/>
          <w:lang w:eastAsia="zh-CN"/>
        </w:rPr>
        <w:t>，</w:t>
      </w:r>
      <w:r>
        <w:rPr>
          <w:rFonts w:hint="eastAsia" w:ascii="仿宋" w:hAnsi="仿宋" w:eastAsia="仿宋" w:cs="仿宋"/>
          <w:sz w:val="28"/>
          <w:szCs w:val="28"/>
          <w:lang w:val="en-US" w:eastAsia="zh-CN"/>
        </w:rPr>
        <w:t>裁定</w:t>
      </w:r>
      <w:r>
        <w:rPr>
          <w:rFonts w:hint="default" w:ascii="仿宋" w:hAnsi="仿宋" w:eastAsia="仿宋" w:cs="仿宋"/>
          <w:sz w:val="28"/>
          <w:szCs w:val="28"/>
          <w:lang w:eastAsia="zh-CN"/>
        </w:rPr>
        <w:t>将</w:t>
      </w:r>
      <w:r>
        <w:rPr>
          <w:rFonts w:hint="eastAsia" w:ascii="仿宋" w:hAnsi="仿宋" w:eastAsia="仿宋" w:cs="仿宋"/>
          <w:sz w:val="28"/>
          <w:szCs w:val="28"/>
          <w:lang w:val="en-US" w:eastAsia="zh-CN"/>
        </w:rPr>
        <w:t>江西大华投资集团有限公司（以下简称大华集团）、大华燃气、江西大华新材料股份有限公司（以下简称大华新材料）</w:t>
      </w:r>
      <w:r>
        <w:rPr>
          <w:rFonts w:hint="default" w:ascii="仿宋" w:hAnsi="仿宋" w:eastAsia="仿宋" w:cs="仿宋"/>
          <w:sz w:val="28"/>
          <w:szCs w:val="28"/>
          <w:lang w:eastAsia="zh-CN"/>
        </w:rPr>
        <w:t>实行</w:t>
      </w:r>
      <w:r>
        <w:rPr>
          <w:rFonts w:hint="eastAsia" w:ascii="仿宋" w:hAnsi="仿宋" w:eastAsia="仿宋" w:cs="仿宋"/>
          <w:sz w:val="28"/>
          <w:szCs w:val="28"/>
          <w:lang w:val="en-US" w:eastAsia="zh-CN"/>
        </w:rPr>
        <w:t>合并破产</w:t>
      </w:r>
      <w:r>
        <w:rPr>
          <w:rFonts w:hint="default" w:ascii="仿宋" w:hAnsi="仿宋" w:eastAsia="仿宋" w:cs="仿宋"/>
          <w:sz w:val="28"/>
          <w:szCs w:val="28"/>
          <w:lang w:eastAsia="zh-CN"/>
        </w:rPr>
        <w:t>清算</w:t>
      </w:r>
      <w:r>
        <w:rPr>
          <w:rFonts w:hint="eastAsia" w:ascii="仿宋" w:hAnsi="仿宋" w:eastAsia="仿宋" w:cs="仿宋"/>
          <w:sz w:val="28"/>
          <w:szCs w:val="28"/>
          <w:lang w:val="en-US" w:eastAsia="zh-CN"/>
        </w:rPr>
        <w:t>，并指定江西大华新材料股份有限公司</w:t>
      </w:r>
      <w:r>
        <w:rPr>
          <w:rFonts w:hint="default" w:ascii="仿宋" w:hAnsi="仿宋" w:eastAsia="仿宋" w:cs="仿宋"/>
          <w:sz w:val="28"/>
          <w:szCs w:val="28"/>
          <w:lang w:eastAsia="zh-CN"/>
        </w:rPr>
        <w:t>管理人</w:t>
      </w:r>
      <w:r>
        <w:rPr>
          <w:rFonts w:hint="default" w:ascii="仿宋" w:hAnsi="仿宋" w:eastAsia="仿宋" w:cs="仿宋"/>
          <w:sz w:val="28"/>
          <w:szCs w:val="28"/>
          <w:lang w:val="en-US" w:eastAsia="zh-CN"/>
        </w:rPr>
        <w:t>担任三家公司合并破产清算案管理人</w:t>
      </w:r>
      <w:r>
        <w:rPr>
          <w:rFonts w:hint="eastAsia" w:ascii="仿宋" w:hAnsi="仿宋" w:eastAsia="仿宋" w:cs="仿宋"/>
          <w:sz w:val="28"/>
          <w:szCs w:val="28"/>
          <w:lang w:val="en-US" w:eastAsia="zh-CN"/>
        </w:rPr>
        <w:t>。</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2020年6月30日，奉新县人民法院作出（2018）赣0921破2号（2019）赣0921破1号（2019）赣0921破2号之二《民事裁定书》，裁定自2020年6月30日起对大华集团、大华燃气、大华新材料进行重整。</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_GB2312" w:hAnsi="仿宋_GB2312" w:eastAsia="仿宋_GB2312" w:cs="仿宋_GB2312"/>
          <w:b w:val="0"/>
          <w:bCs w:val="0"/>
          <w:color w:val="000000"/>
          <w:sz w:val="28"/>
          <w:szCs w:val="28"/>
          <w:lang w:val="en-US" w:eastAsia="zh-CN"/>
        </w:rPr>
      </w:pPr>
      <w:r>
        <w:rPr>
          <w:rFonts w:hint="eastAsia" w:ascii="仿宋" w:hAnsi="仿宋" w:eastAsia="仿宋" w:cs="仿宋"/>
          <w:sz w:val="28"/>
          <w:szCs w:val="28"/>
          <w:lang w:val="en-US" w:eastAsia="zh-CN"/>
        </w:rPr>
        <w:t>现因大华燃气门站的调压撬的使用寿命将于2021年10月到期，并有部分关键设施需要改造或扩建，</w:t>
      </w:r>
      <w:r>
        <w:rPr>
          <w:rFonts w:hint="eastAsia" w:ascii="仿宋_GB2312" w:hAnsi="仿宋_GB2312" w:eastAsia="仿宋_GB2312" w:cs="仿宋_GB2312"/>
          <w:b w:val="0"/>
          <w:bCs w:val="0"/>
          <w:color w:val="000000"/>
          <w:sz w:val="28"/>
          <w:szCs w:val="28"/>
          <w:lang w:val="en-US" w:eastAsia="zh-CN"/>
        </w:rPr>
        <w:t>为确保居民用气能够得到保障、及保护债权人、债务人的合法权益，现采取公开比选的方式遴选大华燃气设备改扩建项目的供应商，公告内容如下：</w:t>
      </w:r>
    </w:p>
    <w:p>
      <w:pPr>
        <w:keepNext w:val="0"/>
        <w:keepLines w:val="0"/>
        <w:pageBreakBefore w:val="0"/>
        <w:widowControl w:val="0"/>
        <w:numPr>
          <w:ilvl w:val="0"/>
          <w:numId w:val="1"/>
        </w:numPr>
        <w:kinsoku/>
        <w:wordWrap/>
        <w:overflowPunct/>
        <w:topLinePunct w:val="0"/>
        <w:autoSpaceDE/>
        <w:autoSpaceDN/>
        <w:bidi w:val="0"/>
        <w:adjustRightInd/>
        <w:snapToGrid/>
        <w:ind w:firstLine="562" w:firstLineChars="200"/>
        <w:jc w:val="center"/>
        <w:textAlignment w:val="auto"/>
        <w:rPr>
          <w:rFonts w:hint="eastAsia"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债务人概要</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val="0"/>
          <w:bCs w:val="0"/>
          <w:color w:val="000000"/>
          <w:sz w:val="28"/>
          <w:szCs w:val="28"/>
          <w:lang w:val="en-US" w:eastAsia="zh-CN"/>
        </w:rPr>
        <w:t>1、大华集团</w:t>
      </w:r>
      <w:r>
        <w:rPr>
          <w:rFonts w:hint="default" w:ascii="仿宋_GB2312" w:hAnsi="仿宋_GB2312" w:eastAsia="仿宋_GB2312" w:cs="仿宋_GB2312"/>
          <w:b w:val="0"/>
          <w:bCs w:val="0"/>
          <w:color w:val="000000"/>
          <w:sz w:val="28"/>
          <w:szCs w:val="28"/>
          <w:lang w:val="en-US" w:eastAsia="zh-CN"/>
        </w:rPr>
        <w:t>基本</w:t>
      </w:r>
      <w:r>
        <w:rPr>
          <w:rFonts w:hint="eastAsia" w:ascii="仿宋_GB2312" w:hAnsi="仿宋_GB2312" w:eastAsia="仿宋_GB2312" w:cs="仿宋_GB2312"/>
          <w:b w:val="0"/>
          <w:bCs w:val="0"/>
          <w:color w:val="000000"/>
          <w:sz w:val="28"/>
          <w:szCs w:val="28"/>
          <w:lang w:val="en-US" w:eastAsia="zh-CN"/>
        </w:rPr>
        <w:t>信息</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val="0"/>
          <w:bCs w:val="0"/>
          <w:color w:val="000000"/>
          <w:sz w:val="28"/>
          <w:szCs w:val="28"/>
          <w:lang w:val="en-US" w:eastAsia="zh-CN"/>
        </w:rPr>
        <w:t>大华集团成立于2001年3月14日，统一社会信用代码91360921705724041G</w:t>
      </w:r>
      <w:r>
        <w:rPr>
          <w:rFonts w:hint="default" w:ascii="仿宋_GB2312" w:hAnsi="仿宋_GB2312" w:eastAsia="仿宋_GB2312" w:cs="仿宋_GB2312"/>
          <w:b w:val="0"/>
          <w:bCs w:val="0"/>
          <w:color w:val="000000"/>
          <w:sz w:val="28"/>
          <w:szCs w:val="28"/>
          <w:lang w:val="en-US" w:eastAsia="zh-CN"/>
        </w:rPr>
        <w:t>，</w:t>
      </w:r>
      <w:r>
        <w:rPr>
          <w:rFonts w:hint="eastAsia" w:ascii="仿宋_GB2312" w:hAnsi="仿宋_GB2312" w:eastAsia="仿宋_GB2312" w:cs="仿宋_GB2312"/>
          <w:b w:val="0"/>
          <w:bCs w:val="0"/>
          <w:color w:val="000000"/>
          <w:sz w:val="28"/>
          <w:szCs w:val="28"/>
          <w:lang w:val="en-US" w:eastAsia="zh-CN"/>
        </w:rPr>
        <w:t>法定代表人为孙华华，注册资本13500万元，注册登记地为江西省宜春市奉新县工业园区应星南大道788号，营业期限：2001</w:t>
      </w:r>
      <w:r>
        <w:rPr>
          <w:rFonts w:hint="default" w:ascii="仿宋_GB2312" w:hAnsi="仿宋_GB2312" w:eastAsia="仿宋_GB2312" w:cs="仿宋_GB2312"/>
          <w:b w:val="0"/>
          <w:bCs w:val="0"/>
          <w:color w:val="000000"/>
          <w:sz w:val="28"/>
          <w:szCs w:val="28"/>
          <w:lang w:val="en-US" w:eastAsia="zh-CN"/>
        </w:rPr>
        <w:t>年</w:t>
      </w:r>
      <w:r>
        <w:rPr>
          <w:rFonts w:hint="eastAsia" w:ascii="仿宋_GB2312" w:hAnsi="仿宋_GB2312" w:eastAsia="仿宋_GB2312" w:cs="仿宋_GB2312"/>
          <w:b w:val="0"/>
          <w:bCs w:val="0"/>
          <w:color w:val="000000"/>
          <w:sz w:val="28"/>
          <w:szCs w:val="28"/>
          <w:lang w:val="en-US" w:eastAsia="zh-CN"/>
        </w:rPr>
        <w:t>03</w:t>
      </w:r>
      <w:r>
        <w:rPr>
          <w:rFonts w:hint="default" w:ascii="仿宋_GB2312" w:hAnsi="仿宋_GB2312" w:eastAsia="仿宋_GB2312" w:cs="仿宋_GB2312"/>
          <w:b w:val="0"/>
          <w:bCs w:val="0"/>
          <w:color w:val="000000"/>
          <w:sz w:val="28"/>
          <w:szCs w:val="28"/>
          <w:lang w:val="en-US" w:eastAsia="zh-CN"/>
        </w:rPr>
        <w:t>月</w:t>
      </w:r>
      <w:r>
        <w:rPr>
          <w:rFonts w:hint="eastAsia" w:ascii="仿宋_GB2312" w:hAnsi="仿宋_GB2312" w:eastAsia="仿宋_GB2312" w:cs="仿宋_GB2312"/>
          <w:b w:val="0"/>
          <w:bCs w:val="0"/>
          <w:color w:val="000000"/>
          <w:sz w:val="28"/>
          <w:szCs w:val="28"/>
          <w:lang w:val="en-US" w:eastAsia="zh-CN"/>
        </w:rPr>
        <w:t>14</w:t>
      </w:r>
      <w:r>
        <w:rPr>
          <w:rFonts w:hint="default" w:ascii="仿宋_GB2312" w:hAnsi="仿宋_GB2312" w:eastAsia="仿宋_GB2312" w:cs="仿宋_GB2312"/>
          <w:b w:val="0"/>
          <w:bCs w:val="0"/>
          <w:color w:val="000000"/>
          <w:sz w:val="28"/>
          <w:szCs w:val="28"/>
          <w:lang w:val="en-US" w:eastAsia="zh-CN"/>
        </w:rPr>
        <w:t>日</w:t>
      </w:r>
      <w:r>
        <w:rPr>
          <w:rFonts w:hint="eastAsia" w:ascii="仿宋_GB2312" w:hAnsi="仿宋_GB2312" w:eastAsia="仿宋_GB2312" w:cs="仿宋_GB2312"/>
          <w:b w:val="0"/>
          <w:bCs w:val="0"/>
          <w:color w:val="000000"/>
          <w:sz w:val="28"/>
          <w:szCs w:val="28"/>
          <w:lang w:val="en-US" w:eastAsia="zh-CN"/>
        </w:rPr>
        <w:t xml:space="preserve"> 至 2033</w:t>
      </w:r>
      <w:r>
        <w:rPr>
          <w:rFonts w:hint="default" w:ascii="仿宋_GB2312" w:hAnsi="仿宋_GB2312" w:eastAsia="仿宋_GB2312" w:cs="仿宋_GB2312"/>
          <w:b w:val="0"/>
          <w:bCs w:val="0"/>
          <w:color w:val="000000"/>
          <w:sz w:val="28"/>
          <w:szCs w:val="28"/>
          <w:lang w:val="en-US" w:eastAsia="zh-CN"/>
        </w:rPr>
        <w:t>年</w:t>
      </w:r>
      <w:r>
        <w:rPr>
          <w:rFonts w:hint="eastAsia" w:ascii="仿宋_GB2312" w:hAnsi="仿宋_GB2312" w:eastAsia="仿宋_GB2312" w:cs="仿宋_GB2312"/>
          <w:b w:val="0"/>
          <w:bCs w:val="0"/>
          <w:color w:val="000000"/>
          <w:sz w:val="28"/>
          <w:szCs w:val="28"/>
          <w:lang w:val="en-US" w:eastAsia="zh-CN"/>
        </w:rPr>
        <w:t>04</w:t>
      </w:r>
      <w:r>
        <w:rPr>
          <w:rFonts w:hint="default" w:ascii="仿宋_GB2312" w:hAnsi="仿宋_GB2312" w:eastAsia="仿宋_GB2312" w:cs="仿宋_GB2312"/>
          <w:b w:val="0"/>
          <w:bCs w:val="0"/>
          <w:color w:val="000000"/>
          <w:sz w:val="28"/>
          <w:szCs w:val="28"/>
          <w:lang w:val="en-US" w:eastAsia="zh-CN"/>
        </w:rPr>
        <w:t>月</w:t>
      </w:r>
      <w:r>
        <w:rPr>
          <w:rFonts w:hint="eastAsia" w:ascii="仿宋_GB2312" w:hAnsi="仿宋_GB2312" w:eastAsia="仿宋_GB2312" w:cs="仿宋_GB2312"/>
          <w:b w:val="0"/>
          <w:bCs w:val="0"/>
          <w:color w:val="000000"/>
          <w:sz w:val="28"/>
          <w:szCs w:val="28"/>
          <w:lang w:val="en-US" w:eastAsia="zh-CN"/>
        </w:rPr>
        <w:t>29</w:t>
      </w:r>
      <w:r>
        <w:rPr>
          <w:rFonts w:hint="default" w:ascii="仿宋_GB2312" w:hAnsi="仿宋_GB2312" w:eastAsia="仿宋_GB2312" w:cs="仿宋_GB2312"/>
          <w:b w:val="0"/>
          <w:bCs w:val="0"/>
          <w:color w:val="000000"/>
          <w:sz w:val="28"/>
          <w:szCs w:val="28"/>
          <w:lang w:val="en-US" w:eastAsia="zh-CN"/>
        </w:rPr>
        <w:t>日。</w:t>
      </w:r>
      <w:r>
        <w:rPr>
          <w:rFonts w:hint="eastAsia" w:ascii="仿宋_GB2312" w:hAnsi="仿宋_GB2312" w:eastAsia="仿宋_GB2312" w:cs="仿宋_GB2312"/>
          <w:b w:val="0"/>
          <w:bCs w:val="0"/>
          <w:color w:val="000000"/>
          <w:sz w:val="28"/>
          <w:szCs w:val="28"/>
          <w:lang w:val="en-US" w:eastAsia="zh-CN"/>
        </w:rPr>
        <w:t>股东为孙华华认缴出资额10120万元人民币持股比例74.96%、洪忠进认缴出资额2000万元人民币持股比例14.81%、倪金珠认缴出资额1150万元人民币持股比例为8.52%、王建军认缴出资额115万元人民币持股比例0.85%、倪邦生认缴出资额115万元持股比例0.85%。经营范围：实业投资,房屋、机器设备租赁,供水管道、排水管道、燃气管道生产与销售（依法须经批准的项目，经相关部门批准后方可开展经营活动）。</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val="0"/>
          <w:bCs w:val="0"/>
          <w:color w:val="000000"/>
          <w:sz w:val="28"/>
          <w:szCs w:val="28"/>
          <w:lang w:val="en-US" w:eastAsia="zh-CN"/>
        </w:rPr>
        <w:t>2、大华燃气基本信息</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val="0"/>
          <w:bCs w:val="0"/>
          <w:color w:val="000000"/>
          <w:sz w:val="28"/>
          <w:szCs w:val="28"/>
          <w:lang w:val="en-US" w:eastAsia="zh-CN"/>
        </w:rPr>
        <w:t>大华燃气成立于2007年7月16日，统一社会信用代码913609216647632383</w:t>
      </w:r>
      <w:r>
        <w:rPr>
          <w:rFonts w:hint="default" w:ascii="仿宋_GB2312" w:hAnsi="仿宋_GB2312" w:eastAsia="仿宋_GB2312" w:cs="仿宋_GB2312"/>
          <w:b w:val="0"/>
          <w:bCs w:val="0"/>
          <w:color w:val="000000"/>
          <w:sz w:val="28"/>
          <w:szCs w:val="28"/>
          <w:lang w:val="en-US" w:eastAsia="zh-CN"/>
        </w:rPr>
        <w:t>，</w:t>
      </w:r>
      <w:r>
        <w:rPr>
          <w:rFonts w:hint="eastAsia" w:ascii="仿宋_GB2312" w:hAnsi="仿宋_GB2312" w:eastAsia="仿宋_GB2312" w:cs="仿宋_GB2312"/>
          <w:b w:val="0"/>
          <w:bCs w:val="0"/>
          <w:color w:val="000000"/>
          <w:sz w:val="28"/>
          <w:szCs w:val="28"/>
          <w:lang w:val="en-US" w:eastAsia="zh-CN"/>
        </w:rPr>
        <w:t>法定代表人为王建军，注册资本为1150万元，注册地址为江西省宜春市奉新县奉新工业园区长乐大道1199号</w:t>
      </w:r>
      <w:r>
        <w:rPr>
          <w:rFonts w:hint="default" w:ascii="仿宋_GB2312" w:hAnsi="仿宋_GB2312" w:eastAsia="仿宋_GB2312" w:cs="仿宋_GB2312"/>
          <w:b w:val="0"/>
          <w:bCs w:val="0"/>
          <w:color w:val="000000"/>
          <w:sz w:val="28"/>
          <w:szCs w:val="28"/>
          <w:lang w:val="en-US" w:eastAsia="zh-CN"/>
        </w:rPr>
        <w:t>，营业期限：2007年07月16日 至 2037年07月15日。股东为</w:t>
      </w:r>
      <w:r>
        <w:rPr>
          <w:rFonts w:hint="eastAsia" w:ascii="仿宋_GB2312" w:hAnsi="仿宋_GB2312" w:eastAsia="仿宋_GB2312" w:cs="仿宋_GB2312"/>
          <w:b w:val="0"/>
          <w:bCs w:val="0"/>
          <w:color w:val="000000"/>
          <w:sz w:val="28"/>
          <w:szCs w:val="28"/>
          <w:lang w:val="en-US" w:eastAsia="zh-CN"/>
        </w:rPr>
        <w:t>江西大华投资集团有限公司出资设立的有限责任公司认缴出资额1150万元人民币持股比例100%</w:t>
      </w:r>
      <w:r>
        <w:rPr>
          <w:rFonts w:hint="default" w:ascii="仿宋_GB2312" w:hAnsi="仿宋_GB2312" w:eastAsia="仿宋_GB2312" w:cs="仿宋_GB2312"/>
          <w:b w:val="0"/>
          <w:bCs w:val="0"/>
          <w:color w:val="000000"/>
          <w:sz w:val="28"/>
          <w:szCs w:val="28"/>
          <w:lang w:val="en-US" w:eastAsia="zh-CN"/>
        </w:rPr>
        <w:t>。</w:t>
      </w:r>
      <w:r>
        <w:rPr>
          <w:rFonts w:hint="eastAsia" w:ascii="仿宋_GB2312" w:hAnsi="仿宋_GB2312" w:eastAsia="仿宋_GB2312" w:cs="仿宋_GB2312"/>
          <w:b w:val="0"/>
          <w:bCs w:val="0"/>
          <w:color w:val="000000"/>
          <w:sz w:val="28"/>
          <w:szCs w:val="28"/>
          <w:lang w:val="en-US" w:eastAsia="zh-CN"/>
        </w:rPr>
        <w:t>经营范围：管道天然气销售，天然气管道安装（依法须经批准的项目，经相关部门批准后方可开展经营活动）。</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val="0"/>
          <w:bCs w:val="0"/>
          <w:color w:val="000000"/>
          <w:sz w:val="28"/>
          <w:szCs w:val="28"/>
          <w:lang w:val="en-US" w:eastAsia="zh-CN"/>
        </w:rPr>
        <w:t>3、</w:t>
      </w:r>
      <w:r>
        <w:rPr>
          <w:rFonts w:hint="default" w:ascii="仿宋_GB2312" w:hAnsi="仿宋_GB2312" w:eastAsia="仿宋_GB2312" w:cs="仿宋_GB2312"/>
          <w:b w:val="0"/>
          <w:bCs w:val="0"/>
          <w:color w:val="000000"/>
          <w:sz w:val="28"/>
          <w:szCs w:val="28"/>
          <w:lang w:val="en-US" w:eastAsia="zh-CN"/>
        </w:rPr>
        <w:t>大华新材基本信息</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val="0"/>
          <w:bCs w:val="0"/>
          <w:color w:val="000000"/>
          <w:sz w:val="28"/>
          <w:szCs w:val="28"/>
          <w:lang w:val="en-US" w:eastAsia="zh-CN"/>
        </w:rPr>
        <w:t>大华新材成立于2007年5月17日，统一</w:t>
      </w:r>
      <w:r>
        <w:rPr>
          <w:rFonts w:hint="default" w:ascii="仿宋_GB2312" w:hAnsi="仿宋_GB2312" w:eastAsia="仿宋_GB2312" w:cs="仿宋_GB2312"/>
          <w:b w:val="0"/>
          <w:bCs w:val="0"/>
          <w:color w:val="000000"/>
          <w:sz w:val="28"/>
          <w:szCs w:val="28"/>
          <w:lang w:val="en-US" w:eastAsia="zh-CN"/>
        </w:rPr>
        <w:t>社会</w:t>
      </w:r>
      <w:r>
        <w:rPr>
          <w:rFonts w:hint="eastAsia" w:ascii="仿宋_GB2312" w:hAnsi="仿宋_GB2312" w:eastAsia="仿宋_GB2312" w:cs="仿宋_GB2312"/>
          <w:b w:val="0"/>
          <w:bCs w:val="0"/>
          <w:color w:val="000000"/>
          <w:sz w:val="28"/>
          <w:szCs w:val="28"/>
          <w:lang w:val="en-US" w:eastAsia="zh-CN"/>
        </w:rPr>
        <w:t>信用代码91360900662008183W</w:t>
      </w:r>
      <w:r>
        <w:rPr>
          <w:rFonts w:hint="default" w:ascii="仿宋_GB2312" w:hAnsi="仿宋_GB2312" w:eastAsia="仿宋_GB2312" w:cs="仿宋_GB2312"/>
          <w:b w:val="0"/>
          <w:bCs w:val="0"/>
          <w:color w:val="000000"/>
          <w:sz w:val="28"/>
          <w:szCs w:val="28"/>
          <w:lang w:val="en-US" w:eastAsia="zh-CN"/>
        </w:rPr>
        <w:t>，</w:t>
      </w:r>
      <w:r>
        <w:rPr>
          <w:rFonts w:hint="eastAsia" w:ascii="仿宋_GB2312" w:hAnsi="仿宋_GB2312" w:eastAsia="仿宋_GB2312" w:cs="仿宋_GB2312"/>
          <w:b w:val="0"/>
          <w:bCs w:val="0"/>
          <w:color w:val="000000"/>
          <w:sz w:val="28"/>
          <w:szCs w:val="28"/>
          <w:lang w:val="en-US" w:eastAsia="zh-CN"/>
        </w:rPr>
        <w:t>法定代表人为孙彬彬，注册资本为 20868.9067万元，注册地址江西省宜春市奉新县奉新工业园区</w:t>
      </w:r>
      <w:r>
        <w:rPr>
          <w:rFonts w:hint="default" w:ascii="仿宋_GB2312" w:hAnsi="仿宋_GB2312" w:eastAsia="仿宋_GB2312" w:cs="仿宋_GB2312"/>
          <w:b w:val="0"/>
          <w:bCs w:val="0"/>
          <w:color w:val="000000"/>
          <w:sz w:val="28"/>
          <w:szCs w:val="28"/>
          <w:lang w:val="en-US" w:eastAsia="zh-CN"/>
        </w:rPr>
        <w:t>，营业期限：2007年05月17日至2037年05月16日</w:t>
      </w:r>
      <w:r>
        <w:rPr>
          <w:rFonts w:hint="eastAsia" w:ascii="仿宋_GB2312" w:hAnsi="仿宋_GB2312" w:eastAsia="仿宋_GB2312" w:cs="仿宋_GB2312"/>
          <w:b w:val="0"/>
          <w:bCs w:val="0"/>
          <w:color w:val="000000"/>
          <w:sz w:val="28"/>
          <w:szCs w:val="28"/>
          <w:lang w:val="en-US"/>
        </w:rPr>
        <w:t>，</w:t>
      </w:r>
      <w:r>
        <w:rPr>
          <w:rFonts w:hint="eastAsia" w:ascii="仿宋_GB2312" w:hAnsi="仿宋_GB2312" w:eastAsia="仿宋_GB2312" w:cs="仿宋_GB2312"/>
          <w:b w:val="0"/>
          <w:bCs w:val="0"/>
          <w:color w:val="000000"/>
          <w:sz w:val="28"/>
          <w:szCs w:val="28"/>
          <w:lang w:val="en-US" w:eastAsia="zh-CN"/>
        </w:rPr>
        <w:t>2016年6月24日在</w:t>
      </w:r>
      <w:r>
        <w:rPr>
          <w:rFonts w:hint="default" w:ascii="仿宋_GB2312" w:hAnsi="仿宋_GB2312" w:eastAsia="仿宋_GB2312" w:cs="仿宋_GB2312"/>
          <w:b w:val="0"/>
          <w:bCs w:val="0"/>
          <w:color w:val="000000"/>
          <w:sz w:val="28"/>
          <w:szCs w:val="28"/>
          <w:lang w:val="en-US" w:eastAsia="zh-CN"/>
        </w:rPr>
        <w:t>全国</w:t>
      </w:r>
      <w:r>
        <w:rPr>
          <w:rFonts w:hint="eastAsia" w:ascii="仿宋_GB2312" w:hAnsi="仿宋_GB2312" w:eastAsia="仿宋_GB2312" w:cs="仿宋_GB2312"/>
          <w:b w:val="0"/>
          <w:bCs w:val="0"/>
          <w:color w:val="000000"/>
          <w:sz w:val="28"/>
          <w:szCs w:val="28"/>
          <w:lang w:val="en-US" w:eastAsia="zh-CN"/>
        </w:rPr>
        <w:t>中小企业</w:t>
      </w:r>
      <w:r>
        <w:rPr>
          <w:rFonts w:hint="default" w:ascii="仿宋_GB2312" w:hAnsi="仿宋_GB2312" w:eastAsia="仿宋_GB2312" w:cs="仿宋_GB2312"/>
          <w:b w:val="0"/>
          <w:bCs w:val="0"/>
          <w:color w:val="000000"/>
          <w:sz w:val="28"/>
          <w:szCs w:val="28"/>
          <w:lang w:val="en-US" w:eastAsia="zh-CN"/>
        </w:rPr>
        <w:t>股份转让系统</w:t>
      </w:r>
      <w:r>
        <w:rPr>
          <w:rFonts w:hint="eastAsia" w:ascii="仿宋_GB2312" w:hAnsi="仿宋_GB2312" w:eastAsia="仿宋_GB2312" w:cs="仿宋_GB2312"/>
          <w:b w:val="0"/>
          <w:bCs w:val="0"/>
          <w:color w:val="000000"/>
          <w:sz w:val="28"/>
          <w:szCs w:val="28"/>
          <w:lang w:val="en-US" w:eastAsia="zh-CN"/>
        </w:rPr>
        <w:t>挂牌</w:t>
      </w:r>
      <w:r>
        <w:rPr>
          <w:rFonts w:hint="default" w:ascii="仿宋_GB2312" w:hAnsi="仿宋_GB2312" w:eastAsia="仿宋_GB2312" w:cs="仿宋_GB2312"/>
          <w:b w:val="0"/>
          <w:bCs w:val="0"/>
          <w:color w:val="000000"/>
          <w:sz w:val="28"/>
          <w:szCs w:val="28"/>
          <w:lang w:val="en-US" w:eastAsia="zh-CN"/>
        </w:rPr>
        <w:t>交易</w:t>
      </w:r>
      <w:r>
        <w:rPr>
          <w:rFonts w:hint="eastAsia" w:ascii="仿宋_GB2312" w:hAnsi="仿宋_GB2312" w:eastAsia="仿宋_GB2312" w:cs="仿宋_GB2312"/>
          <w:b w:val="0"/>
          <w:bCs w:val="0"/>
          <w:color w:val="000000"/>
          <w:sz w:val="28"/>
          <w:szCs w:val="28"/>
          <w:lang w:val="en-US" w:eastAsia="zh-CN"/>
        </w:rPr>
        <w:t>，</w:t>
      </w:r>
      <w:r>
        <w:rPr>
          <w:rFonts w:hint="default" w:ascii="仿宋_GB2312" w:hAnsi="仿宋_GB2312" w:eastAsia="仿宋_GB2312" w:cs="仿宋_GB2312"/>
          <w:b w:val="0"/>
          <w:bCs w:val="0"/>
          <w:color w:val="000000"/>
          <w:sz w:val="28"/>
          <w:szCs w:val="28"/>
          <w:lang w:val="en-US" w:eastAsia="zh-CN"/>
        </w:rPr>
        <w:t>控股股东为</w:t>
      </w:r>
      <w:r>
        <w:rPr>
          <w:rFonts w:hint="eastAsia" w:ascii="仿宋_GB2312" w:hAnsi="仿宋_GB2312" w:eastAsia="仿宋_GB2312" w:cs="仿宋_GB2312"/>
          <w:b w:val="0"/>
          <w:bCs w:val="0"/>
          <w:color w:val="000000"/>
          <w:sz w:val="28"/>
          <w:szCs w:val="28"/>
          <w:lang w:val="en-US" w:eastAsia="zh-CN"/>
        </w:rPr>
        <w:t>大华</w:t>
      </w:r>
      <w:r>
        <w:rPr>
          <w:rFonts w:hint="default" w:ascii="仿宋_GB2312" w:hAnsi="仿宋_GB2312" w:eastAsia="仿宋_GB2312" w:cs="仿宋_GB2312"/>
          <w:b w:val="0"/>
          <w:bCs w:val="0"/>
          <w:color w:val="000000"/>
          <w:sz w:val="28"/>
          <w:szCs w:val="28"/>
          <w:lang w:val="en-US" w:eastAsia="zh-CN"/>
        </w:rPr>
        <w:t>集团</w:t>
      </w:r>
      <w:r>
        <w:rPr>
          <w:rFonts w:hint="eastAsia" w:ascii="仿宋_GB2312" w:hAnsi="仿宋_GB2312" w:eastAsia="仿宋_GB2312" w:cs="仿宋_GB2312"/>
          <w:b w:val="0"/>
          <w:bCs w:val="0"/>
          <w:color w:val="000000"/>
          <w:sz w:val="28"/>
          <w:szCs w:val="28"/>
          <w:lang w:val="en-US" w:eastAsia="zh-CN"/>
        </w:rPr>
        <w:t>，</w:t>
      </w:r>
      <w:r>
        <w:rPr>
          <w:rFonts w:hint="default" w:ascii="仿宋_GB2312" w:hAnsi="仿宋_GB2312" w:eastAsia="仿宋_GB2312" w:cs="仿宋_GB2312"/>
          <w:b w:val="0"/>
          <w:bCs w:val="0"/>
          <w:color w:val="000000"/>
          <w:sz w:val="28"/>
          <w:szCs w:val="28"/>
          <w:lang w:val="en-US" w:eastAsia="zh-CN"/>
        </w:rPr>
        <w:t>持有大华新材12000万股，占股57.5%。</w:t>
      </w:r>
      <w:r>
        <w:rPr>
          <w:rFonts w:hint="eastAsia" w:ascii="仿宋_GB2312" w:hAnsi="仿宋_GB2312" w:eastAsia="仿宋_GB2312" w:cs="仿宋_GB2312"/>
          <w:b w:val="0"/>
          <w:bCs w:val="0"/>
          <w:color w:val="000000"/>
          <w:sz w:val="28"/>
          <w:szCs w:val="28"/>
          <w:lang w:val="en-US" w:eastAsia="zh-CN"/>
        </w:rPr>
        <w:t>经营范围：玻璃纤维及其制品、塑料制品、包装材料、化工原料（不含危险品）、工业铂铑合金、纺织器材生产销售；建材的销售（依法须经批准的项目，经相关部门批准后方可开展经营活动）。</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仿宋_GB2312" w:hAnsi="仿宋_GB2312" w:eastAsia="仿宋_GB2312" w:cs="仿宋_GB2312"/>
          <w:b w:val="0"/>
          <w:bCs w:val="0"/>
          <w:color w:val="000000"/>
          <w:sz w:val="28"/>
          <w:szCs w:val="28"/>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ind w:firstLine="562" w:firstLineChars="200"/>
        <w:jc w:val="center"/>
        <w:textAlignment w:val="auto"/>
        <w:rPr>
          <w:rFonts w:hint="eastAsia"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项目基本信息</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val="0"/>
          <w:bCs w:val="0"/>
          <w:color w:val="000000"/>
          <w:sz w:val="28"/>
          <w:szCs w:val="28"/>
          <w:lang w:val="en-US" w:eastAsia="zh-CN"/>
        </w:rPr>
        <w:t>项目名称: 奉新县大华燃气有限公司设备改扩建项目</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val="0"/>
          <w:bCs w:val="0"/>
          <w:color w:val="000000"/>
          <w:sz w:val="28"/>
          <w:szCs w:val="28"/>
          <w:lang w:val="en-US" w:eastAsia="zh-CN"/>
        </w:rPr>
        <w:t>采购方式: 公开比选</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val="0"/>
          <w:bCs w:val="0"/>
          <w:color w:val="000000"/>
          <w:sz w:val="28"/>
          <w:szCs w:val="28"/>
          <w:lang w:val="en-US" w:eastAsia="zh-CN"/>
        </w:rPr>
        <w:t>采购主要内容: 见附件</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val="0"/>
          <w:bCs w:val="0"/>
          <w:color w:val="000000"/>
          <w:sz w:val="28"/>
          <w:szCs w:val="28"/>
          <w:lang w:val="en-US" w:eastAsia="zh-CN"/>
        </w:rPr>
        <w:t>预算金额:</w:t>
      </w:r>
      <w:r>
        <w:rPr>
          <w:rFonts w:hint="default" w:ascii="仿宋_GB2312" w:hAnsi="仿宋_GB2312" w:eastAsia="仿宋_GB2312" w:cs="仿宋_GB2312"/>
          <w:b w:val="0"/>
          <w:bCs w:val="0"/>
          <w:color w:val="000000"/>
          <w:sz w:val="28"/>
          <w:szCs w:val="28"/>
          <w:lang w:val="en-US" w:eastAsia="zh-CN"/>
        </w:rPr>
        <w:t>2678400</w:t>
      </w:r>
      <w:r>
        <w:rPr>
          <w:rFonts w:hint="eastAsia" w:ascii="仿宋_GB2312" w:hAnsi="仿宋_GB2312" w:eastAsia="仿宋_GB2312" w:cs="仿宋_GB2312"/>
          <w:b w:val="0"/>
          <w:bCs w:val="0"/>
          <w:color w:val="000000"/>
          <w:sz w:val="28"/>
          <w:szCs w:val="28"/>
          <w:lang w:val="en-US" w:eastAsia="zh-CN"/>
        </w:rPr>
        <w:t>（元）</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val="0"/>
          <w:bCs w:val="0"/>
          <w:color w:val="000000"/>
          <w:sz w:val="28"/>
          <w:szCs w:val="28"/>
          <w:lang w:val="en-US" w:eastAsia="zh-CN"/>
        </w:rPr>
        <w:t>最高限价:</w:t>
      </w:r>
      <w:r>
        <w:rPr>
          <w:rFonts w:hint="default" w:ascii="仿宋_GB2312" w:hAnsi="仿宋_GB2312" w:eastAsia="仿宋_GB2312" w:cs="仿宋_GB2312"/>
          <w:b w:val="0"/>
          <w:bCs w:val="0"/>
          <w:color w:val="000000"/>
          <w:sz w:val="28"/>
          <w:szCs w:val="28"/>
          <w:lang w:val="en-US" w:eastAsia="zh-CN"/>
        </w:rPr>
        <w:t>2678400</w:t>
      </w:r>
      <w:r>
        <w:rPr>
          <w:rFonts w:hint="eastAsia" w:ascii="仿宋_GB2312" w:hAnsi="仿宋_GB2312" w:eastAsia="仿宋_GB2312" w:cs="仿宋_GB2312"/>
          <w:b w:val="0"/>
          <w:bCs w:val="0"/>
          <w:color w:val="000000"/>
          <w:sz w:val="28"/>
          <w:szCs w:val="28"/>
          <w:lang w:val="en-US" w:eastAsia="zh-CN"/>
        </w:rPr>
        <w:t>（元）</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val="0"/>
          <w:bCs w:val="0"/>
          <w:color w:val="000000"/>
          <w:sz w:val="28"/>
          <w:szCs w:val="28"/>
          <w:lang w:val="en-US" w:eastAsia="zh-CN"/>
        </w:rPr>
        <w:t>本项目（是/否）接受联合体投标:设计、施工、设备分开采购，且不接受联合体投标。</w:t>
      </w:r>
    </w:p>
    <w:p>
      <w:pPr>
        <w:keepNext w:val="0"/>
        <w:keepLines w:val="0"/>
        <w:pageBreakBefore w:val="0"/>
        <w:widowControl w:val="0"/>
        <w:numPr>
          <w:ilvl w:val="0"/>
          <w:numId w:val="1"/>
        </w:numPr>
        <w:kinsoku/>
        <w:wordWrap/>
        <w:overflowPunct/>
        <w:topLinePunct w:val="0"/>
        <w:autoSpaceDE/>
        <w:autoSpaceDN/>
        <w:bidi w:val="0"/>
        <w:adjustRightInd/>
        <w:snapToGrid/>
        <w:ind w:firstLine="562" w:firstLineChars="200"/>
        <w:jc w:val="center"/>
        <w:textAlignment w:val="auto"/>
        <w:rPr>
          <w:rFonts w:hint="eastAsia"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供应商资格要求</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default"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val="0"/>
          <w:bCs w:val="0"/>
          <w:color w:val="000000"/>
          <w:sz w:val="28"/>
          <w:szCs w:val="28"/>
          <w:lang w:val="en-US" w:eastAsia="zh-CN"/>
        </w:rPr>
        <w:t>一般资格要求： ①具有独立承担民事责任的能力：提供有效的统一社会信用代码营业执照；②具有履行合同所必须的设备和专业技术能力；</w:t>
      </w:r>
      <w:r>
        <w:rPr>
          <w:rFonts w:hint="eastAsia" w:ascii="仿宋_GB2312" w:hAnsi="仿宋_GB2312" w:eastAsia="仿宋_GB2312" w:cs="仿宋_GB2312"/>
          <w:b/>
          <w:bCs/>
          <w:color w:val="000000"/>
          <w:sz w:val="28"/>
          <w:szCs w:val="28"/>
          <w:lang w:val="en-US" w:eastAsia="zh-CN"/>
        </w:rPr>
        <w:fldChar w:fldCharType="begin"/>
      </w:r>
      <w:r>
        <w:rPr>
          <w:rFonts w:hint="eastAsia" w:ascii="仿宋_GB2312" w:hAnsi="仿宋_GB2312" w:eastAsia="仿宋_GB2312" w:cs="仿宋_GB2312"/>
          <w:b/>
          <w:bCs/>
          <w:color w:val="000000"/>
          <w:sz w:val="28"/>
          <w:szCs w:val="28"/>
          <w:lang w:val="en-US" w:eastAsia="zh-CN"/>
        </w:rPr>
        <w:instrText xml:space="preserve"> = 3 \* GB3 \* MERGEFORMAT </w:instrText>
      </w:r>
      <w:r>
        <w:rPr>
          <w:rFonts w:hint="eastAsia" w:ascii="仿宋_GB2312" w:hAnsi="仿宋_GB2312" w:eastAsia="仿宋_GB2312" w:cs="仿宋_GB2312"/>
          <w:b/>
          <w:bCs/>
          <w:color w:val="000000"/>
          <w:sz w:val="28"/>
          <w:szCs w:val="28"/>
          <w:lang w:val="en-US" w:eastAsia="zh-CN"/>
        </w:rPr>
        <w:fldChar w:fldCharType="separate"/>
      </w:r>
      <w:r>
        <w:t>③</w:t>
      </w:r>
      <w:r>
        <w:rPr>
          <w:rFonts w:hint="eastAsia" w:ascii="仿宋_GB2312" w:hAnsi="仿宋_GB2312" w:eastAsia="仿宋_GB2312" w:cs="仿宋_GB2312"/>
          <w:b/>
          <w:bCs/>
          <w:color w:val="000000"/>
          <w:sz w:val="28"/>
          <w:szCs w:val="28"/>
          <w:lang w:val="en-US" w:eastAsia="zh-CN"/>
        </w:rPr>
        <w:fldChar w:fldCharType="end"/>
      </w:r>
      <w:r>
        <w:rPr>
          <w:rFonts w:hint="eastAsia" w:ascii="仿宋_GB2312" w:hAnsi="仿宋_GB2312" w:eastAsia="仿宋_GB2312" w:cs="仿宋_GB2312"/>
          <w:b w:val="0"/>
          <w:bCs w:val="0"/>
          <w:color w:val="000000"/>
          <w:sz w:val="28"/>
          <w:szCs w:val="28"/>
          <w:lang w:val="en-US" w:eastAsia="zh-CN"/>
        </w:rPr>
        <w:t>所参选人与债务人没有法律上的利害关系；</w:t>
      </w:r>
      <w:r>
        <w:rPr>
          <w:rFonts w:hint="eastAsia" w:ascii="仿宋_GB2312" w:hAnsi="仿宋_GB2312" w:eastAsia="仿宋_GB2312" w:cs="仿宋_GB2312"/>
          <w:b w:val="0"/>
          <w:bCs w:val="0"/>
          <w:color w:val="000000"/>
          <w:sz w:val="28"/>
          <w:szCs w:val="28"/>
          <w:lang w:val="en-US" w:eastAsia="zh-CN"/>
        </w:rPr>
        <w:fldChar w:fldCharType="begin"/>
      </w:r>
      <w:r>
        <w:rPr>
          <w:rFonts w:hint="eastAsia" w:ascii="仿宋_GB2312" w:hAnsi="仿宋_GB2312" w:eastAsia="仿宋_GB2312" w:cs="仿宋_GB2312"/>
          <w:b w:val="0"/>
          <w:bCs w:val="0"/>
          <w:color w:val="000000"/>
          <w:sz w:val="28"/>
          <w:szCs w:val="28"/>
          <w:lang w:val="en-US" w:eastAsia="zh-CN"/>
        </w:rPr>
        <w:instrText xml:space="preserve"> = 4 \* GB3 \* MERGEFORMAT </w:instrText>
      </w:r>
      <w:r>
        <w:rPr>
          <w:rFonts w:hint="eastAsia" w:ascii="仿宋_GB2312" w:hAnsi="仿宋_GB2312" w:eastAsia="仿宋_GB2312" w:cs="仿宋_GB2312"/>
          <w:b w:val="0"/>
          <w:bCs w:val="0"/>
          <w:color w:val="000000"/>
          <w:sz w:val="28"/>
          <w:szCs w:val="28"/>
          <w:lang w:val="en-US" w:eastAsia="zh-CN"/>
        </w:rPr>
        <w:fldChar w:fldCharType="separate"/>
      </w:r>
      <w:r>
        <w:t>④</w:t>
      </w:r>
      <w:r>
        <w:rPr>
          <w:rFonts w:hint="eastAsia" w:ascii="仿宋_GB2312" w:hAnsi="仿宋_GB2312" w:eastAsia="仿宋_GB2312" w:cs="仿宋_GB2312"/>
          <w:b w:val="0"/>
          <w:bCs w:val="0"/>
          <w:color w:val="000000"/>
          <w:sz w:val="28"/>
          <w:szCs w:val="28"/>
          <w:lang w:val="en-US" w:eastAsia="zh-CN"/>
        </w:rPr>
        <w:fldChar w:fldCharType="end"/>
      </w:r>
      <w:r>
        <w:rPr>
          <w:rFonts w:hint="eastAsia" w:ascii="仿宋_GB2312" w:hAnsi="仿宋_GB2312" w:eastAsia="仿宋_GB2312" w:cs="仿宋_GB2312"/>
          <w:b w:val="0"/>
          <w:bCs w:val="0"/>
          <w:color w:val="000000"/>
          <w:sz w:val="28"/>
          <w:szCs w:val="28"/>
          <w:lang w:val="en-US" w:eastAsia="zh-CN"/>
        </w:rPr>
        <w:t>不存在前3年内因违法违规记录，且不存在信用中国系统公示的失信惩戒记录.</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val="0"/>
          <w:bCs w:val="0"/>
          <w:color w:val="000000"/>
          <w:sz w:val="28"/>
          <w:szCs w:val="28"/>
          <w:lang w:val="en-US" w:eastAsia="zh-CN"/>
        </w:rPr>
        <w:t>特殊资格要求：</w:t>
      </w:r>
      <w:r>
        <w:rPr>
          <w:rFonts w:hint="eastAsia" w:ascii="仿宋_GB2312" w:hAnsi="仿宋_GB2312" w:eastAsia="仿宋_GB2312" w:cs="仿宋_GB2312"/>
          <w:b w:val="0"/>
          <w:bCs w:val="0"/>
          <w:color w:val="000000"/>
          <w:sz w:val="28"/>
          <w:szCs w:val="28"/>
          <w:highlight w:val="none"/>
          <w:lang w:val="en-US" w:eastAsia="zh-CN"/>
        </w:rPr>
        <w:t> 无</w:t>
      </w:r>
    </w:p>
    <w:p>
      <w:pPr>
        <w:keepNext w:val="0"/>
        <w:keepLines w:val="0"/>
        <w:pageBreakBefore w:val="0"/>
        <w:widowControl w:val="0"/>
        <w:numPr>
          <w:ilvl w:val="0"/>
          <w:numId w:val="1"/>
        </w:numPr>
        <w:kinsoku/>
        <w:wordWrap/>
        <w:overflowPunct/>
        <w:topLinePunct w:val="0"/>
        <w:autoSpaceDE/>
        <w:autoSpaceDN/>
        <w:bidi w:val="0"/>
        <w:adjustRightInd/>
        <w:snapToGrid/>
        <w:ind w:firstLine="562" w:firstLineChars="200"/>
        <w:jc w:val="center"/>
        <w:textAlignment w:val="auto"/>
        <w:rPr>
          <w:rFonts w:hint="eastAsia"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参选提交材料</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val="0"/>
          <w:bCs w:val="0"/>
          <w:color w:val="000000"/>
          <w:sz w:val="28"/>
          <w:szCs w:val="28"/>
          <w:lang w:val="en-US" w:eastAsia="zh-CN"/>
        </w:rPr>
        <w:t>参与本次遴选工作的供应商需按照以下清单及顺序提供报名材料：</w:t>
      </w:r>
    </w:p>
    <w:p>
      <w:pPr>
        <w:keepNext w:val="0"/>
        <w:keepLines w:val="0"/>
        <w:pageBreakBefore w:val="0"/>
        <w:widowControl w:val="0"/>
        <w:numPr>
          <w:ilvl w:val="0"/>
          <w:numId w:val="2"/>
        </w:numPr>
        <w:kinsoku/>
        <w:wordWrap/>
        <w:overflowPunct/>
        <w:topLinePunct w:val="0"/>
        <w:autoSpaceDE/>
        <w:autoSpaceDN/>
        <w:bidi w:val="0"/>
        <w:adjustRightInd/>
        <w:snapToGrid/>
        <w:ind w:firstLine="560" w:firstLineChars="200"/>
        <w:jc w:val="both"/>
        <w:textAlignment w:val="auto"/>
        <w:rPr>
          <w:rFonts w:hint="eastAsia"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val="0"/>
          <w:bCs w:val="0"/>
          <w:color w:val="000000"/>
          <w:sz w:val="28"/>
          <w:szCs w:val="28"/>
          <w:lang w:val="en-US" w:eastAsia="zh-CN"/>
        </w:rPr>
        <w:t>供应商营业执照、资质文件等证明主体合法的各类证件、证明文件（正副本均可，复印件加盖骑缝章）；</w:t>
      </w:r>
    </w:p>
    <w:p>
      <w:pPr>
        <w:keepNext w:val="0"/>
        <w:keepLines w:val="0"/>
        <w:pageBreakBefore w:val="0"/>
        <w:widowControl w:val="0"/>
        <w:numPr>
          <w:ilvl w:val="0"/>
          <w:numId w:val="2"/>
        </w:numPr>
        <w:kinsoku/>
        <w:wordWrap/>
        <w:overflowPunct/>
        <w:topLinePunct w:val="0"/>
        <w:autoSpaceDE/>
        <w:autoSpaceDN/>
        <w:bidi w:val="0"/>
        <w:adjustRightInd/>
        <w:snapToGrid/>
        <w:ind w:firstLine="560" w:firstLineChars="200"/>
        <w:jc w:val="both"/>
        <w:textAlignment w:val="auto"/>
        <w:rPr>
          <w:rFonts w:hint="eastAsia"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val="0"/>
          <w:bCs w:val="0"/>
          <w:color w:val="000000"/>
          <w:sz w:val="28"/>
          <w:szCs w:val="28"/>
          <w:lang w:val="en-US" w:eastAsia="zh-CN"/>
        </w:rPr>
        <w:t>受委托人的身份证复印件、授权委托书；</w:t>
      </w:r>
    </w:p>
    <w:p>
      <w:pPr>
        <w:keepNext w:val="0"/>
        <w:keepLines w:val="0"/>
        <w:pageBreakBefore w:val="0"/>
        <w:widowControl w:val="0"/>
        <w:numPr>
          <w:ilvl w:val="0"/>
          <w:numId w:val="2"/>
        </w:numPr>
        <w:kinsoku/>
        <w:wordWrap/>
        <w:overflowPunct/>
        <w:topLinePunct w:val="0"/>
        <w:autoSpaceDE/>
        <w:autoSpaceDN/>
        <w:bidi w:val="0"/>
        <w:adjustRightInd/>
        <w:snapToGrid/>
        <w:ind w:firstLine="560" w:firstLineChars="200"/>
        <w:jc w:val="both"/>
        <w:textAlignment w:val="auto"/>
        <w:rPr>
          <w:rFonts w:hint="default"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val="0"/>
          <w:bCs w:val="0"/>
          <w:color w:val="000000"/>
          <w:sz w:val="28"/>
          <w:szCs w:val="28"/>
          <w:lang w:val="en-US" w:eastAsia="zh-CN"/>
        </w:rPr>
        <w:t>报价方案；</w:t>
      </w:r>
    </w:p>
    <w:p>
      <w:pPr>
        <w:keepNext w:val="0"/>
        <w:keepLines w:val="0"/>
        <w:pageBreakBefore w:val="0"/>
        <w:widowControl w:val="0"/>
        <w:numPr>
          <w:ilvl w:val="0"/>
          <w:numId w:val="2"/>
        </w:numPr>
        <w:kinsoku/>
        <w:wordWrap/>
        <w:overflowPunct/>
        <w:topLinePunct w:val="0"/>
        <w:autoSpaceDE/>
        <w:autoSpaceDN/>
        <w:bidi w:val="0"/>
        <w:adjustRightInd/>
        <w:snapToGrid/>
        <w:ind w:firstLine="560" w:firstLineChars="200"/>
        <w:jc w:val="both"/>
        <w:textAlignment w:val="auto"/>
        <w:rPr>
          <w:rFonts w:hint="default"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val="0"/>
          <w:bCs w:val="0"/>
          <w:color w:val="000000"/>
          <w:sz w:val="28"/>
          <w:szCs w:val="28"/>
          <w:lang w:val="en-US" w:eastAsia="zh-CN"/>
        </w:rPr>
        <w:t>设计单位需提供设计图纸，施工单位需提供施工图纸；</w:t>
      </w:r>
    </w:p>
    <w:p>
      <w:pPr>
        <w:keepNext w:val="0"/>
        <w:keepLines w:val="0"/>
        <w:pageBreakBefore w:val="0"/>
        <w:widowControl w:val="0"/>
        <w:numPr>
          <w:ilvl w:val="0"/>
          <w:numId w:val="2"/>
        </w:numPr>
        <w:kinsoku/>
        <w:wordWrap/>
        <w:overflowPunct/>
        <w:topLinePunct w:val="0"/>
        <w:autoSpaceDE/>
        <w:autoSpaceDN/>
        <w:bidi w:val="0"/>
        <w:adjustRightInd/>
        <w:snapToGrid/>
        <w:ind w:firstLine="560" w:firstLineChars="200"/>
        <w:jc w:val="both"/>
        <w:textAlignment w:val="auto"/>
        <w:rPr>
          <w:rFonts w:hint="default" w:ascii="仿宋_GB2312" w:hAnsi="仿宋_GB2312" w:eastAsia="仿宋_GB2312" w:cs="仿宋_GB2312"/>
          <w:b w:val="0"/>
          <w:bCs w:val="0"/>
          <w:color w:val="000000"/>
          <w:sz w:val="28"/>
          <w:szCs w:val="28"/>
          <w:highlight w:val="none"/>
          <w:lang w:val="en-US" w:eastAsia="zh-CN"/>
        </w:rPr>
      </w:pPr>
      <w:r>
        <w:rPr>
          <w:rFonts w:hint="eastAsia" w:ascii="仿宋_GB2312" w:hAnsi="仿宋_GB2312" w:eastAsia="仿宋_GB2312" w:cs="仿宋_GB2312"/>
          <w:b w:val="0"/>
          <w:bCs w:val="0"/>
          <w:color w:val="000000"/>
          <w:sz w:val="28"/>
          <w:szCs w:val="28"/>
          <w:highlight w:val="none"/>
          <w:lang w:val="en-US" w:eastAsia="zh-CN"/>
        </w:rPr>
        <w:t>拟签署的供货协议，需明确供货周期、付款周期及付款方式、提货方式、运费承担、安装、售后服务、质保期限、退换货处理事项，前述事项需在最终签约协议中完全响应；</w:t>
      </w:r>
    </w:p>
    <w:p>
      <w:pPr>
        <w:keepNext w:val="0"/>
        <w:keepLines w:val="0"/>
        <w:pageBreakBefore w:val="0"/>
        <w:widowControl w:val="0"/>
        <w:numPr>
          <w:ilvl w:val="0"/>
          <w:numId w:val="2"/>
        </w:numPr>
        <w:kinsoku/>
        <w:wordWrap/>
        <w:overflowPunct/>
        <w:topLinePunct w:val="0"/>
        <w:autoSpaceDE/>
        <w:autoSpaceDN/>
        <w:bidi w:val="0"/>
        <w:adjustRightInd/>
        <w:snapToGrid/>
        <w:ind w:firstLine="560" w:firstLineChars="200"/>
        <w:jc w:val="both"/>
        <w:textAlignment w:val="auto"/>
        <w:rPr>
          <w:rFonts w:hint="default"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val="0"/>
          <w:bCs w:val="0"/>
          <w:color w:val="000000"/>
          <w:sz w:val="28"/>
          <w:szCs w:val="28"/>
          <w:lang w:val="en-US" w:eastAsia="zh-CN"/>
        </w:rPr>
        <w:t>具有履行合同所必须的设备和专业技术能力承诺函；</w:t>
      </w:r>
    </w:p>
    <w:p>
      <w:pPr>
        <w:keepNext w:val="0"/>
        <w:keepLines w:val="0"/>
        <w:pageBreakBefore w:val="0"/>
        <w:widowControl w:val="0"/>
        <w:numPr>
          <w:ilvl w:val="0"/>
          <w:numId w:val="2"/>
        </w:numPr>
        <w:kinsoku/>
        <w:wordWrap/>
        <w:overflowPunct/>
        <w:topLinePunct w:val="0"/>
        <w:autoSpaceDE/>
        <w:autoSpaceDN/>
        <w:bidi w:val="0"/>
        <w:adjustRightInd/>
        <w:snapToGrid/>
        <w:ind w:firstLine="560" w:firstLineChars="200"/>
        <w:jc w:val="both"/>
        <w:textAlignment w:val="auto"/>
        <w:rPr>
          <w:rFonts w:hint="default"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val="0"/>
          <w:bCs w:val="0"/>
          <w:color w:val="000000"/>
          <w:sz w:val="28"/>
          <w:szCs w:val="28"/>
          <w:lang w:val="en-US" w:eastAsia="zh-CN"/>
        </w:rPr>
        <w:t>与债务人无利害关系承诺函；</w:t>
      </w:r>
    </w:p>
    <w:p>
      <w:pPr>
        <w:keepNext w:val="0"/>
        <w:keepLines w:val="0"/>
        <w:pageBreakBefore w:val="0"/>
        <w:widowControl w:val="0"/>
        <w:numPr>
          <w:ilvl w:val="0"/>
          <w:numId w:val="2"/>
        </w:numPr>
        <w:kinsoku/>
        <w:wordWrap/>
        <w:overflowPunct/>
        <w:topLinePunct w:val="0"/>
        <w:autoSpaceDE/>
        <w:autoSpaceDN/>
        <w:bidi w:val="0"/>
        <w:adjustRightInd/>
        <w:snapToGrid/>
        <w:ind w:firstLine="560" w:firstLineChars="200"/>
        <w:jc w:val="both"/>
        <w:textAlignment w:val="auto"/>
        <w:rPr>
          <w:rFonts w:hint="default"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val="0"/>
          <w:bCs w:val="0"/>
          <w:color w:val="000000"/>
          <w:sz w:val="28"/>
          <w:szCs w:val="28"/>
          <w:lang w:val="en-US" w:eastAsia="zh-CN"/>
        </w:rPr>
        <w:t>3年内在经营活动中没有重大违法记录的书面声明；</w:t>
      </w:r>
    </w:p>
    <w:p>
      <w:pPr>
        <w:keepNext w:val="0"/>
        <w:keepLines w:val="0"/>
        <w:pageBreakBefore w:val="0"/>
        <w:widowControl w:val="0"/>
        <w:numPr>
          <w:ilvl w:val="0"/>
          <w:numId w:val="2"/>
        </w:numPr>
        <w:kinsoku/>
        <w:wordWrap/>
        <w:overflowPunct/>
        <w:topLinePunct w:val="0"/>
        <w:autoSpaceDE/>
        <w:autoSpaceDN/>
        <w:bidi w:val="0"/>
        <w:adjustRightInd/>
        <w:snapToGrid/>
        <w:ind w:firstLine="560" w:firstLineChars="200"/>
        <w:jc w:val="both"/>
        <w:textAlignment w:val="auto"/>
        <w:rPr>
          <w:rFonts w:hint="default"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val="0"/>
          <w:bCs w:val="0"/>
          <w:color w:val="000000"/>
          <w:sz w:val="28"/>
          <w:szCs w:val="28"/>
          <w:lang w:val="en-US" w:eastAsia="zh-CN"/>
        </w:rPr>
        <w:t>信用中国网站（www.creditchina.gov.cn）列入失信被执行人、重大税收违法案件当事人名单、政府采购严重失信行为记录名单的网上查询截图；</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val="0"/>
          <w:bCs w:val="0"/>
          <w:color w:val="000000"/>
          <w:sz w:val="28"/>
          <w:szCs w:val="28"/>
          <w:lang w:val="en-US" w:eastAsia="zh-CN"/>
        </w:rPr>
        <w:t>上述材料一式三份，复印件加盖机构公章及骑缝章，可以根据情况在身份证件出加盖用途章。</w:t>
      </w:r>
    </w:p>
    <w:p>
      <w:pPr>
        <w:keepNext w:val="0"/>
        <w:keepLines w:val="0"/>
        <w:pageBreakBefore w:val="0"/>
        <w:widowControl w:val="0"/>
        <w:numPr>
          <w:ilvl w:val="0"/>
          <w:numId w:val="1"/>
        </w:numPr>
        <w:kinsoku/>
        <w:wordWrap/>
        <w:overflowPunct/>
        <w:topLinePunct w:val="0"/>
        <w:autoSpaceDE/>
        <w:autoSpaceDN/>
        <w:bidi w:val="0"/>
        <w:adjustRightInd/>
        <w:snapToGrid/>
        <w:ind w:firstLine="562" w:firstLineChars="200"/>
        <w:jc w:val="center"/>
        <w:textAlignment w:val="auto"/>
        <w:rPr>
          <w:rFonts w:hint="eastAsia"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评选方式</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val="0"/>
          <w:bCs w:val="0"/>
          <w:color w:val="000000"/>
          <w:sz w:val="28"/>
          <w:szCs w:val="28"/>
          <w:lang w:val="en-US" w:eastAsia="zh-CN"/>
        </w:rPr>
        <w:t>遴选时间届满后，由管理人指定3名工作人员组建评定小组，严格按照公开、公平、公正原则，采取“多数决”方式评定中选供应商。</w:t>
      </w:r>
    </w:p>
    <w:p>
      <w:pPr>
        <w:keepNext w:val="0"/>
        <w:keepLines w:val="0"/>
        <w:pageBreakBefore w:val="0"/>
        <w:widowControl w:val="0"/>
        <w:numPr>
          <w:ilvl w:val="0"/>
          <w:numId w:val="1"/>
        </w:numPr>
        <w:kinsoku/>
        <w:wordWrap/>
        <w:overflowPunct/>
        <w:topLinePunct w:val="0"/>
        <w:autoSpaceDE/>
        <w:autoSpaceDN/>
        <w:bidi w:val="0"/>
        <w:adjustRightInd/>
        <w:snapToGrid/>
        <w:ind w:firstLine="562" w:firstLineChars="200"/>
        <w:jc w:val="center"/>
        <w:textAlignment w:val="auto"/>
        <w:rPr>
          <w:rFonts w:hint="eastAsia"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报名方式</w:t>
      </w:r>
    </w:p>
    <w:p>
      <w:pPr>
        <w:keepNext w:val="0"/>
        <w:keepLines w:val="0"/>
        <w:pageBreakBefore w:val="0"/>
        <w:widowControl w:val="0"/>
        <w:numPr>
          <w:ilvl w:val="0"/>
          <w:numId w:val="3"/>
        </w:numPr>
        <w:kinsoku/>
        <w:wordWrap/>
        <w:overflowPunct/>
        <w:topLinePunct w:val="0"/>
        <w:autoSpaceDE/>
        <w:autoSpaceDN/>
        <w:bidi w:val="0"/>
        <w:adjustRightInd/>
        <w:snapToGrid/>
        <w:ind w:firstLine="560" w:firstLineChars="200"/>
        <w:jc w:val="both"/>
        <w:textAlignment w:val="auto"/>
        <w:rPr>
          <w:rFonts w:hint="eastAsia"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val="0"/>
          <w:bCs w:val="0"/>
          <w:color w:val="000000"/>
          <w:sz w:val="28"/>
          <w:szCs w:val="28"/>
          <w:lang w:val="en-US" w:eastAsia="zh-CN"/>
        </w:rPr>
        <w:t>报名截止时间：自本公告公告次日起第五工作日17：00时。</w:t>
      </w:r>
    </w:p>
    <w:p>
      <w:pPr>
        <w:keepNext w:val="0"/>
        <w:keepLines w:val="0"/>
        <w:pageBreakBefore w:val="0"/>
        <w:widowControl w:val="0"/>
        <w:numPr>
          <w:ilvl w:val="0"/>
          <w:numId w:val="3"/>
        </w:numPr>
        <w:kinsoku/>
        <w:wordWrap/>
        <w:overflowPunct/>
        <w:topLinePunct w:val="0"/>
        <w:autoSpaceDE/>
        <w:autoSpaceDN/>
        <w:bidi w:val="0"/>
        <w:adjustRightInd/>
        <w:snapToGrid/>
        <w:ind w:firstLine="560" w:firstLineChars="200"/>
        <w:jc w:val="both"/>
        <w:textAlignment w:val="auto"/>
        <w:rPr>
          <w:rFonts w:hint="default"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val="0"/>
          <w:bCs w:val="0"/>
          <w:color w:val="000000"/>
          <w:sz w:val="28"/>
          <w:szCs w:val="28"/>
          <w:lang w:val="en-US" w:eastAsia="zh-CN"/>
        </w:rPr>
        <w:t>资料递交方式：通过中国邮政EMS邮寄，纸质材料中还应附带电子word版本。收件人：李峰，地址：江西省奉新县工业园区应星南大道1169号奉新县工业园区管委会旁粮食储备库，电话：13979567535 邮编：330700。</w:t>
      </w:r>
    </w:p>
    <w:p>
      <w:pPr>
        <w:keepNext w:val="0"/>
        <w:keepLines w:val="0"/>
        <w:pageBreakBefore w:val="0"/>
        <w:widowControl w:val="0"/>
        <w:numPr>
          <w:ilvl w:val="0"/>
          <w:numId w:val="3"/>
        </w:numPr>
        <w:kinsoku/>
        <w:wordWrap/>
        <w:overflowPunct/>
        <w:topLinePunct w:val="0"/>
        <w:autoSpaceDE/>
        <w:autoSpaceDN/>
        <w:bidi w:val="0"/>
        <w:adjustRightInd/>
        <w:snapToGrid/>
        <w:ind w:firstLine="560" w:firstLineChars="200"/>
        <w:jc w:val="both"/>
        <w:textAlignment w:val="auto"/>
        <w:rPr>
          <w:rFonts w:hint="default"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val="0"/>
          <w:bCs w:val="0"/>
          <w:color w:val="000000"/>
          <w:sz w:val="28"/>
          <w:szCs w:val="28"/>
          <w:lang w:val="en-US" w:eastAsia="zh-CN"/>
        </w:rPr>
        <w:t>对本次采购内容如有疑问，联系金工程师：15179598808.</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val="0"/>
          <w:bCs w:val="0"/>
          <w:color w:val="000000"/>
          <w:sz w:val="28"/>
          <w:szCs w:val="28"/>
          <w:lang w:val="en-US" w:eastAsia="zh-CN"/>
        </w:rPr>
        <w:t>特此公告！</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仿宋_GB2312" w:hAnsi="仿宋_GB2312" w:eastAsia="仿宋_GB2312" w:cs="仿宋_GB2312"/>
          <w:b w:val="0"/>
          <w:bCs w:val="0"/>
          <w:color w:val="000000"/>
          <w:sz w:val="28"/>
          <w:szCs w:val="28"/>
          <w:lang w:val="en-US" w:eastAsia="zh-CN"/>
        </w:rPr>
      </w:pP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ind w:firstLine="3640" w:firstLineChars="1300"/>
        <w:jc w:val="both"/>
        <w:textAlignment w:val="auto"/>
        <w:rPr>
          <w:rFonts w:hint="eastAsia"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val="0"/>
          <w:bCs w:val="0"/>
          <w:color w:val="000000"/>
          <w:sz w:val="28"/>
          <w:szCs w:val="28"/>
          <w:lang w:val="en-US" w:eastAsia="zh-CN"/>
        </w:rPr>
        <w:t>江西大华新材料股份有限公司管理人</w:t>
      </w:r>
    </w:p>
    <w:p>
      <w:pPr>
        <w:keepNext w:val="0"/>
        <w:keepLines w:val="0"/>
        <w:pageBreakBefore w:val="0"/>
        <w:widowControl w:val="0"/>
        <w:numPr>
          <w:ilvl w:val="0"/>
          <w:numId w:val="0"/>
        </w:numPr>
        <w:kinsoku/>
        <w:wordWrap/>
        <w:overflowPunct/>
        <w:topLinePunct w:val="0"/>
        <w:autoSpaceDE/>
        <w:autoSpaceDN/>
        <w:bidi w:val="0"/>
        <w:adjustRightInd/>
        <w:snapToGrid/>
        <w:ind w:firstLine="3640" w:firstLineChars="1300"/>
        <w:jc w:val="both"/>
        <w:textAlignment w:val="auto"/>
        <w:rPr>
          <w:rFonts w:hint="default" w:ascii="仿宋_GB2312" w:hAnsi="仿宋_GB2312" w:eastAsia="仿宋_GB2312" w:cs="仿宋_GB2312"/>
          <w:b w:val="0"/>
          <w:bCs w:val="0"/>
          <w:color w:val="000000"/>
          <w:sz w:val="28"/>
          <w:szCs w:val="28"/>
          <w:lang w:val="en-US" w:eastAsia="zh-CN"/>
        </w:rPr>
      </w:pPr>
      <w:r>
        <w:rPr>
          <w:rFonts w:hint="eastAsia" w:ascii="仿宋_GB2312" w:hAnsi="仿宋_GB2312" w:eastAsia="仿宋_GB2312" w:cs="仿宋_GB2312"/>
          <w:b w:val="0"/>
          <w:bCs w:val="0"/>
          <w:color w:val="000000"/>
          <w:sz w:val="28"/>
          <w:szCs w:val="28"/>
          <w:lang w:val="en-US" w:eastAsia="zh-CN"/>
        </w:rPr>
        <w:t xml:space="preserve">          2021年8月31日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001010101"/>
    <w:charset w:val="86"/>
    <w:family w:val="modern"/>
    <w:pitch w:val="default"/>
    <w:sig w:usb0="00000000" w:usb1="0000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
      <w:numFmt w:val="chineseCounting"/>
      <w:suff w:val="nothing"/>
      <w:lvlText w:val="%1、"/>
      <w:lvlJc w:val="left"/>
      <w:rPr>
        <w:rFonts w:hint="eastAsia"/>
      </w:rPr>
    </w:lvl>
  </w:abstractNum>
  <w:abstractNum w:abstractNumId="1">
    <w:nsid w:val="00000001"/>
    <w:multiLevelType w:val="singleLevel"/>
    <w:tmpl w:val="00000001"/>
    <w:lvl w:ilvl="0" w:tentative="0">
      <w:start w:val="1"/>
      <w:numFmt w:val="decimal"/>
      <w:suff w:val="nothing"/>
      <w:lvlText w:val="%1、"/>
      <w:lvlJc w:val="left"/>
    </w:lvl>
  </w:abstractNum>
  <w:abstractNum w:abstractNumId="2">
    <w:nsid w:val="00000002"/>
    <w:multiLevelType w:val="singleLevel"/>
    <w:tmpl w:val="00000002"/>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4101FB4"/>
    <w:rsid w:val="57332C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6">
    <w:name w:val="Default Paragraph Font"/>
    <w:qFormat/>
    <w:uiPriority w:val="0"/>
  </w:style>
  <w:style w:type="table" w:default="1" w:styleId="5">
    <w:name w:val="Normal Table"/>
    <w:uiPriority w:val="0"/>
    <w:tblPr>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Body Text"/>
    <w:basedOn w:val="1"/>
    <w:qFormat/>
    <w:uiPriority w:val="1"/>
    <w:pPr>
      <w:ind w:left="120" w:right="271"/>
      <w:jc w:val="both"/>
    </w:pPr>
    <w:rPr>
      <w:rFonts w:ascii="仿宋" w:hAnsi="仿宋" w:eastAsia="仿宋" w:cs="仿宋"/>
      <w:sz w:val="31"/>
      <w:szCs w:val="31"/>
      <w:lang w:val="zh-CN" w:eastAsia="zh-CN" w:bidi="zh-CN"/>
    </w:rPr>
  </w:style>
  <w:style w:type="paragraph" w:styleId="4">
    <w:name w:val="Normal (Web)"/>
    <w:basedOn w:val="1"/>
    <w:uiPriority w:val="0"/>
    <w:pPr>
      <w:spacing w:before="0" w:beforeAutospacing="1" w:after="0" w:afterAutospacing="1"/>
      <w:ind w:left="0" w:right="0"/>
      <w:jc w:val="left"/>
    </w:pPr>
    <w:rPr>
      <w:kern w:val="0"/>
      <w:sz w:val="24"/>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1894</Words>
  <Characters>2188</Characters>
  <Paragraphs>44</Paragraphs>
  <TotalTime>3</TotalTime>
  <ScaleCrop>false</ScaleCrop>
  <LinksUpToDate>false</LinksUpToDate>
  <CharactersWithSpaces>2210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2021-08-20T03:00:00Z</dcterms:created>
  <dc:creator>lixiaoxia</dc:creator>
  <cp:lastModifiedBy>lixiaoxia</cp:lastModifiedBy>
  <dcterms:modified xsi:type="dcterms:W3CDTF">2021-08-31T05:25:22Z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60BA1B4E7EF948C8AECBC884423A197E</vt:lpwstr>
  </property>
</Properties>
</file>