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4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关于管理人印章、账户有关信息的报告</w:t>
      </w:r>
    </w:p>
    <w:p>
      <w:pPr>
        <w:snapToGrid w:val="0"/>
        <w:spacing w:line="44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（向受理法院备案印章、账户用）</w:t>
      </w:r>
    </w:p>
    <w:p>
      <w:pPr>
        <w:snapToGrid w:val="0"/>
        <w:spacing w:line="440" w:lineRule="exact"/>
        <w:jc w:val="right"/>
        <w:rPr>
          <w:b/>
          <w:sz w:val="24"/>
          <w:szCs w:val="21"/>
        </w:rPr>
      </w:pPr>
    </w:p>
    <w:p>
      <w:pPr>
        <w:snapToGrid w:val="0"/>
        <w:spacing w:line="440" w:lineRule="exact"/>
        <w:jc w:val="right"/>
        <w:rPr>
          <w:b/>
          <w:sz w:val="24"/>
        </w:rPr>
      </w:pPr>
      <w:r>
        <w:rPr>
          <w:b/>
          <w:i w:val="0"/>
          <w:strike w:val="0"/>
          <w:color w:val="auto"/>
          <w:sz w:val="24"/>
          <w:u w:val="none"/>
        </w:rPr>
        <w:t>（202</w:t>
      </w:r>
      <w:r>
        <w:rPr>
          <w:rFonts w:hint="eastAsia"/>
          <w:b/>
          <w:i w:val="0"/>
          <w:strike w:val="0"/>
          <w:color w:val="auto"/>
          <w:sz w:val="24"/>
          <w:u w:val="none"/>
          <w:lang w:val="en-US" w:eastAsia="zh-CN"/>
        </w:rPr>
        <w:t>1</w:t>
      </w:r>
      <w:r>
        <w:rPr>
          <w:b/>
          <w:i w:val="0"/>
          <w:strike w:val="0"/>
          <w:color w:val="auto"/>
          <w:sz w:val="24"/>
          <w:u w:val="none"/>
        </w:rPr>
        <w:t>）苏0925破</w:t>
      </w:r>
      <w:r>
        <w:rPr>
          <w:rFonts w:hint="eastAsia"/>
          <w:b/>
          <w:i w:val="0"/>
          <w:strike w:val="0"/>
          <w:color w:val="auto"/>
          <w:sz w:val="24"/>
          <w:u w:val="none"/>
          <w:lang w:val="en-US" w:eastAsia="zh-CN"/>
        </w:rPr>
        <w:t>2</w:t>
      </w:r>
      <w:r>
        <w:rPr>
          <w:b/>
          <w:i w:val="0"/>
          <w:strike w:val="0"/>
          <w:color w:val="auto"/>
          <w:sz w:val="24"/>
          <w:u w:val="none"/>
        </w:rPr>
        <w:t>号</w:t>
      </w:r>
    </w:p>
    <w:p>
      <w:pPr>
        <w:snapToGrid w:val="0"/>
        <w:spacing w:line="440" w:lineRule="exact"/>
        <w:jc w:val="center"/>
        <w:rPr>
          <w:b/>
          <w:sz w:val="36"/>
          <w:szCs w:val="36"/>
        </w:rPr>
      </w:pPr>
    </w:p>
    <w:p>
      <w:pPr>
        <w:snapToGrid w:val="0"/>
        <w:spacing w:line="440" w:lineRule="exact"/>
        <w:rPr>
          <w:sz w:val="24"/>
        </w:rPr>
      </w:pPr>
      <w:r>
        <w:rPr>
          <w:b w:val="0"/>
          <w:i w:val="0"/>
          <w:strike w:val="0"/>
          <w:color w:val="auto"/>
          <w:sz w:val="24"/>
          <w:u w:val="none"/>
        </w:rPr>
        <w:t>建湖县人民法院：</w:t>
      </w:r>
    </w:p>
    <w:p>
      <w:pPr>
        <w:tabs>
          <w:tab w:val="left" w:pos="8278"/>
        </w:tabs>
        <w:snapToGrid w:val="0"/>
        <w:spacing w:line="440" w:lineRule="exact"/>
        <w:ind w:right="-2" w:firstLine="480" w:firstLineChars="200"/>
        <w:rPr>
          <w:sz w:val="24"/>
        </w:rPr>
      </w:pPr>
      <w:r>
        <w:rPr>
          <w:b w:val="0"/>
          <w:i w:val="0"/>
          <w:strike w:val="0"/>
          <w:color w:val="auto"/>
          <w:sz w:val="24"/>
          <w:u w:val="none"/>
        </w:rPr>
        <w:t>贵院于202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1-6</w:t>
      </w:r>
      <w:r>
        <w:rPr>
          <w:b w:val="0"/>
          <w:i w:val="0"/>
          <w:strike w:val="0"/>
          <w:color w:val="auto"/>
          <w:sz w:val="24"/>
          <w:u w:val="none"/>
        </w:rPr>
        <w:t>-1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0</w:t>
      </w:r>
      <w:r>
        <w:rPr>
          <w:rFonts w:hint="eastAsia"/>
          <w:sz w:val="24"/>
        </w:rPr>
        <w:t>作出</w:t>
      </w:r>
      <w:r>
        <w:rPr>
          <w:b w:val="0"/>
          <w:i w:val="0"/>
          <w:strike w:val="0"/>
          <w:color w:val="auto"/>
          <w:sz w:val="24"/>
          <w:u w:val="none"/>
        </w:rPr>
        <w:t>（202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1</w:t>
      </w:r>
      <w:r>
        <w:rPr>
          <w:b w:val="0"/>
          <w:i w:val="0"/>
          <w:strike w:val="0"/>
          <w:color w:val="auto"/>
          <w:sz w:val="24"/>
          <w:u w:val="none"/>
        </w:rPr>
        <w:t>）苏0925破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eastAsia="zh-CN"/>
        </w:rPr>
        <w:t>申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2</w:t>
      </w:r>
      <w:r>
        <w:rPr>
          <w:b w:val="0"/>
          <w:i w:val="0"/>
          <w:strike w:val="0"/>
          <w:color w:val="auto"/>
          <w:sz w:val="24"/>
          <w:u w:val="none"/>
        </w:rPr>
        <w:t>号民事裁定书，裁定受理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eastAsia="zh-CN"/>
        </w:rPr>
        <w:t>建湖缤纷服饰有限公司</w:t>
      </w:r>
      <w:r>
        <w:rPr>
          <w:b w:val="0"/>
          <w:i w:val="0"/>
          <w:strike w:val="0"/>
          <w:color w:val="auto"/>
          <w:sz w:val="24"/>
          <w:u w:val="none"/>
        </w:rPr>
        <w:t>破产清算，并于202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1</w:t>
      </w:r>
      <w:r>
        <w:rPr>
          <w:b w:val="0"/>
          <w:i w:val="0"/>
          <w:strike w:val="0"/>
          <w:color w:val="auto"/>
          <w:sz w:val="24"/>
          <w:u w:val="none"/>
        </w:rPr>
        <w:t>-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6</w:t>
      </w:r>
      <w:r>
        <w:rPr>
          <w:b w:val="0"/>
          <w:i w:val="0"/>
          <w:strike w:val="0"/>
          <w:color w:val="auto"/>
          <w:sz w:val="24"/>
          <w:u w:val="none"/>
        </w:rPr>
        <w:t>-1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0</w:t>
      </w:r>
      <w:r>
        <w:rPr>
          <w:rFonts w:hint="eastAsia"/>
          <w:sz w:val="24"/>
        </w:rPr>
        <w:t>作出</w:t>
      </w:r>
      <w:r>
        <w:rPr>
          <w:b w:val="0"/>
          <w:i w:val="0"/>
          <w:strike w:val="0"/>
          <w:color w:val="auto"/>
          <w:sz w:val="24"/>
          <w:u w:val="none"/>
        </w:rPr>
        <w:t>（202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1</w:t>
      </w:r>
      <w:r>
        <w:rPr>
          <w:b w:val="0"/>
          <w:i w:val="0"/>
          <w:strike w:val="0"/>
          <w:color w:val="auto"/>
          <w:sz w:val="24"/>
          <w:u w:val="none"/>
        </w:rPr>
        <w:t>）苏0925破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2</w:t>
      </w:r>
      <w:r>
        <w:rPr>
          <w:b w:val="0"/>
          <w:i w:val="0"/>
          <w:strike w:val="0"/>
          <w:color w:val="auto"/>
          <w:sz w:val="24"/>
          <w:u w:val="none"/>
        </w:rPr>
        <w:t>号决定书，指定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江苏向阳红律师事务所</w:t>
      </w:r>
      <w:r>
        <w:rPr>
          <w:b w:val="0"/>
          <w:i w:val="0"/>
          <w:strike w:val="0"/>
          <w:color w:val="auto"/>
          <w:sz w:val="24"/>
          <w:u w:val="none"/>
        </w:rPr>
        <w:t>担任管理人。</w:t>
      </w:r>
    </w:p>
    <w:p>
      <w:pPr>
        <w:snapToGrid w:val="0"/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管理人自接受指定后，为便于有关工作的开展，已于</w:t>
      </w:r>
      <w:r>
        <w:rPr>
          <w:rFonts w:hint="eastAsia"/>
          <w:sz w:val="24"/>
          <w:lang w:val="en-US" w:eastAsia="zh-CN"/>
        </w:rPr>
        <w:t>2021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日刻制了管理人印章（见附件1），并开立了管理人银行账户，现就印章、账户信息向贵院汇报并备案。</w:t>
      </w:r>
    </w:p>
    <w:p>
      <w:pPr>
        <w:snapToGrid w:val="0"/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银行账户：</w:t>
      </w:r>
      <w:r>
        <w:rPr>
          <w:rFonts w:hint="eastAsia"/>
          <w:sz w:val="24"/>
          <w:lang w:val="en-US" w:eastAsia="zh-CN"/>
        </w:rPr>
        <w:t>建湖缤纷服饰有限公司破产管</w:t>
      </w:r>
      <w:r>
        <w:rPr>
          <w:rFonts w:hint="eastAsia"/>
          <w:sz w:val="24"/>
        </w:rPr>
        <w:t>理人</w:t>
      </w:r>
    </w:p>
    <w:p>
      <w:pPr>
        <w:snapToGrid w:val="0"/>
        <w:spacing w:line="440" w:lineRule="exact"/>
        <w:ind w:firstLine="480" w:firstLineChars="200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</w:rPr>
        <w:t>开户银行：</w:t>
      </w:r>
      <w:r>
        <w:rPr>
          <w:rFonts w:hint="eastAsia"/>
          <w:sz w:val="24"/>
          <w:lang w:val="en-US" w:eastAsia="zh-CN"/>
        </w:rPr>
        <w:t>交通银行股份有限公司盐城建湖支行</w:t>
      </w:r>
    </w:p>
    <w:p>
      <w:pPr>
        <w:snapToGrid w:val="0"/>
        <w:spacing w:line="440" w:lineRule="exact"/>
        <w:ind w:firstLine="480" w:firstLineChars="200"/>
        <w:rPr>
          <w:rFonts w:hint="default"/>
          <w:sz w:val="24"/>
          <w:lang w:val="en-US" w:eastAsia="zh-CN"/>
        </w:rPr>
      </w:pPr>
      <w:r>
        <w:rPr>
          <w:rFonts w:hint="eastAsia"/>
          <w:sz w:val="24"/>
        </w:rPr>
        <w:t>银行账号：</w:t>
      </w:r>
      <w:r>
        <w:rPr>
          <w:rFonts w:hint="eastAsia"/>
          <w:sz w:val="24"/>
          <w:lang w:val="en-US" w:eastAsia="zh-CN"/>
        </w:rPr>
        <w:t xml:space="preserve"> 329899991013000113004</w:t>
      </w:r>
    </w:p>
    <w:p>
      <w:pPr>
        <w:snapToGrid w:val="0"/>
        <w:spacing w:line="440" w:lineRule="exact"/>
        <w:ind w:firstLine="480" w:firstLineChars="200"/>
        <w:rPr>
          <w:rFonts w:hint="eastAsia"/>
          <w:sz w:val="24"/>
          <w:lang w:val="en-US" w:eastAsia="zh-CN"/>
        </w:rPr>
      </w:pPr>
    </w:p>
    <w:p>
      <w:pPr>
        <w:pStyle w:val="2"/>
        <w:snapToGrid w:val="0"/>
        <w:spacing w:line="440" w:lineRule="exact"/>
        <w:ind w:firstLine="480"/>
        <w:rPr>
          <w:rFonts w:hint="eastAsia"/>
        </w:rPr>
      </w:pPr>
      <w:r>
        <w:rPr>
          <w:rFonts w:hint="eastAsia"/>
        </w:rPr>
        <w:t>特此报告。</w:t>
      </w:r>
    </w:p>
    <w:p>
      <w:pPr>
        <w:pStyle w:val="2"/>
        <w:snapToGrid w:val="0"/>
        <w:spacing w:line="440" w:lineRule="exact"/>
        <w:ind w:firstLine="480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snapToGrid w:val="0"/>
        <w:spacing w:line="440" w:lineRule="exact"/>
        <w:ind w:firstLine="480"/>
        <w:jc w:val="right"/>
      </w:pPr>
      <w:r>
        <w:rPr>
          <w:b w:val="0"/>
          <w:i w:val="0"/>
          <w:strike w:val="0"/>
          <w:color w:val="auto"/>
          <w:sz w:val="24"/>
          <w:u w:val="none"/>
        </w:rPr>
        <w:t>202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1</w:t>
      </w:r>
      <w:r>
        <w:rPr>
          <w:b w:val="0"/>
          <w:i w:val="0"/>
          <w:strike w:val="0"/>
          <w:color w:val="auto"/>
          <w:sz w:val="24"/>
          <w:u w:val="none"/>
        </w:rPr>
        <w:t>年</w:t>
      </w:r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7</w:t>
      </w:r>
      <w:r>
        <w:rPr>
          <w:b w:val="0"/>
          <w:i w:val="0"/>
          <w:strike w:val="0"/>
          <w:color w:val="auto"/>
          <w:sz w:val="24"/>
          <w:u w:val="none"/>
        </w:rPr>
        <w:t>月</w:t>
      </w:r>
      <w:bookmarkStart w:id="0" w:name="_GoBack"/>
      <w:bookmarkEnd w:id="0"/>
      <w:r>
        <w:rPr>
          <w:rFonts w:hint="eastAsia"/>
          <w:b w:val="0"/>
          <w:i w:val="0"/>
          <w:strike w:val="0"/>
          <w:color w:val="auto"/>
          <w:sz w:val="24"/>
          <w:u w:val="none"/>
          <w:lang w:val="en-US" w:eastAsia="zh-CN"/>
        </w:rPr>
        <w:t>5</w:t>
      </w:r>
      <w:r>
        <w:rPr>
          <w:b w:val="0"/>
          <w:i w:val="0"/>
          <w:strike w:val="0"/>
          <w:color w:val="auto"/>
          <w:sz w:val="24"/>
          <w:u w:val="none"/>
        </w:rPr>
        <w:t>日</w:t>
      </w:r>
    </w:p>
    <w:p>
      <w:pPr>
        <w:snapToGrid w:val="0"/>
        <w:spacing w:line="440" w:lineRule="exact"/>
        <w:ind w:right="277" w:rightChars="132"/>
        <w:rPr>
          <w:szCs w:val="21"/>
        </w:rPr>
      </w:pPr>
      <w:r>
        <w:rPr>
          <w:rFonts w:hint="eastAsia"/>
          <w:szCs w:val="21"/>
        </w:rPr>
        <w:t>附：1、管理人印模；</w:t>
      </w:r>
    </w:p>
    <w:p>
      <w:pPr>
        <w:snapToGrid w:val="0"/>
        <w:spacing w:line="440" w:lineRule="exact"/>
        <w:ind w:right="277" w:rightChars="132" w:firstLine="420" w:firstLineChars="200"/>
      </w:pPr>
      <w:r>
        <w:rPr>
          <w:szCs w:val="21"/>
        </w:rPr>
        <w:t>2</w:t>
      </w:r>
      <w:r>
        <w:rPr>
          <w:rFonts w:hint="eastAsia"/>
          <w:szCs w:val="21"/>
        </w:rPr>
        <w:t>、管理人联系方式：</w:t>
      </w:r>
      <w:r>
        <w:rPr>
          <w:rFonts w:hint="eastAsia"/>
          <w:szCs w:val="21"/>
          <w:u w:val="single"/>
        </w:rPr>
        <w:t>住所地建湖县城向阳东路11号南京银行8楼，邮编224700，联系电话0515-86295148，联系人朱先生13851160148 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02F8"/>
    <w:rsid w:val="00052BD8"/>
    <w:rsid w:val="00057573"/>
    <w:rsid w:val="000F1586"/>
    <w:rsid w:val="001347A9"/>
    <w:rsid w:val="00184209"/>
    <w:rsid w:val="001902F8"/>
    <w:rsid w:val="00283A58"/>
    <w:rsid w:val="0031178B"/>
    <w:rsid w:val="004758C5"/>
    <w:rsid w:val="00507D33"/>
    <w:rsid w:val="0063331B"/>
    <w:rsid w:val="0070396C"/>
    <w:rsid w:val="00736851"/>
    <w:rsid w:val="007A68F2"/>
    <w:rsid w:val="009F110B"/>
    <w:rsid w:val="00A01479"/>
    <w:rsid w:val="00A229FB"/>
    <w:rsid w:val="00AE7AAB"/>
    <w:rsid w:val="00C30CA0"/>
    <w:rsid w:val="00C56918"/>
    <w:rsid w:val="00D005C4"/>
    <w:rsid w:val="00EE4903"/>
    <w:rsid w:val="181553F0"/>
    <w:rsid w:val="19C83FF0"/>
    <w:rsid w:val="29D37607"/>
    <w:rsid w:val="31857DE9"/>
    <w:rsid w:val="3CD06E88"/>
    <w:rsid w:val="3E0E0AC3"/>
    <w:rsid w:val="4636508E"/>
    <w:rsid w:val="48515721"/>
    <w:rsid w:val="55CB2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6"/>
    <w:qFormat/>
    <w:uiPriority w:val="0"/>
    <w:rPr>
      <w:sz w:val="24"/>
      <w:szCs w:val="20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称呼 Char"/>
    <w:basedOn w:val="5"/>
    <w:link w:val="2"/>
    <w:uiPriority w:val="0"/>
    <w:rPr>
      <w:rFonts w:ascii="Times New Roman" w:hAnsi="Times New Roman" w:eastAsia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333</Characters>
  <Lines>2</Lines>
  <Paragraphs>1</Paragraphs>
  <TotalTime>16</TotalTime>
  <ScaleCrop>false</ScaleCrop>
  <LinksUpToDate>false</LinksUpToDate>
  <CharactersWithSpaces>390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2016-05-20T01:08:00Z</dcterms:created>
  <dc:creator>曹Samuel</dc:creator>
  <cp:lastModifiedBy>carry</cp:lastModifiedBy>
  <dcterms:modified xsi:type="dcterms:W3CDTF">2021-08-29T03:46:04Z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732A763ECDD748838779E4798DBA29EB</vt:lpwstr>
  </property>
</Properties>
</file>