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23937" w:rsidRDefault="009D1B38">
      <w:pPr>
        <w:pStyle w:val="Style1"/>
        <w:spacing w:line="720" w:lineRule="auto"/>
        <w:jc w:val="center"/>
        <w:rPr>
          <w:rFonts w:ascii="宋体" w:eastAsia="宋体" w:hAnsi="宋体"/>
          <w:b/>
          <w:sz w:val="32"/>
          <w:szCs w:val="32"/>
        </w:rPr>
      </w:pPr>
      <w:r>
        <w:rPr>
          <w:rFonts w:ascii="宋体" w:eastAsia="宋体" w:hAnsi="宋体" w:hint="eastAsia"/>
          <w:b/>
          <w:sz w:val="32"/>
          <w:szCs w:val="32"/>
          <w:lang w:val="en-US"/>
        </w:rPr>
        <w:t>徐州市</w:t>
      </w:r>
      <w:r w:rsidR="00FD7B25">
        <w:rPr>
          <w:rFonts w:ascii="宋体" w:eastAsia="宋体" w:hAnsi="宋体" w:hint="eastAsia"/>
          <w:b/>
          <w:sz w:val="32"/>
          <w:szCs w:val="32"/>
          <w:lang w:val="en-US"/>
        </w:rPr>
        <w:t>千友通讯</w:t>
      </w:r>
      <w:r>
        <w:rPr>
          <w:rFonts w:ascii="宋体" w:eastAsia="宋体" w:hAnsi="宋体" w:hint="eastAsia"/>
          <w:b/>
          <w:sz w:val="32"/>
          <w:szCs w:val="32"/>
        </w:rPr>
        <w:t>有限公司</w:t>
      </w:r>
      <w:r>
        <w:rPr>
          <w:rFonts w:ascii="宋体" w:eastAsia="宋体" w:hAnsi="宋体"/>
          <w:b/>
          <w:sz w:val="32"/>
          <w:szCs w:val="32"/>
        </w:rPr>
        <w:t>破产清算案债权申报</w:t>
      </w:r>
      <w:r>
        <w:rPr>
          <w:rFonts w:ascii="宋体" w:eastAsia="宋体" w:hAnsi="宋体" w:hint="eastAsia"/>
          <w:b/>
          <w:sz w:val="32"/>
          <w:szCs w:val="32"/>
        </w:rPr>
        <w:t>、</w:t>
      </w:r>
      <w:r>
        <w:rPr>
          <w:rFonts w:ascii="宋体" w:eastAsia="宋体" w:hAnsi="宋体"/>
          <w:b/>
          <w:sz w:val="32"/>
          <w:szCs w:val="32"/>
        </w:rPr>
        <w:t>审核规则</w:t>
      </w:r>
    </w:p>
    <w:p w:rsidR="00323937" w:rsidRDefault="009D1B38">
      <w:pPr>
        <w:spacing w:line="360" w:lineRule="auto"/>
        <w:ind w:firstLineChars="200" w:firstLine="482"/>
        <w:contextualSpacing/>
        <w:rPr>
          <w:rFonts w:ascii="仿宋" w:eastAsia="仿宋" w:hAnsi="仿宋"/>
          <w:b/>
          <w:sz w:val="24"/>
          <w:szCs w:val="24"/>
        </w:rPr>
      </w:pPr>
      <w:r>
        <w:rPr>
          <w:rFonts w:ascii="仿宋" w:eastAsia="仿宋" w:hAnsi="仿宋" w:hint="eastAsia"/>
          <w:b/>
          <w:sz w:val="24"/>
          <w:szCs w:val="24"/>
        </w:rPr>
        <w:t>一、债权申报主体</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（一）认为其在</w:t>
      </w:r>
      <w:r w:rsidR="00FD7B25">
        <w:rPr>
          <w:rFonts w:ascii="仿宋" w:eastAsia="仿宋" w:hAnsi="仿宋" w:hint="eastAsia"/>
          <w:sz w:val="24"/>
          <w:szCs w:val="24"/>
        </w:rPr>
        <w:t>贾汪区</w:t>
      </w:r>
      <w:r>
        <w:rPr>
          <w:rFonts w:ascii="仿宋" w:eastAsia="仿宋" w:hAnsi="仿宋" w:hint="eastAsia"/>
          <w:sz w:val="24"/>
          <w:szCs w:val="24"/>
        </w:rPr>
        <w:t>人民法院</w:t>
      </w:r>
      <w:r>
        <w:rPr>
          <w:rFonts w:ascii="仿宋" w:eastAsia="仿宋" w:hAnsi="仿宋" w:hint="eastAsia"/>
          <w:sz w:val="24"/>
          <w:szCs w:val="24"/>
        </w:rPr>
        <w:t>（下称“人民法院”）受理</w:t>
      </w:r>
      <w:r>
        <w:rPr>
          <w:rFonts w:ascii="仿宋" w:eastAsia="仿宋" w:hAnsi="仿宋" w:hint="eastAsia"/>
          <w:sz w:val="24"/>
          <w:szCs w:val="24"/>
        </w:rPr>
        <w:t>徐州市</w:t>
      </w:r>
      <w:r w:rsidR="00FD7B25">
        <w:rPr>
          <w:rFonts w:ascii="仿宋" w:eastAsia="仿宋" w:hAnsi="仿宋" w:hint="eastAsia"/>
          <w:sz w:val="24"/>
          <w:szCs w:val="24"/>
        </w:rPr>
        <w:t>千友通讯</w:t>
      </w:r>
      <w:r>
        <w:rPr>
          <w:rFonts w:ascii="仿宋" w:eastAsia="仿宋" w:hAnsi="仿宋" w:hint="eastAsia"/>
          <w:sz w:val="24"/>
          <w:szCs w:val="24"/>
        </w:rPr>
        <w:t>有限公司</w:t>
      </w:r>
      <w:r>
        <w:rPr>
          <w:rFonts w:ascii="仿宋" w:eastAsia="仿宋" w:hAnsi="仿宋" w:hint="eastAsia"/>
          <w:sz w:val="24"/>
          <w:szCs w:val="24"/>
        </w:rPr>
        <w:t>（下称“债务人”）破产清算时对债务人享有到期或未到期债权的自然人、法人或其他组织，均可申报债权。</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（二）债权人为法人或其他组织的债权统称为“机构债权”；债权人为个人的债权统称为“个人债权”。</w:t>
      </w:r>
    </w:p>
    <w:p w:rsidR="00323937" w:rsidRDefault="009D1B38">
      <w:pPr>
        <w:spacing w:line="360" w:lineRule="auto"/>
        <w:ind w:firstLineChars="200" w:firstLine="482"/>
        <w:contextualSpacing/>
        <w:rPr>
          <w:rFonts w:ascii="仿宋" w:eastAsia="仿宋" w:hAnsi="仿宋"/>
          <w:b/>
          <w:sz w:val="24"/>
          <w:szCs w:val="24"/>
        </w:rPr>
      </w:pPr>
      <w:r>
        <w:rPr>
          <w:rFonts w:ascii="仿宋" w:eastAsia="仿宋" w:hAnsi="仿宋" w:hint="eastAsia"/>
          <w:b/>
          <w:sz w:val="24"/>
          <w:szCs w:val="24"/>
        </w:rPr>
        <w:t>二、债权登记机构</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根据《中华人民共和国企业破产法》第四十八条之规定，债权人应向人民法院指定的债务人破产清算管理人（下称“管理人”）申报债权</w:t>
      </w:r>
      <w:r>
        <w:rPr>
          <w:rFonts w:ascii="仿宋" w:eastAsia="仿宋" w:hAnsi="仿宋" w:hint="eastAsia"/>
          <w:sz w:val="24"/>
          <w:szCs w:val="24"/>
        </w:rPr>
        <w:t>.</w:t>
      </w:r>
    </w:p>
    <w:p w:rsidR="00323937" w:rsidRDefault="009D1B38">
      <w:pPr>
        <w:spacing w:line="360" w:lineRule="auto"/>
        <w:ind w:firstLineChars="200" w:firstLine="482"/>
        <w:contextualSpacing/>
        <w:rPr>
          <w:rFonts w:ascii="仿宋" w:eastAsia="仿宋" w:hAnsi="仿宋"/>
          <w:b/>
          <w:sz w:val="24"/>
          <w:szCs w:val="24"/>
        </w:rPr>
      </w:pPr>
      <w:r>
        <w:rPr>
          <w:rFonts w:ascii="仿宋" w:eastAsia="仿宋" w:hAnsi="仿宋" w:hint="eastAsia"/>
          <w:b/>
          <w:sz w:val="24"/>
          <w:szCs w:val="24"/>
        </w:rPr>
        <w:t>三、登记受理时间</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债权登记期间自公告之日</w:t>
      </w:r>
      <w:r>
        <w:rPr>
          <w:rFonts w:ascii="仿宋" w:eastAsia="仿宋" w:hAnsi="仿宋" w:hint="eastAsia"/>
          <w:sz w:val="24"/>
          <w:szCs w:val="24"/>
        </w:rPr>
        <w:t>（</w:t>
      </w:r>
      <w:r>
        <w:rPr>
          <w:rFonts w:ascii="仿宋" w:eastAsia="仿宋" w:hAnsi="仿宋" w:hint="eastAsia"/>
          <w:sz w:val="24"/>
          <w:szCs w:val="24"/>
        </w:rPr>
        <w:t>202</w:t>
      </w:r>
      <w:r w:rsidR="00FD7B25">
        <w:rPr>
          <w:rFonts w:ascii="仿宋" w:eastAsia="仿宋" w:hAnsi="仿宋"/>
          <w:sz w:val="24"/>
          <w:szCs w:val="24"/>
        </w:rPr>
        <w:t>1</w:t>
      </w:r>
      <w:r>
        <w:rPr>
          <w:rFonts w:ascii="仿宋" w:eastAsia="仿宋" w:hAnsi="仿宋" w:hint="eastAsia"/>
          <w:sz w:val="24"/>
          <w:szCs w:val="24"/>
        </w:rPr>
        <w:t>年</w:t>
      </w:r>
      <w:r w:rsidR="00FD7B25">
        <w:rPr>
          <w:rFonts w:ascii="仿宋" w:eastAsia="仿宋" w:hAnsi="仿宋"/>
          <w:sz w:val="24"/>
          <w:szCs w:val="24"/>
        </w:rPr>
        <w:t>8</w:t>
      </w:r>
      <w:r>
        <w:rPr>
          <w:rFonts w:ascii="仿宋" w:eastAsia="仿宋" w:hAnsi="仿宋" w:hint="eastAsia"/>
          <w:sz w:val="24"/>
          <w:szCs w:val="24"/>
        </w:rPr>
        <w:t>月</w:t>
      </w:r>
      <w:r>
        <w:rPr>
          <w:rFonts w:ascii="仿宋" w:eastAsia="仿宋" w:hAnsi="仿宋" w:hint="eastAsia"/>
          <w:sz w:val="24"/>
          <w:szCs w:val="24"/>
        </w:rPr>
        <w:t>2</w:t>
      </w:r>
      <w:r w:rsidR="00FD7B25">
        <w:rPr>
          <w:rFonts w:ascii="仿宋" w:eastAsia="仿宋" w:hAnsi="仿宋"/>
          <w:sz w:val="24"/>
          <w:szCs w:val="24"/>
        </w:rPr>
        <w:t>6</w:t>
      </w:r>
      <w:r>
        <w:rPr>
          <w:rFonts w:ascii="仿宋" w:eastAsia="仿宋" w:hAnsi="仿宋" w:hint="eastAsia"/>
          <w:sz w:val="24"/>
          <w:szCs w:val="24"/>
        </w:rPr>
        <w:t>日公告</w:t>
      </w:r>
      <w:r>
        <w:rPr>
          <w:rFonts w:ascii="仿宋" w:eastAsia="仿宋" w:hAnsi="仿宋" w:hint="eastAsia"/>
          <w:sz w:val="24"/>
          <w:szCs w:val="24"/>
        </w:rPr>
        <w:t>）</w:t>
      </w:r>
      <w:r>
        <w:rPr>
          <w:rFonts w:ascii="仿宋" w:eastAsia="仿宋" w:hAnsi="仿宋" w:hint="eastAsia"/>
          <w:sz w:val="24"/>
          <w:szCs w:val="24"/>
        </w:rPr>
        <w:t>起</w:t>
      </w:r>
      <w:r w:rsidR="00FD7B25">
        <w:rPr>
          <w:rFonts w:ascii="仿宋" w:eastAsia="仿宋" w:hAnsi="仿宋"/>
          <w:sz w:val="24"/>
          <w:szCs w:val="24"/>
        </w:rPr>
        <w:t>2021</w:t>
      </w:r>
      <w:r w:rsidR="00FD7B25">
        <w:rPr>
          <w:rFonts w:ascii="仿宋" w:eastAsia="仿宋" w:hAnsi="仿宋" w:hint="eastAsia"/>
          <w:sz w:val="24"/>
          <w:szCs w:val="24"/>
        </w:rPr>
        <w:t>年</w:t>
      </w:r>
      <w:r w:rsidR="00FD7B25">
        <w:rPr>
          <w:rFonts w:ascii="仿宋" w:eastAsia="仿宋" w:hAnsi="仿宋"/>
          <w:sz w:val="24"/>
          <w:szCs w:val="24"/>
        </w:rPr>
        <w:t>9</w:t>
      </w:r>
      <w:r w:rsidR="00FD7B25">
        <w:rPr>
          <w:rFonts w:ascii="仿宋" w:eastAsia="仿宋" w:hAnsi="仿宋" w:hint="eastAsia"/>
          <w:sz w:val="24"/>
          <w:szCs w:val="24"/>
        </w:rPr>
        <w:t>月2</w:t>
      </w:r>
      <w:r w:rsidR="00FD7B25">
        <w:rPr>
          <w:rFonts w:ascii="仿宋" w:eastAsia="仿宋" w:hAnsi="仿宋"/>
          <w:sz w:val="24"/>
          <w:szCs w:val="24"/>
        </w:rPr>
        <w:t>8</w:t>
      </w:r>
      <w:r w:rsidR="00FD7B25">
        <w:rPr>
          <w:rFonts w:ascii="仿宋" w:eastAsia="仿宋" w:hAnsi="仿宋" w:hint="eastAsia"/>
          <w:sz w:val="24"/>
          <w:szCs w:val="24"/>
        </w:rPr>
        <w:t>日</w:t>
      </w:r>
      <w:r>
        <w:rPr>
          <w:rFonts w:ascii="仿宋" w:eastAsia="仿宋" w:hAnsi="仿宋" w:hint="eastAsia"/>
          <w:sz w:val="24"/>
          <w:szCs w:val="24"/>
        </w:rPr>
        <w:t>止</w:t>
      </w:r>
      <w:r>
        <w:rPr>
          <w:rFonts w:ascii="仿宋" w:eastAsia="仿宋" w:hAnsi="仿宋" w:hint="eastAsia"/>
          <w:sz w:val="24"/>
          <w:szCs w:val="24"/>
        </w:rPr>
        <w:t>，</w:t>
      </w:r>
      <w:r>
        <w:rPr>
          <w:rFonts w:ascii="仿宋" w:eastAsia="仿宋" w:hAnsi="仿宋" w:hint="eastAsia"/>
          <w:sz w:val="24"/>
          <w:szCs w:val="24"/>
        </w:rPr>
        <w:t>受理时间为登记期间工作日。</w:t>
      </w:r>
    </w:p>
    <w:p w:rsidR="00323937" w:rsidRDefault="009D1B38">
      <w:pPr>
        <w:spacing w:line="360" w:lineRule="auto"/>
        <w:ind w:firstLineChars="200" w:firstLine="482"/>
        <w:contextualSpacing/>
        <w:rPr>
          <w:rFonts w:ascii="仿宋" w:eastAsia="仿宋" w:hAnsi="仿宋"/>
          <w:b/>
          <w:bCs/>
          <w:sz w:val="24"/>
          <w:szCs w:val="24"/>
        </w:rPr>
      </w:pPr>
      <w:r>
        <w:rPr>
          <w:rFonts w:ascii="仿宋" w:eastAsia="仿宋" w:hAnsi="仿宋" w:hint="eastAsia"/>
          <w:b/>
          <w:bCs/>
          <w:sz w:val="24"/>
          <w:szCs w:val="24"/>
        </w:rPr>
        <w:t>注：后附江苏省</w:t>
      </w:r>
      <w:r w:rsidR="00FD7B25">
        <w:rPr>
          <w:rFonts w:ascii="仿宋" w:eastAsia="仿宋" w:hAnsi="仿宋" w:hint="eastAsia"/>
          <w:b/>
          <w:bCs/>
          <w:sz w:val="24"/>
          <w:szCs w:val="24"/>
        </w:rPr>
        <w:t>徐州市贾汪区</w:t>
      </w:r>
      <w:r>
        <w:rPr>
          <w:rFonts w:ascii="仿宋" w:eastAsia="仿宋" w:hAnsi="仿宋" w:hint="eastAsia"/>
          <w:b/>
          <w:bCs/>
          <w:sz w:val="24"/>
          <w:szCs w:val="24"/>
        </w:rPr>
        <w:t>人民法院公告复印件，特别提示第一次债权人会议定于</w:t>
      </w:r>
      <w:r>
        <w:rPr>
          <w:rFonts w:ascii="仿宋" w:eastAsia="仿宋" w:hAnsi="仿宋" w:hint="eastAsia"/>
          <w:b/>
          <w:bCs/>
          <w:sz w:val="24"/>
          <w:szCs w:val="24"/>
        </w:rPr>
        <w:t>202</w:t>
      </w:r>
      <w:r w:rsidR="00FD7B25">
        <w:rPr>
          <w:rFonts w:ascii="仿宋" w:eastAsia="仿宋" w:hAnsi="仿宋"/>
          <w:b/>
          <w:bCs/>
          <w:sz w:val="24"/>
          <w:szCs w:val="24"/>
        </w:rPr>
        <w:t>1</w:t>
      </w:r>
      <w:r>
        <w:rPr>
          <w:rFonts w:ascii="仿宋" w:eastAsia="仿宋" w:hAnsi="仿宋" w:hint="eastAsia"/>
          <w:b/>
          <w:bCs/>
          <w:sz w:val="24"/>
          <w:szCs w:val="24"/>
        </w:rPr>
        <w:t>年</w:t>
      </w:r>
      <w:r w:rsidR="00FD7B25">
        <w:rPr>
          <w:rFonts w:ascii="仿宋" w:eastAsia="仿宋" w:hAnsi="仿宋"/>
          <w:b/>
          <w:bCs/>
          <w:sz w:val="24"/>
          <w:szCs w:val="24"/>
        </w:rPr>
        <w:t>10</w:t>
      </w:r>
      <w:r>
        <w:rPr>
          <w:rFonts w:ascii="仿宋" w:eastAsia="仿宋" w:hAnsi="仿宋" w:hint="eastAsia"/>
          <w:b/>
          <w:bCs/>
          <w:sz w:val="24"/>
          <w:szCs w:val="24"/>
        </w:rPr>
        <w:t>月</w:t>
      </w:r>
      <w:r w:rsidR="00FD7B25">
        <w:rPr>
          <w:rFonts w:ascii="仿宋" w:eastAsia="仿宋" w:hAnsi="仿宋"/>
          <w:b/>
          <w:bCs/>
          <w:sz w:val="24"/>
          <w:szCs w:val="24"/>
        </w:rPr>
        <w:t>11</w:t>
      </w:r>
      <w:r>
        <w:rPr>
          <w:rFonts w:ascii="仿宋" w:eastAsia="仿宋" w:hAnsi="仿宋" w:hint="eastAsia"/>
          <w:b/>
          <w:bCs/>
          <w:sz w:val="24"/>
          <w:szCs w:val="24"/>
        </w:rPr>
        <w:t>日上午</w:t>
      </w:r>
      <w:r w:rsidR="00FD7B25">
        <w:rPr>
          <w:rFonts w:ascii="仿宋" w:eastAsia="仿宋" w:hAnsi="仿宋"/>
          <w:b/>
          <w:bCs/>
          <w:sz w:val="24"/>
          <w:szCs w:val="24"/>
        </w:rPr>
        <w:t>10</w:t>
      </w:r>
      <w:r>
        <w:rPr>
          <w:rFonts w:ascii="仿宋" w:eastAsia="仿宋" w:hAnsi="仿宋" w:hint="eastAsia"/>
          <w:b/>
          <w:bCs/>
          <w:sz w:val="24"/>
          <w:szCs w:val="24"/>
        </w:rPr>
        <w:t>时</w:t>
      </w:r>
      <w:r w:rsidR="00FD7B25">
        <w:rPr>
          <w:rFonts w:ascii="仿宋" w:eastAsia="仿宋" w:hAnsi="仿宋" w:hint="eastAsia"/>
          <w:b/>
          <w:bCs/>
          <w:sz w:val="24"/>
          <w:szCs w:val="24"/>
        </w:rPr>
        <w:t>3</w:t>
      </w:r>
      <w:r w:rsidR="00FD7B25">
        <w:rPr>
          <w:rFonts w:ascii="仿宋" w:eastAsia="仿宋" w:hAnsi="仿宋"/>
          <w:b/>
          <w:bCs/>
          <w:sz w:val="24"/>
          <w:szCs w:val="24"/>
        </w:rPr>
        <w:t>0</w:t>
      </w:r>
      <w:r w:rsidR="00FD7B25">
        <w:rPr>
          <w:rFonts w:ascii="仿宋" w:eastAsia="仿宋" w:hAnsi="仿宋" w:hint="eastAsia"/>
          <w:b/>
          <w:bCs/>
          <w:sz w:val="24"/>
          <w:szCs w:val="24"/>
        </w:rPr>
        <w:t>分</w:t>
      </w:r>
      <w:r>
        <w:rPr>
          <w:rFonts w:ascii="仿宋" w:eastAsia="仿宋" w:hAnsi="仿宋" w:hint="eastAsia"/>
          <w:b/>
          <w:bCs/>
          <w:sz w:val="24"/>
          <w:szCs w:val="24"/>
        </w:rPr>
        <w:t>在</w:t>
      </w:r>
      <w:r w:rsidR="00FD7B25">
        <w:rPr>
          <w:rFonts w:ascii="仿宋" w:eastAsia="仿宋" w:hAnsi="仿宋" w:hint="eastAsia"/>
          <w:b/>
          <w:bCs/>
          <w:sz w:val="24"/>
          <w:szCs w:val="24"/>
        </w:rPr>
        <w:t>徐州市贾汪区</w:t>
      </w:r>
      <w:r>
        <w:rPr>
          <w:rFonts w:ascii="仿宋" w:eastAsia="仿宋" w:hAnsi="仿宋" w:hint="eastAsia"/>
          <w:b/>
          <w:bCs/>
          <w:sz w:val="24"/>
          <w:szCs w:val="24"/>
        </w:rPr>
        <w:t>人民法院</w:t>
      </w:r>
      <w:r w:rsidR="00FD7B25">
        <w:rPr>
          <w:rFonts w:ascii="仿宋" w:eastAsia="仿宋" w:hAnsi="仿宋" w:hint="eastAsia"/>
          <w:b/>
          <w:bCs/>
          <w:sz w:val="24"/>
          <w:szCs w:val="24"/>
        </w:rPr>
        <w:t>工业园区法庭第一法庭</w:t>
      </w:r>
      <w:r>
        <w:rPr>
          <w:rFonts w:ascii="仿宋" w:eastAsia="仿宋" w:hAnsi="仿宋" w:hint="eastAsia"/>
          <w:b/>
          <w:bCs/>
          <w:sz w:val="24"/>
          <w:szCs w:val="24"/>
        </w:rPr>
        <w:t>召开。</w:t>
      </w:r>
    </w:p>
    <w:p w:rsidR="00323937" w:rsidRDefault="009D1B38">
      <w:pPr>
        <w:spacing w:line="360" w:lineRule="auto"/>
        <w:ind w:firstLineChars="200" w:firstLine="482"/>
        <w:contextualSpacing/>
        <w:rPr>
          <w:rFonts w:ascii="仿宋" w:eastAsia="仿宋" w:hAnsi="仿宋"/>
          <w:b/>
          <w:sz w:val="24"/>
          <w:szCs w:val="24"/>
        </w:rPr>
      </w:pPr>
      <w:r>
        <w:rPr>
          <w:rFonts w:ascii="仿宋" w:eastAsia="仿宋" w:hAnsi="仿宋" w:hint="eastAsia"/>
          <w:b/>
          <w:sz w:val="24"/>
          <w:szCs w:val="24"/>
        </w:rPr>
        <w:t>四、</w:t>
      </w:r>
      <w:r>
        <w:rPr>
          <w:rFonts w:ascii="仿宋" w:eastAsia="仿宋" w:hAnsi="仿宋" w:hint="eastAsia"/>
          <w:b/>
          <w:sz w:val="24"/>
          <w:szCs w:val="24"/>
        </w:rPr>
        <w:t>申报方式</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债权人可以现场提交申报材料或者邮寄申报材料。债权申报地址：</w:t>
      </w:r>
      <w:r>
        <w:rPr>
          <w:rFonts w:ascii="仿宋" w:eastAsia="仿宋" w:hAnsi="仿宋" w:hint="eastAsia"/>
          <w:sz w:val="24"/>
          <w:szCs w:val="24"/>
        </w:rPr>
        <w:t xml:space="preserve"> </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江</w:t>
      </w:r>
      <w:r w:rsidR="00FD7B25">
        <w:rPr>
          <w:rFonts w:ascii="仿宋" w:eastAsia="仿宋" w:hAnsi="仿宋" w:hint="eastAsia"/>
          <w:sz w:val="24"/>
          <w:szCs w:val="24"/>
        </w:rPr>
        <w:t xml:space="preserve">江苏省徐州经济技术开发区淮海环球港A-5-901室 徐荣 17625166615 </w:t>
      </w:r>
      <w:r>
        <w:rPr>
          <w:rFonts w:ascii="仿宋" w:eastAsia="仿宋" w:hAnsi="仿宋" w:hint="eastAsia"/>
          <w:sz w:val="24"/>
          <w:szCs w:val="24"/>
        </w:rPr>
        <w:t>邮政编码：</w:t>
      </w:r>
      <w:r>
        <w:rPr>
          <w:rFonts w:ascii="仿宋" w:eastAsia="仿宋" w:hAnsi="仿宋" w:hint="eastAsia"/>
          <w:sz w:val="24"/>
          <w:szCs w:val="24"/>
        </w:rPr>
        <w:t>22100</w:t>
      </w:r>
      <w:r>
        <w:rPr>
          <w:rFonts w:ascii="仿宋" w:eastAsia="仿宋" w:hAnsi="仿宋" w:hint="eastAsia"/>
          <w:sz w:val="24"/>
          <w:szCs w:val="24"/>
        </w:rPr>
        <w:t>0</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申报债权时间：星期一至星期五（上午</w:t>
      </w:r>
      <w:r>
        <w:rPr>
          <w:rFonts w:ascii="仿宋" w:eastAsia="仿宋" w:hAnsi="仿宋" w:hint="eastAsia"/>
          <w:sz w:val="24"/>
          <w:szCs w:val="24"/>
        </w:rPr>
        <w:t>9</w:t>
      </w:r>
      <w:r>
        <w:rPr>
          <w:rFonts w:ascii="仿宋" w:eastAsia="仿宋" w:hAnsi="仿宋" w:hint="eastAsia"/>
          <w:sz w:val="24"/>
          <w:szCs w:val="24"/>
        </w:rPr>
        <w:t>：</w:t>
      </w:r>
      <w:r w:rsidR="00FD7B25">
        <w:rPr>
          <w:rFonts w:ascii="仿宋" w:eastAsia="仿宋" w:hAnsi="仿宋"/>
          <w:sz w:val="24"/>
          <w:szCs w:val="24"/>
        </w:rPr>
        <w:t>0</w:t>
      </w:r>
      <w:r>
        <w:rPr>
          <w:rFonts w:ascii="仿宋" w:eastAsia="仿宋" w:hAnsi="仿宋" w:hint="eastAsia"/>
          <w:sz w:val="24"/>
          <w:szCs w:val="24"/>
        </w:rPr>
        <w:t>0-12</w:t>
      </w:r>
      <w:r>
        <w:rPr>
          <w:rFonts w:ascii="仿宋" w:eastAsia="仿宋" w:hAnsi="仿宋" w:hint="eastAsia"/>
          <w:sz w:val="24"/>
          <w:szCs w:val="24"/>
        </w:rPr>
        <w:t>：</w:t>
      </w:r>
      <w:r>
        <w:rPr>
          <w:rFonts w:ascii="仿宋" w:eastAsia="仿宋" w:hAnsi="仿宋" w:hint="eastAsia"/>
          <w:sz w:val="24"/>
          <w:szCs w:val="24"/>
        </w:rPr>
        <w:t>00</w:t>
      </w:r>
      <w:r>
        <w:rPr>
          <w:rFonts w:ascii="仿宋" w:eastAsia="仿宋" w:hAnsi="仿宋" w:hint="eastAsia"/>
          <w:sz w:val="24"/>
          <w:szCs w:val="24"/>
        </w:rPr>
        <w:t>；下午</w:t>
      </w:r>
      <w:r>
        <w:rPr>
          <w:rFonts w:ascii="仿宋" w:eastAsia="仿宋" w:hAnsi="仿宋" w:hint="eastAsia"/>
          <w:sz w:val="24"/>
          <w:szCs w:val="24"/>
        </w:rPr>
        <w:t>14:00-1</w:t>
      </w:r>
      <w:r w:rsidR="00FD7B25">
        <w:rPr>
          <w:rFonts w:ascii="仿宋" w:eastAsia="仿宋" w:hAnsi="仿宋"/>
          <w:sz w:val="24"/>
          <w:szCs w:val="24"/>
        </w:rPr>
        <w:t>8</w:t>
      </w:r>
      <w:r>
        <w:rPr>
          <w:rFonts w:ascii="仿宋" w:eastAsia="仿宋" w:hAnsi="仿宋" w:hint="eastAsia"/>
          <w:sz w:val="24"/>
          <w:szCs w:val="24"/>
        </w:rPr>
        <w:t>:00</w:t>
      </w:r>
      <w:r>
        <w:rPr>
          <w:rFonts w:ascii="仿宋" w:eastAsia="仿宋" w:hAnsi="仿宋" w:hint="eastAsia"/>
          <w:sz w:val="24"/>
          <w:szCs w:val="24"/>
        </w:rPr>
        <w:t>）</w:t>
      </w:r>
      <w:r>
        <w:rPr>
          <w:rFonts w:ascii="仿宋" w:eastAsia="仿宋" w:hAnsi="仿宋" w:hint="eastAsia"/>
          <w:sz w:val="24"/>
          <w:szCs w:val="24"/>
        </w:rPr>
        <w:t>，</w:t>
      </w:r>
      <w:r>
        <w:rPr>
          <w:rFonts w:ascii="仿宋" w:eastAsia="仿宋" w:hAnsi="仿宋" w:hint="eastAsia"/>
          <w:sz w:val="24"/>
          <w:szCs w:val="24"/>
        </w:rPr>
        <w:t>节假日除外。</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联系人：</w:t>
      </w:r>
      <w:r>
        <w:rPr>
          <w:rFonts w:ascii="仿宋" w:eastAsia="仿宋" w:hAnsi="仿宋" w:hint="eastAsia"/>
          <w:sz w:val="24"/>
          <w:szCs w:val="24"/>
        </w:rPr>
        <w:t>徐荣；</w:t>
      </w:r>
      <w:r>
        <w:rPr>
          <w:rFonts w:ascii="仿宋" w:eastAsia="仿宋" w:hAnsi="仿宋" w:hint="eastAsia"/>
          <w:sz w:val="24"/>
          <w:szCs w:val="24"/>
        </w:rPr>
        <w:t>联系电话：</w:t>
      </w:r>
      <w:r>
        <w:rPr>
          <w:rFonts w:ascii="仿宋" w:eastAsia="仿宋" w:hAnsi="仿宋" w:hint="eastAsia"/>
          <w:sz w:val="24"/>
          <w:szCs w:val="24"/>
        </w:rPr>
        <w:t>17625166615</w:t>
      </w:r>
    </w:p>
    <w:p w:rsidR="00323937" w:rsidRDefault="009D1B38">
      <w:pPr>
        <w:spacing w:line="360" w:lineRule="auto"/>
        <w:ind w:firstLineChars="200" w:firstLine="482"/>
        <w:contextualSpacing/>
        <w:rPr>
          <w:rFonts w:ascii="仿宋" w:eastAsia="仿宋" w:hAnsi="仿宋"/>
          <w:b/>
          <w:sz w:val="24"/>
          <w:szCs w:val="24"/>
        </w:rPr>
      </w:pPr>
      <w:r>
        <w:rPr>
          <w:rFonts w:ascii="仿宋" w:eastAsia="仿宋" w:hAnsi="仿宋" w:hint="eastAsia"/>
          <w:b/>
          <w:sz w:val="24"/>
          <w:szCs w:val="24"/>
        </w:rPr>
        <w:t>五、债权申报程序及所需提交的资料</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（一）领取并填写债权申报登记表</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债权人可以到登记地点领取或</w:t>
      </w:r>
      <w:r>
        <w:rPr>
          <w:rFonts w:ascii="仿宋" w:eastAsia="仿宋" w:hAnsi="仿宋" w:hint="eastAsia"/>
          <w:sz w:val="24"/>
          <w:szCs w:val="24"/>
        </w:rPr>
        <w:t>者</w:t>
      </w:r>
      <w:r>
        <w:rPr>
          <w:rFonts w:ascii="仿宋" w:eastAsia="仿宋" w:hAnsi="仿宋" w:hint="eastAsia"/>
          <w:sz w:val="24"/>
          <w:szCs w:val="24"/>
        </w:rPr>
        <w:t>债权申报材料</w:t>
      </w:r>
      <w:r>
        <w:rPr>
          <w:rFonts w:ascii="仿宋" w:eastAsia="仿宋" w:hAnsi="仿宋" w:hint="eastAsia"/>
          <w:sz w:val="24"/>
          <w:szCs w:val="24"/>
        </w:rPr>
        <w:t>，并按格式要求填写（填写方法详见第六部分）。</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（二）申报、登记</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lastRenderedPageBreak/>
        <w:t>债权人申报债权时必须提交以下材料：</w:t>
      </w:r>
    </w:p>
    <w:p w:rsidR="00323937" w:rsidRDefault="009D1B38">
      <w:pPr>
        <w:numPr>
          <w:ilvl w:val="0"/>
          <w:numId w:val="1"/>
        </w:num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债权申报登记表</w:t>
      </w:r>
    </w:p>
    <w:p w:rsidR="00323937" w:rsidRDefault="009D1B38">
      <w:pPr>
        <w:numPr>
          <w:ilvl w:val="0"/>
          <w:numId w:val="1"/>
        </w:num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联系地址确认书</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3</w:t>
      </w:r>
      <w:r>
        <w:rPr>
          <w:rFonts w:ascii="仿宋" w:eastAsia="仿宋" w:hAnsi="仿宋" w:hint="eastAsia"/>
          <w:sz w:val="24"/>
          <w:szCs w:val="24"/>
        </w:rPr>
        <w:t>、证明债权申报人主体资格的材料：</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rPr>
        <w:t>1</w:t>
      </w:r>
      <w:r>
        <w:rPr>
          <w:rFonts w:ascii="仿宋" w:eastAsia="仿宋" w:hAnsi="仿宋" w:hint="eastAsia"/>
          <w:sz w:val="24"/>
          <w:szCs w:val="24"/>
        </w:rPr>
        <w:t>）机构债权人须提交的材料：</w:t>
      </w:r>
      <w:r>
        <w:rPr>
          <w:rFonts w:ascii="仿宋" w:eastAsia="仿宋" w:hAnsi="仿宋" w:cs="仿宋" w:hint="eastAsia"/>
          <w:sz w:val="24"/>
          <w:szCs w:val="24"/>
        </w:rPr>
        <w:t>有效的企业法人营业执照</w:t>
      </w:r>
      <w:r>
        <w:rPr>
          <w:rFonts w:ascii="仿宋" w:eastAsia="仿宋" w:hAnsi="仿宋" w:cs="仿宋" w:hint="eastAsia"/>
          <w:sz w:val="24"/>
          <w:szCs w:val="24"/>
        </w:rPr>
        <w:t>复印件</w:t>
      </w:r>
      <w:r>
        <w:rPr>
          <w:rFonts w:ascii="仿宋" w:eastAsia="仿宋" w:hAnsi="仿宋" w:cs="仿宋" w:hint="eastAsia"/>
          <w:sz w:val="24"/>
          <w:szCs w:val="24"/>
        </w:rPr>
        <w:t>、事业和社团法</w:t>
      </w:r>
      <w:r>
        <w:rPr>
          <w:rFonts w:ascii="仿宋" w:eastAsia="仿宋" w:hAnsi="仿宋" w:hint="eastAsia"/>
          <w:sz w:val="24"/>
          <w:szCs w:val="24"/>
        </w:rPr>
        <w:t>人登记证书</w:t>
      </w:r>
      <w:r>
        <w:rPr>
          <w:rFonts w:ascii="仿宋" w:eastAsia="仿宋" w:hAnsi="仿宋" w:hint="eastAsia"/>
          <w:sz w:val="24"/>
          <w:szCs w:val="24"/>
        </w:rPr>
        <w:t>复印件</w:t>
      </w:r>
      <w:r>
        <w:rPr>
          <w:rFonts w:ascii="仿宋" w:eastAsia="仿宋" w:hAnsi="仿宋" w:hint="eastAsia"/>
          <w:sz w:val="24"/>
          <w:szCs w:val="24"/>
        </w:rPr>
        <w:t>或其他合法证明书复印件</w:t>
      </w:r>
      <w:r>
        <w:rPr>
          <w:rFonts w:ascii="仿宋" w:eastAsia="仿宋" w:hAnsi="仿宋" w:hint="eastAsia"/>
          <w:sz w:val="24"/>
          <w:szCs w:val="24"/>
        </w:rPr>
        <w:t>；</w:t>
      </w:r>
      <w:r>
        <w:rPr>
          <w:rFonts w:ascii="仿宋" w:eastAsia="仿宋" w:hAnsi="仿宋" w:hint="eastAsia"/>
          <w:sz w:val="24"/>
          <w:szCs w:val="24"/>
        </w:rPr>
        <w:t>法定代表人</w:t>
      </w:r>
      <w:r>
        <w:rPr>
          <w:rFonts w:ascii="仿宋" w:eastAsia="仿宋" w:hAnsi="仿宋" w:hint="eastAsia"/>
          <w:sz w:val="24"/>
          <w:szCs w:val="24"/>
        </w:rPr>
        <w:t>/</w:t>
      </w:r>
      <w:r>
        <w:rPr>
          <w:rFonts w:ascii="仿宋" w:eastAsia="仿宋" w:hAnsi="仿宋" w:hint="eastAsia"/>
          <w:sz w:val="24"/>
          <w:szCs w:val="24"/>
        </w:rPr>
        <w:t>负责人身份证明书</w:t>
      </w:r>
      <w:r>
        <w:rPr>
          <w:rFonts w:ascii="仿宋" w:eastAsia="仿宋" w:hAnsi="仿宋" w:hint="eastAsia"/>
          <w:sz w:val="24"/>
          <w:szCs w:val="24"/>
        </w:rPr>
        <w:t>原件；</w:t>
      </w:r>
      <w:r>
        <w:rPr>
          <w:rFonts w:ascii="仿宋" w:eastAsia="仿宋" w:hAnsi="仿宋" w:hint="eastAsia"/>
          <w:sz w:val="24"/>
          <w:szCs w:val="24"/>
        </w:rPr>
        <w:t>法定代表人或负责人个人身份证复印件；法定代表人或负责人之外的人到现场申报的，还须提交授权委托书、代理人的身份证等个人有效证件复印件。</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rPr>
        <w:t>2</w:t>
      </w:r>
      <w:r>
        <w:rPr>
          <w:rFonts w:ascii="仿宋" w:eastAsia="仿宋" w:hAnsi="仿宋" w:hint="eastAsia"/>
          <w:sz w:val="24"/>
          <w:szCs w:val="24"/>
        </w:rPr>
        <w:t>）个人债权人须提交的材料：债权人身份证等个人有效</w:t>
      </w:r>
      <w:r>
        <w:rPr>
          <w:rFonts w:ascii="仿宋" w:eastAsia="仿宋" w:hAnsi="仿宋" w:hint="eastAsia"/>
          <w:sz w:val="24"/>
          <w:szCs w:val="24"/>
        </w:rPr>
        <w:t>身份</w:t>
      </w:r>
      <w:r>
        <w:rPr>
          <w:rFonts w:ascii="仿宋" w:eastAsia="仿宋" w:hAnsi="仿宋" w:hint="eastAsia"/>
          <w:sz w:val="24"/>
          <w:szCs w:val="24"/>
        </w:rPr>
        <w:t>证件复印件；委托他人申报的，还需提交授权委托书和代理人的身份证等个人有效证件复印件。</w:t>
      </w:r>
    </w:p>
    <w:p w:rsidR="00323937" w:rsidRDefault="009D1B38">
      <w:pPr>
        <w:spacing w:line="360" w:lineRule="auto"/>
        <w:contextualSpacing/>
        <w:rPr>
          <w:rFonts w:ascii="仿宋" w:eastAsia="仿宋" w:hAnsi="仿宋"/>
          <w:sz w:val="24"/>
          <w:szCs w:val="24"/>
        </w:rPr>
      </w:pPr>
      <w:r>
        <w:rPr>
          <w:rFonts w:ascii="仿宋" w:eastAsia="仿宋" w:hAnsi="仿宋" w:hint="eastAsia"/>
          <w:sz w:val="24"/>
          <w:szCs w:val="24"/>
        </w:rPr>
        <w:t xml:space="preserve">    4</w:t>
      </w:r>
      <w:r>
        <w:rPr>
          <w:rFonts w:ascii="仿宋" w:eastAsia="仿宋" w:hAnsi="仿宋" w:hint="eastAsia"/>
          <w:sz w:val="24"/>
          <w:szCs w:val="24"/>
        </w:rPr>
        <w:t>、证明债权发生事实及其数额的材料：</w:t>
      </w:r>
    </w:p>
    <w:p w:rsidR="00323937" w:rsidRDefault="009D1B38">
      <w:pPr>
        <w:spacing w:line="360" w:lineRule="auto"/>
        <w:contextualSpacing/>
        <w:rPr>
          <w:rFonts w:ascii="仿宋" w:eastAsia="仿宋" w:hAnsi="仿宋"/>
          <w:sz w:val="24"/>
          <w:szCs w:val="24"/>
        </w:rPr>
      </w:pPr>
      <w:r>
        <w:rPr>
          <w:rFonts w:ascii="仿宋" w:eastAsia="仿宋" w:hAnsi="仿宋" w:hint="eastAsia"/>
          <w:sz w:val="24"/>
          <w:szCs w:val="24"/>
        </w:rPr>
        <w:t xml:space="preserve">    </w:t>
      </w:r>
      <w:r>
        <w:rPr>
          <w:rFonts w:ascii="仿宋" w:eastAsia="仿宋" w:hAnsi="仿宋" w:hint="eastAsia"/>
          <w:sz w:val="24"/>
          <w:szCs w:val="24"/>
        </w:rPr>
        <w:t>（</w:t>
      </w:r>
      <w:r>
        <w:rPr>
          <w:rFonts w:ascii="仿宋" w:eastAsia="仿宋" w:hAnsi="仿宋" w:hint="eastAsia"/>
          <w:sz w:val="24"/>
          <w:szCs w:val="24"/>
        </w:rPr>
        <w:t>1</w:t>
      </w:r>
      <w:r>
        <w:rPr>
          <w:rFonts w:ascii="仿宋" w:eastAsia="仿宋" w:hAnsi="仿宋" w:hint="eastAsia"/>
          <w:sz w:val="24"/>
          <w:szCs w:val="24"/>
        </w:rPr>
        <w:t>）各类合同书、发货清单、收货确认单、对账单等债权原始材料及票据、划账单等原始履行凭证原件及复印件。</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rPr>
        <w:t>2</w:t>
      </w:r>
      <w:r>
        <w:rPr>
          <w:rFonts w:ascii="仿宋" w:eastAsia="仿宋" w:hAnsi="仿宋" w:hint="eastAsia"/>
          <w:sz w:val="24"/>
          <w:szCs w:val="24"/>
        </w:rPr>
        <w:t>）债权如有担保的，还须提交抵押合同、质押合同、保证合同及相关的登记证件等担保原始材料原件及复印件。</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rPr>
        <w:t>3</w:t>
      </w:r>
      <w:r>
        <w:rPr>
          <w:rFonts w:ascii="仿宋" w:eastAsia="仿宋" w:hAnsi="仿宋" w:hint="eastAsia"/>
          <w:sz w:val="24"/>
          <w:szCs w:val="24"/>
        </w:rPr>
        <w:t>）债权如涉及诉讼或仲裁，则须提交诉讼、仲裁有关的文件（包括已经完成或正在进行案件的民事诉状、仲裁申请书、诉讼保全申请、保全裁定，生效判决、裁定、执行申请、法院执行裁定、法院执行案件通知书等）原件及复印件。</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rPr>
        <w:t>4</w:t>
      </w:r>
      <w:r>
        <w:rPr>
          <w:rFonts w:ascii="仿宋" w:eastAsia="仿宋" w:hAnsi="仿宋" w:hint="eastAsia"/>
          <w:sz w:val="24"/>
          <w:szCs w:val="24"/>
        </w:rPr>
        <w:t>）能够证明债权发生、变更、存续、诉讼时效中止、中断、延长及债权金额的其他原始材料原件及复印件。</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（三）债权人提交的资料</w:t>
      </w:r>
      <w:r>
        <w:rPr>
          <w:rFonts w:ascii="仿宋" w:eastAsia="仿宋" w:hAnsi="仿宋" w:hint="eastAsia"/>
          <w:sz w:val="24"/>
          <w:szCs w:val="24"/>
        </w:rPr>
        <w:t>只</w:t>
      </w:r>
      <w:r>
        <w:rPr>
          <w:rFonts w:ascii="仿宋" w:eastAsia="仿宋" w:hAnsi="仿宋" w:hint="eastAsia"/>
          <w:sz w:val="24"/>
          <w:szCs w:val="24"/>
        </w:rPr>
        <w:t>需</w:t>
      </w:r>
      <w:r>
        <w:rPr>
          <w:rFonts w:ascii="仿宋" w:eastAsia="仿宋" w:hAnsi="仿宋" w:hint="eastAsia"/>
          <w:sz w:val="24"/>
          <w:szCs w:val="24"/>
        </w:rPr>
        <w:t>一</w:t>
      </w:r>
      <w:r>
        <w:rPr>
          <w:rFonts w:ascii="仿宋" w:eastAsia="仿宋" w:hAnsi="仿宋" w:hint="eastAsia"/>
          <w:sz w:val="24"/>
          <w:szCs w:val="24"/>
        </w:rPr>
        <w:t>份。债权人提交的材料原件由管理人核对后归还，复印件需加盖单位公章。</w:t>
      </w:r>
    </w:p>
    <w:p w:rsidR="00323937" w:rsidRDefault="009D1B38">
      <w:pPr>
        <w:spacing w:line="360" w:lineRule="auto"/>
        <w:ind w:firstLineChars="200" w:firstLine="482"/>
        <w:contextualSpacing/>
        <w:rPr>
          <w:rFonts w:ascii="仿宋" w:eastAsia="仿宋" w:hAnsi="仿宋"/>
          <w:b/>
          <w:sz w:val="24"/>
          <w:szCs w:val="24"/>
        </w:rPr>
      </w:pPr>
      <w:r>
        <w:rPr>
          <w:rFonts w:ascii="仿宋" w:eastAsia="仿宋" w:hAnsi="仿宋" w:hint="eastAsia"/>
          <w:b/>
          <w:sz w:val="24"/>
          <w:szCs w:val="24"/>
        </w:rPr>
        <w:t>六</w:t>
      </w:r>
      <w:r>
        <w:rPr>
          <w:rFonts w:ascii="仿宋" w:eastAsia="仿宋" w:hAnsi="仿宋" w:hint="eastAsia"/>
          <w:b/>
          <w:sz w:val="24"/>
          <w:szCs w:val="24"/>
        </w:rPr>
        <w:t>、《债权申报登记表》填报说明</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rPr>
        <w:t>一</w:t>
      </w:r>
      <w:r>
        <w:rPr>
          <w:rFonts w:ascii="仿宋" w:eastAsia="仿宋" w:hAnsi="仿宋" w:hint="eastAsia"/>
          <w:sz w:val="24"/>
          <w:szCs w:val="24"/>
        </w:rPr>
        <w:t>）机构债权，须加盖单位公章；个人债权，须由债权人本人或其代理人签名。</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rPr>
        <w:t>二</w:t>
      </w:r>
      <w:r>
        <w:rPr>
          <w:rFonts w:ascii="仿宋" w:eastAsia="仿宋" w:hAnsi="仿宋" w:hint="eastAsia"/>
          <w:sz w:val="24"/>
          <w:szCs w:val="24"/>
        </w:rPr>
        <w:t>）有关金额或数字之填写，一律以阿拉伯数字为之；金额之填写，除人民币外，均应表明其币别。外币须折合人民币的，均以申报日前一交易日之收盘汇率为计算标准</w:t>
      </w:r>
      <w:r>
        <w:rPr>
          <w:rFonts w:ascii="宋体" w:hAnsi="宋体" w:cs="宋体" w:hint="eastAsia"/>
          <w:sz w:val="24"/>
          <w:szCs w:val="24"/>
        </w:rPr>
        <w:t>。</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rPr>
        <w:t>三</w:t>
      </w:r>
      <w:r>
        <w:rPr>
          <w:rFonts w:ascii="仿宋" w:eastAsia="仿宋" w:hAnsi="仿宋" w:hint="eastAsia"/>
          <w:sz w:val="24"/>
          <w:szCs w:val="24"/>
        </w:rPr>
        <w:t>）申报人填写《债权申报登记表》所列各栏时，若其中有部分项目无可</w:t>
      </w:r>
      <w:r>
        <w:rPr>
          <w:rFonts w:ascii="仿宋" w:eastAsia="仿宋" w:hAnsi="仿宋" w:hint="eastAsia"/>
          <w:sz w:val="24"/>
          <w:szCs w:val="24"/>
        </w:rPr>
        <w:lastRenderedPageBreak/>
        <w:t>填报或毋庸填报者，应填写“无”或“本栏空白”等字样或以斜线划去，不可保留空栏。</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rPr>
        <w:t>四</w:t>
      </w:r>
      <w:r>
        <w:rPr>
          <w:rFonts w:ascii="仿宋" w:eastAsia="仿宋" w:hAnsi="仿宋" w:hint="eastAsia"/>
          <w:sz w:val="24"/>
          <w:szCs w:val="24"/>
        </w:rPr>
        <w:t>）申报人填写《债权申报登记表》时，应避免书写错误，若有增、删、涂改，应于增、删、涂改处盖章或签字。</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rPr>
        <w:t>五</w:t>
      </w:r>
      <w:r>
        <w:rPr>
          <w:rFonts w:ascii="仿宋" w:eastAsia="仿宋" w:hAnsi="仿宋" w:hint="eastAsia"/>
          <w:sz w:val="24"/>
          <w:szCs w:val="24"/>
        </w:rPr>
        <w:t>）《债权申报登记表》所列应申报项目各栏如不敷填写时，申报人得依各项目之内容与规格，另行制作表格填写，附于该申报表之后，注明页数，并于骑缝处盖章或签字。</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rPr>
        <w:t>六</w:t>
      </w:r>
      <w:r>
        <w:rPr>
          <w:rFonts w:ascii="仿宋" w:eastAsia="仿宋" w:hAnsi="仿宋" w:hint="eastAsia"/>
          <w:sz w:val="24"/>
          <w:szCs w:val="24"/>
        </w:rPr>
        <w:t>）申报人于申报登记时，对《债权申报登记表》各栏应填写之事项有需补充说明者，得于“备注”栏内按填写事项之先后顺序逐一说明。</w:t>
      </w:r>
    </w:p>
    <w:p w:rsidR="00323937" w:rsidRDefault="009D1B38">
      <w:pPr>
        <w:spacing w:line="360" w:lineRule="auto"/>
        <w:ind w:firstLineChars="200" w:firstLine="482"/>
        <w:contextualSpacing/>
        <w:rPr>
          <w:rFonts w:ascii="仿宋" w:eastAsia="仿宋" w:hAnsi="仿宋"/>
          <w:b/>
          <w:sz w:val="24"/>
          <w:szCs w:val="24"/>
        </w:rPr>
      </w:pPr>
      <w:r>
        <w:rPr>
          <w:rFonts w:ascii="仿宋" w:eastAsia="仿宋" w:hAnsi="仿宋" w:hint="eastAsia"/>
          <w:b/>
          <w:sz w:val="24"/>
          <w:szCs w:val="24"/>
        </w:rPr>
        <w:t>七、债权申报中的通知和公告</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（一）为全体债权人利益考虑，管理人将通过网络发布各项公告和通知。</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（二）如债权人因未能及时浏览网页而导致相应权利的丧失，管理人不承担未通知债权人的责任。</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（三）就破产清算中发生的各种问题，债权人也可致电联系</w:t>
      </w:r>
      <w:r>
        <w:rPr>
          <w:rFonts w:ascii="仿宋" w:eastAsia="仿宋" w:hAnsi="仿宋" w:hint="eastAsia"/>
          <w:sz w:val="24"/>
          <w:szCs w:val="24"/>
        </w:rPr>
        <w:t>人进行电话咨询。</w:t>
      </w:r>
    </w:p>
    <w:p w:rsidR="00323937" w:rsidRDefault="009D1B38">
      <w:pPr>
        <w:spacing w:line="360" w:lineRule="auto"/>
        <w:ind w:firstLineChars="200" w:firstLine="482"/>
        <w:contextualSpacing/>
        <w:rPr>
          <w:rFonts w:ascii="仿宋" w:eastAsia="仿宋" w:hAnsi="仿宋"/>
          <w:b/>
          <w:sz w:val="24"/>
          <w:szCs w:val="24"/>
        </w:rPr>
      </w:pPr>
      <w:r>
        <w:rPr>
          <w:rFonts w:ascii="仿宋" w:eastAsia="仿宋" w:hAnsi="仿宋" w:hint="eastAsia"/>
          <w:b/>
          <w:sz w:val="24"/>
          <w:szCs w:val="24"/>
        </w:rPr>
        <w:t>八、已申报债权的初步审核</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（一）管理人在收到债权人申报的材料以后，将从形式和实质上对债权人所申报的债权进行审核，并根据审核的结果制作债权表，供债权人会议审核</w:t>
      </w:r>
      <w:r>
        <w:rPr>
          <w:rFonts w:ascii="宋体" w:hAnsi="宋体" w:cs="宋体" w:hint="eastAsia"/>
          <w:sz w:val="24"/>
          <w:szCs w:val="24"/>
        </w:rPr>
        <w:t>。</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（二）如管理人在初审中发现债权人提交的书面申报材料在形式上存在瑕疵，例如存在提供材料不齐全，管理人应当以</w:t>
      </w:r>
      <w:r>
        <w:rPr>
          <w:rFonts w:ascii="仿宋" w:eastAsia="仿宋" w:hAnsi="仿宋" w:hint="eastAsia"/>
          <w:sz w:val="24"/>
          <w:szCs w:val="24"/>
        </w:rPr>
        <w:t>口头或者</w:t>
      </w:r>
      <w:r>
        <w:rPr>
          <w:rFonts w:ascii="仿宋" w:eastAsia="仿宋" w:hAnsi="仿宋" w:hint="eastAsia"/>
          <w:sz w:val="24"/>
          <w:szCs w:val="24"/>
        </w:rPr>
        <w:t>书面方式通知债权人。</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（三）如管理人经过初审，认为根据债权人提交的书面申报材料以及债务人提供的证明材料足以</w:t>
      </w:r>
      <w:r>
        <w:rPr>
          <w:rFonts w:ascii="仿宋" w:eastAsia="仿宋" w:hAnsi="仿宋" w:hint="eastAsia"/>
          <w:sz w:val="24"/>
          <w:szCs w:val="24"/>
        </w:rPr>
        <w:t>证明</w:t>
      </w:r>
      <w:r>
        <w:rPr>
          <w:rFonts w:ascii="仿宋" w:eastAsia="仿宋" w:hAnsi="仿宋" w:hint="eastAsia"/>
          <w:sz w:val="24"/>
          <w:szCs w:val="24"/>
        </w:rPr>
        <w:t>债权人申报的债权本身或债权额应当予以调整的，管理人应当以</w:t>
      </w:r>
      <w:r>
        <w:rPr>
          <w:rFonts w:ascii="仿宋" w:eastAsia="仿宋" w:hAnsi="仿宋" w:hint="eastAsia"/>
          <w:sz w:val="24"/>
          <w:szCs w:val="24"/>
        </w:rPr>
        <w:t>口头或者</w:t>
      </w:r>
      <w:r>
        <w:rPr>
          <w:rFonts w:ascii="仿宋" w:eastAsia="仿宋" w:hAnsi="仿宋" w:hint="eastAsia"/>
          <w:sz w:val="24"/>
          <w:szCs w:val="24"/>
        </w:rPr>
        <w:t>书面方式通知债权人。</w:t>
      </w:r>
    </w:p>
    <w:p w:rsidR="00323937" w:rsidRDefault="009D1B38">
      <w:pPr>
        <w:spacing w:line="360" w:lineRule="auto"/>
        <w:ind w:firstLineChars="200" w:firstLine="482"/>
        <w:contextualSpacing/>
        <w:rPr>
          <w:rFonts w:ascii="仿宋" w:eastAsia="仿宋" w:hAnsi="仿宋"/>
          <w:b/>
          <w:sz w:val="24"/>
          <w:szCs w:val="24"/>
        </w:rPr>
      </w:pPr>
      <w:r>
        <w:rPr>
          <w:rFonts w:ascii="仿宋" w:eastAsia="仿宋" w:hAnsi="仿宋" w:hint="eastAsia"/>
          <w:b/>
          <w:sz w:val="24"/>
          <w:szCs w:val="24"/>
        </w:rPr>
        <w:t>九、其他有关事项</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（一）未</w:t>
      </w:r>
      <w:r>
        <w:rPr>
          <w:rFonts w:ascii="仿宋" w:eastAsia="仿宋" w:hAnsi="仿宋" w:hint="eastAsia"/>
          <w:sz w:val="24"/>
          <w:szCs w:val="24"/>
        </w:rPr>
        <w:t>到期的债权，在破产申请受理时视为到期，附利息的债权自</w:t>
      </w:r>
      <w:r>
        <w:rPr>
          <w:rFonts w:ascii="仿宋" w:eastAsia="仿宋" w:hAnsi="仿宋" w:hint="eastAsia"/>
          <w:sz w:val="24"/>
          <w:szCs w:val="24"/>
        </w:rPr>
        <w:t>20</w:t>
      </w:r>
      <w:r w:rsidR="00FD7B25">
        <w:rPr>
          <w:rFonts w:ascii="仿宋" w:eastAsia="仿宋" w:hAnsi="仿宋"/>
          <w:sz w:val="24"/>
          <w:szCs w:val="24"/>
        </w:rPr>
        <w:t>21</w:t>
      </w:r>
      <w:r>
        <w:rPr>
          <w:rFonts w:ascii="仿宋" w:eastAsia="仿宋" w:hAnsi="仿宋" w:hint="eastAsia"/>
          <w:sz w:val="24"/>
          <w:szCs w:val="24"/>
        </w:rPr>
        <w:t>年</w:t>
      </w:r>
      <w:r w:rsidR="00FD7B25">
        <w:rPr>
          <w:rFonts w:ascii="仿宋" w:eastAsia="仿宋" w:hAnsi="仿宋"/>
          <w:sz w:val="24"/>
          <w:szCs w:val="24"/>
        </w:rPr>
        <w:t>8</w:t>
      </w:r>
      <w:r>
        <w:rPr>
          <w:rFonts w:ascii="仿宋" w:eastAsia="仿宋" w:hAnsi="仿宋" w:hint="eastAsia"/>
          <w:sz w:val="24"/>
          <w:szCs w:val="24"/>
        </w:rPr>
        <w:t>月</w:t>
      </w:r>
      <w:r>
        <w:rPr>
          <w:rFonts w:ascii="仿宋" w:eastAsia="仿宋" w:hAnsi="仿宋" w:hint="eastAsia"/>
          <w:sz w:val="24"/>
          <w:szCs w:val="24"/>
        </w:rPr>
        <w:t>1</w:t>
      </w:r>
      <w:r w:rsidR="00FD7B25">
        <w:rPr>
          <w:rFonts w:ascii="仿宋" w:eastAsia="仿宋" w:hAnsi="仿宋"/>
          <w:sz w:val="24"/>
          <w:szCs w:val="24"/>
        </w:rPr>
        <w:t>7</w:t>
      </w:r>
      <w:r>
        <w:rPr>
          <w:rFonts w:ascii="仿宋" w:eastAsia="仿宋" w:hAnsi="仿宋" w:hint="eastAsia"/>
          <w:sz w:val="24"/>
          <w:szCs w:val="24"/>
        </w:rPr>
        <w:t>日起停止计息。</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（二）附条件、附期限的债权和诉讼、仲裁未决的债权，债权人可以申报。</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（三）连带债权人可以由其中一人代表全体连带</w:t>
      </w:r>
      <w:r>
        <w:rPr>
          <w:rFonts w:ascii="仿宋" w:eastAsia="仿宋" w:hAnsi="仿宋" w:hint="eastAsia"/>
          <w:sz w:val="24"/>
          <w:szCs w:val="24"/>
        </w:rPr>
        <w:t>债</w:t>
      </w:r>
      <w:r>
        <w:rPr>
          <w:rFonts w:ascii="仿宋" w:eastAsia="仿宋" w:hAnsi="仿宋" w:hint="eastAsia"/>
          <w:sz w:val="24"/>
          <w:szCs w:val="24"/>
        </w:rPr>
        <w:t>权人申报债权，也可以共同申报债权。</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（四）债务人的保证人或者其他连带债务人已经代替债务人清偿债务的，以</w:t>
      </w:r>
      <w:r>
        <w:rPr>
          <w:rFonts w:ascii="仿宋" w:eastAsia="仿宋" w:hAnsi="仿宋" w:hint="eastAsia"/>
          <w:sz w:val="24"/>
          <w:szCs w:val="24"/>
        </w:rPr>
        <w:lastRenderedPageBreak/>
        <w:t>其对债务人的求偿权申报债权。</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债务人的保证人或者其他连带债务人尚未代替债务人清偿债务的，以其对债务人的将来求偿权申报债权。但是，债权人已经向管理人申报全部债权的除外。</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（五）连带债务人数人被裁定适用《中华人民共和国企业破产法》程序的，其债权人有权就全部债权分别在各破产案件中申报债权。</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（六）管理人或者债务人依照《中华人民共和国企业破产法》之规定解除合同的，对方当事人可以因合同解除所产生的损害赔偿请求权申报债权。</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（七）债务人是委托合同的委托人，被裁定适用《中华人民共和国企业破产法》</w:t>
      </w:r>
      <w:r>
        <w:rPr>
          <w:rFonts w:ascii="仿宋" w:eastAsia="仿宋" w:hAnsi="仿宋" w:hint="eastAsia"/>
          <w:sz w:val="24"/>
          <w:szCs w:val="24"/>
        </w:rPr>
        <w:t xml:space="preserve"> </w:t>
      </w:r>
      <w:r>
        <w:rPr>
          <w:rFonts w:ascii="仿宋" w:eastAsia="仿宋" w:hAnsi="仿宋" w:hint="eastAsia"/>
          <w:sz w:val="24"/>
          <w:szCs w:val="24"/>
        </w:rPr>
        <w:t>规定的程序，受托人不知该事实，继续处理委托事务的，受托人可以以由此产生的请求权申报债权。</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（八）债务人是票据的出票人，被裁定适用《中华人民共和国企业破产法》规定的程序，该票据的付款人继续付款或</w:t>
      </w:r>
      <w:r>
        <w:rPr>
          <w:rFonts w:ascii="仿宋" w:eastAsia="仿宋" w:hAnsi="仿宋" w:hint="eastAsia"/>
          <w:sz w:val="24"/>
          <w:szCs w:val="24"/>
        </w:rPr>
        <w:t>者承兑的，付款人以由此产生的请求权申报债权。</w:t>
      </w:r>
    </w:p>
    <w:p w:rsidR="00323937" w:rsidRDefault="009D1B38">
      <w:pPr>
        <w:spacing w:line="360" w:lineRule="auto"/>
        <w:ind w:firstLineChars="200" w:firstLine="482"/>
        <w:contextualSpacing/>
        <w:rPr>
          <w:rFonts w:ascii="仿宋" w:eastAsia="仿宋" w:hAnsi="仿宋"/>
          <w:b/>
          <w:bCs/>
          <w:sz w:val="24"/>
          <w:szCs w:val="24"/>
        </w:rPr>
      </w:pPr>
      <w:r>
        <w:rPr>
          <w:rFonts w:ascii="仿宋" w:eastAsia="仿宋" w:hAnsi="仿宋" w:hint="eastAsia"/>
          <w:b/>
          <w:bCs/>
          <w:sz w:val="24"/>
          <w:szCs w:val="24"/>
        </w:rPr>
        <w:t>（九）债权人逾期进行债权申报的，</w:t>
      </w:r>
      <w:r>
        <w:rPr>
          <w:rFonts w:ascii="仿宋" w:eastAsia="仿宋" w:hAnsi="仿宋" w:hint="eastAsia"/>
          <w:b/>
          <w:bCs/>
          <w:sz w:val="24"/>
          <w:szCs w:val="24"/>
        </w:rPr>
        <w:t>视为自动放弃债权。</w:t>
      </w:r>
    </w:p>
    <w:p w:rsidR="00323937" w:rsidRDefault="009D1B38">
      <w:pPr>
        <w:spacing w:line="360" w:lineRule="auto"/>
        <w:ind w:firstLineChars="200" w:firstLine="480"/>
        <w:contextualSpacing/>
        <w:rPr>
          <w:rFonts w:ascii="仿宋" w:eastAsia="仿宋" w:hAnsi="仿宋"/>
          <w:sz w:val="24"/>
          <w:szCs w:val="24"/>
        </w:rPr>
      </w:pPr>
      <w:r>
        <w:rPr>
          <w:rFonts w:ascii="仿宋" w:eastAsia="仿宋" w:hAnsi="仿宋" w:hint="eastAsia"/>
          <w:sz w:val="24"/>
          <w:szCs w:val="24"/>
        </w:rPr>
        <w:t>（十）债权申报登记不构成确权，不构成对无效债权（包括但不限于已过诉讼时效的债权等）的重新有效确认。</w:t>
      </w:r>
    </w:p>
    <w:p w:rsidR="00323937" w:rsidRDefault="009D1B38">
      <w:pPr>
        <w:spacing w:line="360" w:lineRule="auto"/>
        <w:ind w:firstLineChars="200" w:firstLine="480"/>
        <w:contextualSpacing/>
        <w:rPr>
          <w:rFonts w:ascii="仿宋" w:eastAsia="仿宋" w:hAnsi="仿宋"/>
          <w:b/>
          <w:sz w:val="24"/>
          <w:szCs w:val="24"/>
        </w:rPr>
      </w:pPr>
      <w:r>
        <w:rPr>
          <w:rFonts w:ascii="仿宋" w:eastAsia="仿宋" w:hAnsi="仿宋" w:hint="eastAsia"/>
          <w:sz w:val="24"/>
          <w:szCs w:val="24"/>
        </w:rPr>
        <w:t>（十</w:t>
      </w:r>
      <w:r>
        <w:rPr>
          <w:rFonts w:ascii="仿宋" w:eastAsia="仿宋" w:hAnsi="仿宋" w:hint="eastAsia"/>
          <w:sz w:val="24"/>
          <w:szCs w:val="24"/>
        </w:rPr>
        <w:t>一</w:t>
      </w:r>
      <w:r>
        <w:rPr>
          <w:rFonts w:ascii="仿宋" w:eastAsia="仿宋" w:hAnsi="仿宋" w:hint="eastAsia"/>
          <w:sz w:val="24"/>
          <w:szCs w:val="24"/>
        </w:rPr>
        <w:t>）本规则由管理人制定，由管理人负责解释。</w:t>
      </w:r>
    </w:p>
    <w:p w:rsidR="00323937" w:rsidRDefault="009D1B38">
      <w:pPr>
        <w:ind w:firstLineChars="200" w:firstLine="562"/>
        <w:contextualSpacing/>
        <w:jc w:val="right"/>
        <w:rPr>
          <w:rFonts w:ascii="仿宋" w:eastAsia="仿宋" w:hAnsi="仿宋"/>
          <w:b/>
          <w:sz w:val="28"/>
          <w:szCs w:val="28"/>
        </w:rPr>
      </w:pPr>
      <w:r>
        <w:rPr>
          <w:rFonts w:ascii="仿宋" w:eastAsia="仿宋" w:hAnsi="仿宋" w:hint="eastAsia"/>
          <w:b/>
          <w:sz w:val="28"/>
          <w:szCs w:val="28"/>
        </w:rPr>
        <w:t xml:space="preserve"> </w:t>
      </w:r>
    </w:p>
    <w:p w:rsidR="00323937" w:rsidRDefault="009D1B38">
      <w:pPr>
        <w:ind w:firstLineChars="200" w:firstLine="562"/>
        <w:contextualSpacing/>
        <w:jc w:val="left"/>
        <w:rPr>
          <w:rFonts w:ascii="仿宋" w:eastAsia="仿宋" w:hAnsi="仿宋"/>
          <w:sz w:val="28"/>
          <w:szCs w:val="28"/>
        </w:rPr>
      </w:pPr>
      <w:r>
        <w:rPr>
          <w:rFonts w:ascii="仿宋" w:eastAsia="仿宋" w:hAnsi="仿宋" w:hint="eastAsia"/>
          <w:b/>
          <w:sz w:val="28"/>
          <w:szCs w:val="28"/>
        </w:rPr>
        <w:t xml:space="preserve">    </w:t>
      </w:r>
      <w:r>
        <w:rPr>
          <w:rFonts w:ascii="仿宋" w:eastAsia="仿宋" w:hAnsi="仿宋" w:hint="eastAsia"/>
          <w:b/>
          <w:sz w:val="28"/>
          <w:szCs w:val="28"/>
        </w:rPr>
        <w:t xml:space="preserve">                           </w:t>
      </w:r>
    </w:p>
    <w:p w:rsidR="00323937" w:rsidRDefault="00323937"/>
    <w:p w:rsidR="00323937" w:rsidRDefault="009D1B38">
      <w:r>
        <w:rPr>
          <w:rFonts w:hint="eastAsia"/>
        </w:rPr>
        <w:t>附件</w:t>
      </w:r>
      <w:r>
        <w:rPr>
          <w:rFonts w:hint="eastAsia"/>
        </w:rPr>
        <w:t>1</w:t>
      </w:r>
      <w:r>
        <w:rPr>
          <w:rFonts w:hint="eastAsia"/>
        </w:rPr>
        <w:t>：江苏省</w:t>
      </w:r>
      <w:r w:rsidR="00FD7B25">
        <w:rPr>
          <w:rFonts w:hint="eastAsia"/>
        </w:rPr>
        <w:t>徐州市贾汪区</w:t>
      </w:r>
      <w:r>
        <w:rPr>
          <w:rFonts w:hint="eastAsia"/>
        </w:rPr>
        <w:t>人民法院公告</w:t>
      </w:r>
    </w:p>
    <w:p w:rsidR="00323937" w:rsidRDefault="009D1B38">
      <w:r>
        <w:rPr>
          <w:rFonts w:hint="eastAsia"/>
        </w:rPr>
        <w:t>附件</w:t>
      </w:r>
      <w:r>
        <w:rPr>
          <w:rFonts w:hint="eastAsia"/>
        </w:rPr>
        <w:t>2</w:t>
      </w:r>
      <w:r>
        <w:rPr>
          <w:rFonts w:hint="eastAsia"/>
        </w:rPr>
        <w:t>：债权申报登记表</w:t>
      </w:r>
    </w:p>
    <w:p w:rsidR="00323937" w:rsidRDefault="009D1B38">
      <w:r>
        <w:rPr>
          <w:rFonts w:hint="eastAsia"/>
        </w:rPr>
        <w:t>附件</w:t>
      </w:r>
      <w:r>
        <w:rPr>
          <w:rFonts w:hint="eastAsia"/>
        </w:rPr>
        <w:t>3</w:t>
      </w:r>
      <w:r>
        <w:rPr>
          <w:rFonts w:hint="eastAsia"/>
        </w:rPr>
        <w:t>：送达地址确认书</w:t>
      </w:r>
    </w:p>
    <w:p w:rsidR="00323937" w:rsidRDefault="009D1B38">
      <w:r>
        <w:rPr>
          <w:rFonts w:hint="eastAsia"/>
        </w:rPr>
        <w:t>附件</w:t>
      </w:r>
      <w:r>
        <w:rPr>
          <w:rFonts w:hint="eastAsia"/>
        </w:rPr>
        <w:t>4</w:t>
      </w:r>
      <w:r>
        <w:rPr>
          <w:rFonts w:hint="eastAsia"/>
        </w:rPr>
        <w:t>：确认函</w:t>
      </w:r>
    </w:p>
    <w:p w:rsidR="00323937" w:rsidRDefault="009D1B38">
      <w:r>
        <w:rPr>
          <w:rFonts w:hint="eastAsia"/>
        </w:rPr>
        <w:t>附件</w:t>
      </w:r>
      <w:r>
        <w:rPr>
          <w:rFonts w:hint="eastAsia"/>
        </w:rPr>
        <w:t>5</w:t>
      </w:r>
      <w:r>
        <w:rPr>
          <w:rFonts w:hint="eastAsia"/>
        </w:rPr>
        <w:t>：承诺书</w:t>
      </w:r>
    </w:p>
    <w:p w:rsidR="00323937" w:rsidRDefault="009D1B38">
      <w:r>
        <w:rPr>
          <w:rFonts w:hint="eastAsia"/>
        </w:rPr>
        <w:t>附件</w:t>
      </w:r>
      <w:r>
        <w:rPr>
          <w:rFonts w:hint="eastAsia"/>
        </w:rPr>
        <w:t>6</w:t>
      </w:r>
      <w:r>
        <w:rPr>
          <w:rFonts w:hint="eastAsia"/>
        </w:rPr>
        <w:t>：授权委托书（样本）</w:t>
      </w:r>
    </w:p>
    <w:p w:rsidR="00323937" w:rsidRDefault="009D1B38">
      <w:r>
        <w:rPr>
          <w:rFonts w:hint="eastAsia"/>
        </w:rPr>
        <w:t>附件</w:t>
      </w:r>
      <w:r>
        <w:rPr>
          <w:rFonts w:hint="eastAsia"/>
        </w:rPr>
        <w:t>7</w:t>
      </w:r>
      <w:r>
        <w:rPr>
          <w:rFonts w:hint="eastAsia"/>
        </w:rPr>
        <w:t>：法定代表人</w:t>
      </w:r>
      <w:r>
        <w:rPr>
          <w:rFonts w:hint="eastAsia"/>
        </w:rPr>
        <w:t>/</w:t>
      </w:r>
      <w:r>
        <w:rPr>
          <w:rFonts w:hint="eastAsia"/>
        </w:rPr>
        <w:t>负责人身份证明书（样本）</w:t>
      </w:r>
    </w:p>
    <w:p w:rsidR="00323937" w:rsidRDefault="009D1B38">
      <w:r>
        <w:rPr>
          <w:rFonts w:hint="eastAsia"/>
        </w:rPr>
        <w:t>附件</w:t>
      </w:r>
      <w:r>
        <w:rPr>
          <w:rFonts w:hint="eastAsia"/>
        </w:rPr>
        <w:t>8</w:t>
      </w:r>
      <w:r>
        <w:rPr>
          <w:rFonts w:hint="eastAsia"/>
        </w:rPr>
        <w:t>：财产线索征集表</w:t>
      </w:r>
      <w:bookmarkStart w:id="0" w:name="_GoBack"/>
      <w:bookmarkEnd w:id="0"/>
    </w:p>
    <w:sectPr w:rsidR="00323937">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D1B38" w:rsidRDefault="009D1B38">
      <w:r>
        <w:separator/>
      </w:r>
    </w:p>
  </w:endnote>
  <w:endnote w:type="continuationSeparator" w:id="0">
    <w:p w:rsidR="009D1B38" w:rsidRDefault="009D1B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3937" w:rsidRDefault="009D1B38">
    <w:pPr>
      <w:pStyle w:val="a3"/>
      <w:jc w:val="center"/>
      <w:rPr>
        <w:sz w:val="21"/>
      </w:rPr>
    </w:pPr>
    <w:r>
      <w:rPr>
        <w:sz w:val="21"/>
      </w:rPr>
      <w:fldChar w:fldCharType="begin"/>
    </w:r>
    <w:r>
      <w:rPr>
        <w:sz w:val="21"/>
      </w:rPr>
      <w:instrText>PAGE   \* MERGEFORMAT</w:instrText>
    </w:r>
    <w:r>
      <w:rPr>
        <w:sz w:val="21"/>
      </w:rPr>
      <w:fldChar w:fldCharType="separate"/>
    </w:r>
    <w:r>
      <w:rPr>
        <w:sz w:val="21"/>
        <w:lang w:val="zh-CN"/>
      </w:rPr>
      <w:t>6</w:t>
    </w:r>
    <w:r>
      <w:rPr>
        <w:sz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D1B38" w:rsidRDefault="009D1B38">
      <w:r>
        <w:separator/>
      </w:r>
    </w:p>
  </w:footnote>
  <w:footnote w:type="continuationSeparator" w:id="0">
    <w:p w:rsidR="009D1B38" w:rsidRDefault="009D1B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E6AB97"/>
    <w:multiLevelType w:val="singleLevel"/>
    <w:tmpl w:val="56E6AB97"/>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5F14561"/>
    <w:rsid w:val="0017652A"/>
    <w:rsid w:val="00323937"/>
    <w:rsid w:val="009D1B38"/>
    <w:rsid w:val="00FD7B25"/>
    <w:rsid w:val="03DB6129"/>
    <w:rsid w:val="073B4779"/>
    <w:rsid w:val="077E0062"/>
    <w:rsid w:val="0BB1147F"/>
    <w:rsid w:val="18157EBB"/>
    <w:rsid w:val="189E7600"/>
    <w:rsid w:val="1E8F4528"/>
    <w:rsid w:val="24F9387D"/>
    <w:rsid w:val="2FF42FC4"/>
    <w:rsid w:val="35424C8B"/>
    <w:rsid w:val="40F53DB7"/>
    <w:rsid w:val="423C3257"/>
    <w:rsid w:val="4CA64D79"/>
    <w:rsid w:val="4DD67E1F"/>
    <w:rsid w:val="524055CF"/>
    <w:rsid w:val="54DF5262"/>
    <w:rsid w:val="563410D6"/>
    <w:rsid w:val="5B8661E7"/>
    <w:rsid w:val="5C385E4D"/>
    <w:rsid w:val="643348B1"/>
    <w:rsid w:val="6A7F4CBA"/>
    <w:rsid w:val="6C1D4CD4"/>
    <w:rsid w:val="6D647041"/>
    <w:rsid w:val="6FDD3C11"/>
    <w:rsid w:val="70B74E6B"/>
    <w:rsid w:val="75F14561"/>
    <w:rsid w:val="796B51CF"/>
    <w:rsid w:val="7C1722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3EE9A30"/>
  <w15:docId w15:val="{E523D99B-FBF0-DF41-9F59-A7BF0B695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customStyle="1" w:styleId="Style1">
    <w:name w:val="_Style 1"/>
    <w:uiPriority w:val="1"/>
    <w:qFormat/>
    <w:pPr>
      <w:widowControl w:val="0"/>
    </w:pPr>
    <w:rPr>
      <w:rFonts w:ascii="Courier New" w:eastAsia="Courier New" w:hAnsi="Courier New" w:cs="Courier New"/>
      <w:color w:val="000000"/>
      <w:sz w:val="24"/>
      <w:szCs w:val="24"/>
      <w:lang w:val="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411</Words>
  <Characters>2344</Characters>
  <Application>Microsoft Office Word</Application>
  <DocSecurity>0</DocSecurity>
  <Lines>19</Lines>
  <Paragraphs>5</Paragraphs>
  <ScaleCrop>false</ScaleCrop>
  <Company/>
  <LinksUpToDate>false</LinksUpToDate>
  <CharactersWithSpaces>2750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Rong Xu</cp:lastModifiedBy>
  <cp:revision>2</cp:revision>
  <dcterms:created xsi:type="dcterms:W3CDTF">2021-09-01T02:20:00Z</dcterms:created>
  <dcterms:modified xsi:type="dcterms:W3CDTF">2021-09-01T02:20:00Z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