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overflowPunct w:val="0"/>
        <w:topLinePunct/>
        <w:spacing w:line="560" w:lineRule="exact"/>
        <w:jc w:val="center"/>
        <w:rPr>
          <w:rFonts w:ascii="宋体" w:hAnsi="宋体" w:eastAsia="宋体" w:cs="宋体"/>
          <w:b/>
          <w:spacing w:val="-1"/>
          <w:sz w:val="36"/>
          <w:szCs w:val="36"/>
        </w:rPr>
      </w:pPr>
      <w:r>
        <w:rPr>
          <w:rFonts w:hint="eastAsia" w:ascii="宋体" w:hAnsi="宋体" w:eastAsia="宋体" w:cs="宋体"/>
          <w:b/>
          <w:spacing w:val="-1"/>
          <w:sz w:val="36"/>
          <w:szCs w:val="36"/>
        </w:rPr>
        <w:t>烟台市农业生产资料总公司破产重整案</w:t>
      </w:r>
    </w:p>
    <w:p>
      <w:pPr>
        <w:kinsoku/>
        <w:overflowPunct w:val="0"/>
        <w:topLinePunct/>
        <w:spacing w:line="560" w:lineRule="exact"/>
        <w:jc w:val="center"/>
        <w:rPr>
          <w:rFonts w:ascii="宋体" w:hAnsi="宋体" w:eastAsia="宋体" w:cs="宋体"/>
          <w:b/>
          <w:sz w:val="36"/>
          <w:szCs w:val="36"/>
        </w:rPr>
      </w:pPr>
      <w:r>
        <w:rPr>
          <w:rFonts w:hint="eastAsia" w:ascii="宋体" w:hAnsi="宋体" w:eastAsia="宋体" w:cs="宋体"/>
          <w:b/>
          <w:spacing w:val="-1"/>
          <w:sz w:val="36"/>
          <w:szCs w:val="36"/>
        </w:rPr>
        <w:t>债权申报指引</w:t>
      </w:r>
    </w:p>
    <w:p>
      <w:pPr>
        <w:kinsoku/>
        <w:overflowPunct w:val="0"/>
        <w:topLinePunct/>
        <w:spacing w:line="560" w:lineRule="exact"/>
        <w:ind w:firstLine="42"/>
        <w:rPr>
          <w:rFonts w:ascii="仿宋" w:hAnsi="仿宋" w:eastAsia="仿宋" w:cs="仿宋"/>
          <w:spacing w:val="-10"/>
          <w:sz w:val="28"/>
          <w:szCs w:val="28"/>
        </w:rPr>
      </w:pPr>
      <w:r>
        <w:rPr>
          <w:rFonts w:hint="eastAsia" w:ascii="仿宋" w:hAnsi="仿宋" w:eastAsia="仿宋" w:cs="仿宋"/>
          <w:spacing w:val="-10"/>
          <w:sz w:val="28"/>
          <w:szCs w:val="28"/>
        </w:rPr>
        <w:t>尊敬的债权人：</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2021年</w:t>
      </w:r>
      <w:r>
        <w:rPr>
          <w:rFonts w:ascii="仿宋" w:hAnsi="仿宋" w:eastAsia="仿宋" w:cs="仿宋"/>
          <w:spacing w:val="-7"/>
          <w:w w:val="99"/>
          <w:sz w:val="28"/>
          <w:szCs w:val="28"/>
        </w:rPr>
        <w:t>9</w:t>
      </w:r>
      <w:r>
        <w:rPr>
          <w:rFonts w:hint="eastAsia" w:ascii="仿宋" w:hAnsi="仿宋" w:eastAsia="仿宋" w:cs="仿宋"/>
          <w:spacing w:val="-7"/>
          <w:w w:val="99"/>
          <w:sz w:val="28"/>
          <w:szCs w:val="28"/>
        </w:rPr>
        <w:t>月</w:t>
      </w:r>
      <w:r>
        <w:rPr>
          <w:rFonts w:ascii="仿宋" w:hAnsi="仿宋" w:eastAsia="仿宋" w:cs="仿宋"/>
          <w:spacing w:val="-7"/>
          <w:w w:val="99"/>
          <w:sz w:val="28"/>
          <w:szCs w:val="28"/>
        </w:rPr>
        <w:t>3</w:t>
      </w:r>
      <w:r>
        <w:rPr>
          <w:rFonts w:hint="eastAsia" w:ascii="仿宋" w:hAnsi="仿宋" w:eastAsia="仿宋" w:cs="仿宋"/>
          <w:spacing w:val="-7"/>
          <w:w w:val="99"/>
          <w:sz w:val="28"/>
          <w:szCs w:val="28"/>
        </w:rPr>
        <w:t>0日，烟台市中级人民法院作出（2</w:t>
      </w:r>
      <w:r>
        <w:rPr>
          <w:rFonts w:ascii="仿宋" w:hAnsi="仿宋" w:eastAsia="仿宋" w:cs="仿宋"/>
          <w:spacing w:val="-7"/>
          <w:w w:val="99"/>
          <w:sz w:val="28"/>
          <w:szCs w:val="28"/>
        </w:rPr>
        <w:t>021</w:t>
      </w:r>
      <w:r>
        <w:rPr>
          <w:rFonts w:hint="eastAsia" w:ascii="仿宋" w:hAnsi="仿宋" w:eastAsia="仿宋" w:cs="仿宋"/>
          <w:spacing w:val="-7"/>
          <w:w w:val="99"/>
          <w:sz w:val="28"/>
          <w:szCs w:val="28"/>
        </w:rPr>
        <w:t>）鲁0</w:t>
      </w:r>
      <w:r>
        <w:rPr>
          <w:rFonts w:ascii="仿宋" w:hAnsi="仿宋" w:eastAsia="仿宋" w:cs="仿宋"/>
          <w:spacing w:val="-7"/>
          <w:w w:val="99"/>
          <w:sz w:val="28"/>
          <w:szCs w:val="28"/>
        </w:rPr>
        <w:t>6</w:t>
      </w:r>
      <w:r>
        <w:rPr>
          <w:rFonts w:hint="eastAsia" w:ascii="仿宋" w:hAnsi="仿宋" w:eastAsia="仿宋" w:cs="仿宋"/>
          <w:spacing w:val="-7"/>
          <w:w w:val="99"/>
          <w:sz w:val="28"/>
          <w:szCs w:val="28"/>
        </w:rPr>
        <w:t>破申20号民事裁定书，裁定受理烟台市农业生产资料总公司（以下简称“农资总公司”或“债务人”）破产重整一案，并指令由烟台市牟平区人民法院审理。2021年10月</w:t>
      </w:r>
      <w:r>
        <w:rPr>
          <w:rFonts w:ascii="仿宋" w:hAnsi="仿宋" w:eastAsia="仿宋" w:cs="仿宋"/>
          <w:spacing w:val="-7"/>
          <w:w w:val="99"/>
          <w:sz w:val="28"/>
          <w:szCs w:val="28"/>
        </w:rPr>
        <w:t>8</w:t>
      </w:r>
      <w:r>
        <w:rPr>
          <w:rFonts w:hint="eastAsia" w:ascii="仿宋" w:hAnsi="仿宋" w:eastAsia="仿宋" w:cs="仿宋"/>
          <w:spacing w:val="-7"/>
          <w:w w:val="99"/>
          <w:sz w:val="28"/>
          <w:szCs w:val="28"/>
        </w:rPr>
        <w:t>日，烟台市牟平区人民法院作出（2021）鲁</w:t>
      </w:r>
      <w:r>
        <w:rPr>
          <w:rFonts w:ascii="仿宋" w:hAnsi="仿宋" w:eastAsia="仿宋" w:cs="仿宋"/>
          <w:spacing w:val="-7"/>
          <w:w w:val="99"/>
          <w:sz w:val="28"/>
          <w:szCs w:val="28"/>
        </w:rPr>
        <w:t>0612</w:t>
      </w:r>
      <w:r>
        <w:rPr>
          <w:rFonts w:hint="eastAsia" w:ascii="仿宋" w:hAnsi="仿宋" w:eastAsia="仿宋" w:cs="仿宋"/>
          <w:spacing w:val="-7"/>
          <w:w w:val="99"/>
          <w:sz w:val="28"/>
          <w:szCs w:val="28"/>
        </w:rPr>
        <w:t>破7号《决定书》，指定农资总公司清算组为管理人（以下简称“管理人”）。</w:t>
      </w:r>
    </w:p>
    <w:p>
      <w:pPr>
        <w:kinsoku/>
        <w:overflowPunct w:val="0"/>
        <w:topLinePunct/>
        <w:spacing w:beforeLines="50" w:afterLines="50" w:line="560" w:lineRule="exact"/>
        <w:ind w:firstLine="601"/>
        <w:outlineLvl w:val="0"/>
        <w:rPr>
          <w:rFonts w:ascii="仿宋" w:hAnsi="仿宋" w:eastAsia="仿宋" w:cs="仿宋"/>
          <w:b/>
          <w:sz w:val="28"/>
          <w:szCs w:val="28"/>
        </w:rPr>
      </w:pPr>
      <w:r>
        <w:rPr>
          <w:rFonts w:hint="eastAsia" w:ascii="仿宋" w:hAnsi="仿宋" w:eastAsia="仿宋" w:cs="仿宋"/>
          <w:b/>
          <w:spacing w:val="-2"/>
          <w:sz w:val="28"/>
          <w:szCs w:val="28"/>
        </w:rPr>
        <w:t>一、债权申报主体</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根据《中华人民共和国企业破产法》（以下简称《企业破产法》）的规定，人民法院受理重整时对农资总公司享有债权的债权人，均可以向管理人申报债权。未到期的债权，自重整申请受理时视为到期，债权人可以向管理人申报债权。附条件、附期限的债权和诉讼、仲裁未决的债权，债权人可以向管理人申报债权。</w:t>
      </w:r>
    </w:p>
    <w:p>
      <w:pPr>
        <w:kinsoku/>
        <w:overflowPunct w:val="0"/>
        <w:topLinePunct/>
        <w:spacing w:beforeLines="50" w:afterLines="50" w:line="560" w:lineRule="exact"/>
        <w:ind w:firstLine="601"/>
        <w:outlineLvl w:val="0"/>
        <w:rPr>
          <w:rFonts w:ascii="仿宋" w:hAnsi="仿宋" w:eastAsia="仿宋" w:cs="仿宋"/>
          <w:b/>
          <w:sz w:val="28"/>
          <w:szCs w:val="28"/>
        </w:rPr>
      </w:pPr>
      <w:r>
        <w:rPr>
          <w:rFonts w:hint="eastAsia" w:ascii="仿宋" w:hAnsi="仿宋" w:eastAsia="仿宋" w:cs="仿宋"/>
          <w:b/>
          <w:spacing w:val="-3"/>
          <w:sz w:val="28"/>
          <w:szCs w:val="28"/>
        </w:rPr>
        <w:t>二、债权申报期限及申报时间</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请债权人在2021年12月1</w:t>
      </w:r>
      <w:r>
        <w:rPr>
          <w:rFonts w:ascii="仿宋" w:hAnsi="仿宋" w:eastAsia="仿宋" w:cs="仿宋"/>
          <w:spacing w:val="-7"/>
          <w:w w:val="99"/>
          <w:sz w:val="28"/>
          <w:szCs w:val="28"/>
        </w:rPr>
        <w:t>5</w:t>
      </w:r>
      <w:r>
        <w:rPr>
          <w:rFonts w:hint="eastAsia" w:ascii="仿宋" w:hAnsi="仿宋" w:eastAsia="仿宋" w:cs="仿宋"/>
          <w:spacing w:val="-7"/>
          <w:w w:val="99"/>
          <w:sz w:val="28"/>
          <w:szCs w:val="28"/>
        </w:rPr>
        <w:t>日（含当日）前向管理人申报债权。管理人接受申报时间为申报期限内工作日8：</w:t>
      </w:r>
      <w:r>
        <w:rPr>
          <w:rFonts w:ascii="仿宋" w:hAnsi="仿宋" w:eastAsia="仿宋" w:cs="仿宋"/>
          <w:spacing w:val="-7"/>
          <w:w w:val="99"/>
          <w:sz w:val="28"/>
          <w:szCs w:val="28"/>
        </w:rPr>
        <w:t>30</w:t>
      </w:r>
      <w:r>
        <w:rPr>
          <w:rFonts w:hint="eastAsia" w:ascii="仿宋" w:hAnsi="仿宋" w:eastAsia="仿宋" w:cs="仿宋"/>
          <w:spacing w:val="-7"/>
          <w:w w:val="99"/>
          <w:sz w:val="28"/>
          <w:szCs w:val="28"/>
        </w:rPr>
        <w:t>-12：00，13：</w:t>
      </w:r>
      <w:r>
        <w:rPr>
          <w:rFonts w:hint="eastAsia" w:ascii="仿宋" w:hAnsi="仿宋" w:eastAsia="仿宋" w:cs="仿宋"/>
          <w:spacing w:val="-7"/>
          <w:w w:val="99"/>
          <w:sz w:val="28"/>
          <w:szCs w:val="28"/>
          <w:lang w:val="en-US" w:eastAsia="zh-CN"/>
        </w:rPr>
        <w:t>0</w:t>
      </w:r>
      <w:r>
        <w:rPr>
          <w:rFonts w:hint="eastAsia" w:ascii="仿宋" w:hAnsi="仿宋" w:eastAsia="仿宋" w:cs="仿宋"/>
          <w:spacing w:val="-7"/>
          <w:w w:val="99"/>
          <w:sz w:val="28"/>
          <w:szCs w:val="28"/>
        </w:rPr>
        <w:t>0-</w:t>
      </w:r>
      <w:r>
        <w:rPr>
          <w:rFonts w:ascii="仿宋" w:hAnsi="仿宋" w:eastAsia="仿宋" w:cs="仿宋"/>
          <w:spacing w:val="-7"/>
          <w:w w:val="99"/>
          <w:sz w:val="28"/>
          <w:szCs w:val="28"/>
        </w:rPr>
        <w:t>17</w:t>
      </w:r>
      <w:r>
        <w:rPr>
          <w:rFonts w:hint="eastAsia" w:ascii="仿宋" w:hAnsi="仿宋" w:eastAsia="仿宋" w:cs="仿宋"/>
          <w:spacing w:val="-7"/>
          <w:w w:val="99"/>
          <w:sz w:val="28"/>
          <w:szCs w:val="28"/>
        </w:rPr>
        <w:t>：</w:t>
      </w:r>
      <w:r>
        <w:rPr>
          <w:rFonts w:hint="eastAsia" w:ascii="仿宋" w:hAnsi="仿宋" w:eastAsia="仿宋" w:cs="仿宋"/>
          <w:spacing w:val="-7"/>
          <w:w w:val="99"/>
          <w:sz w:val="28"/>
          <w:szCs w:val="28"/>
          <w:lang w:val="en-US" w:eastAsia="zh-CN"/>
        </w:rPr>
        <w:t>0</w:t>
      </w:r>
      <w:r>
        <w:rPr>
          <w:rFonts w:hint="eastAsia" w:ascii="仿宋" w:hAnsi="仿宋" w:eastAsia="仿宋" w:cs="仿宋"/>
          <w:spacing w:val="-7"/>
          <w:w w:val="99"/>
          <w:sz w:val="28"/>
          <w:szCs w:val="28"/>
        </w:rPr>
        <w:t>0。</w:t>
      </w:r>
    </w:p>
    <w:p>
      <w:pPr>
        <w:kinsoku/>
        <w:overflowPunct w:val="0"/>
        <w:topLinePunct/>
        <w:spacing w:beforeLines="50" w:afterLines="50" w:line="560" w:lineRule="exact"/>
        <w:ind w:firstLine="601"/>
        <w:outlineLvl w:val="0"/>
        <w:rPr>
          <w:rFonts w:ascii="仿宋" w:hAnsi="仿宋" w:eastAsia="仿宋" w:cs="仿宋"/>
          <w:b/>
          <w:spacing w:val="-1"/>
          <w:sz w:val="28"/>
          <w:szCs w:val="28"/>
        </w:rPr>
      </w:pPr>
      <w:r>
        <w:rPr>
          <w:rFonts w:hint="eastAsia" w:ascii="仿宋" w:hAnsi="仿宋" w:eastAsia="仿宋" w:cs="仿宋"/>
          <w:b/>
          <w:spacing w:val="-3"/>
          <w:sz w:val="28"/>
          <w:szCs w:val="28"/>
        </w:rPr>
        <w:t>三、债权申报方式</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考虑到防控新型冠状病毒肺炎疫情的需要，降低债权人申报债权的时间及人力成本，管理人鼓励债权人优先通过邮寄方式进行债权申报，尽量避免现场申报债权，以上申报方式均具有同等法律效力。不同申报方式的具体方法及特殊注意事项如下：</w:t>
      </w:r>
    </w:p>
    <w:p>
      <w:pPr>
        <w:kinsoku/>
        <w:overflowPunct w:val="0"/>
        <w:topLinePunct/>
        <w:spacing w:line="560" w:lineRule="exact"/>
        <w:ind w:firstLine="456" w:firstLineChars="200"/>
        <w:rPr>
          <w:rFonts w:ascii="仿宋" w:hAnsi="仿宋" w:eastAsia="仿宋" w:cs="仿宋"/>
          <w:sz w:val="28"/>
          <w:szCs w:val="28"/>
        </w:rPr>
      </w:pPr>
      <w:r>
        <w:rPr>
          <w:rFonts w:hint="eastAsia" w:ascii="仿宋" w:hAnsi="仿宋" w:eastAsia="仿宋" w:cs="仿宋"/>
          <w:spacing w:val="-26"/>
          <w:sz w:val="28"/>
          <w:szCs w:val="28"/>
        </w:rPr>
        <w:t>（一）邮寄申报</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债权人在接到债权申报通知后，可将全套债权申报材料邮寄至：</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地  址：烟台市莱山区山海南路1</w:t>
      </w:r>
      <w:r>
        <w:rPr>
          <w:rFonts w:ascii="仿宋" w:hAnsi="仿宋" w:eastAsia="仿宋" w:cs="仿宋"/>
          <w:spacing w:val="-7"/>
          <w:w w:val="99"/>
          <w:sz w:val="28"/>
          <w:szCs w:val="28"/>
        </w:rPr>
        <w:t>17</w:t>
      </w:r>
      <w:r>
        <w:rPr>
          <w:rFonts w:hint="eastAsia" w:ascii="仿宋" w:hAnsi="仿宋" w:eastAsia="仿宋" w:cs="仿宋"/>
          <w:spacing w:val="-7"/>
          <w:w w:val="99"/>
          <w:sz w:val="28"/>
          <w:szCs w:val="28"/>
        </w:rPr>
        <w:t>号民建大厦1</w:t>
      </w:r>
      <w:r>
        <w:rPr>
          <w:rFonts w:ascii="仿宋" w:hAnsi="仿宋" w:eastAsia="仿宋" w:cs="仿宋"/>
          <w:spacing w:val="-7"/>
          <w:w w:val="99"/>
          <w:sz w:val="28"/>
          <w:szCs w:val="28"/>
        </w:rPr>
        <w:t>0</w:t>
      </w:r>
      <w:r>
        <w:rPr>
          <w:rFonts w:hint="eastAsia" w:ascii="仿宋" w:hAnsi="仿宋" w:eastAsia="仿宋" w:cs="仿宋"/>
          <w:spacing w:val="-7"/>
          <w:w w:val="99"/>
          <w:sz w:val="28"/>
          <w:szCs w:val="28"/>
        </w:rPr>
        <w:t>楼东区</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收件人：刘经理（18766568536）</w:t>
      </w:r>
    </w:p>
    <w:p>
      <w:pPr>
        <w:kinsoku/>
        <w:overflowPunct w:val="0"/>
        <w:topLinePunct/>
        <w:spacing w:line="560" w:lineRule="exact"/>
        <w:ind w:firstLine="557"/>
        <w:rPr>
          <w:rFonts w:ascii="仿宋" w:hAnsi="仿宋" w:eastAsia="仿宋" w:cs="仿宋"/>
          <w:spacing w:val="-7"/>
          <w:w w:val="99"/>
          <w:sz w:val="28"/>
          <w:szCs w:val="28"/>
        </w:rPr>
      </w:pPr>
      <w:r>
        <w:rPr>
          <w:rFonts w:ascii="仿宋" w:hAnsi="仿宋" w:eastAsia="仿宋" w:cs="仿宋"/>
          <w:spacing w:val="-7"/>
          <w:w w:val="99"/>
          <w:sz w:val="28"/>
          <w:szCs w:val="28"/>
        </w:rPr>
        <w:pict>
          <v:rect id="文本框 1" o:spid="_x0000_s1026" o:spt="1" style="position:absolute;left:0pt;margin-left:116.15pt;margin-top:206.2pt;height:43.9pt;width:16.85pt;mso-position-horizontal-relative:page;mso-position-vertical-relative:page;z-index:251659264;mso-width-relative:page;mso-height-relative:page;"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">
            <v:path/>
            <v:fill on="f" focussize="0,0"/>
            <v:stroke on="f"/>
            <v:imagedata o:title=""/>
            <o:lock v:ext="edit"/>
            <v:textbox inset="0mm,0mm,0mm,0mm" style="layout-flow:vertical-ideographic;">
              <w:txbxContent>
                <w:p>
                  <w:pPr>
                    <w:spacing w:before="19" w:line="190" w:lineRule="auto"/>
                    <w:ind w:firstLine="20"/>
                    <w:rPr>
                      <w:rFonts w:ascii="仿宋" w:hAnsi="仿宋" w:eastAsia="仿宋" w:cs="仿宋"/>
                      <w:sz w:val="28"/>
                      <w:szCs w:val="28"/>
                    </w:rPr>
                  </w:pPr>
                </w:p>
              </w:txbxContent>
            </v:textbox>
          </v:rect>
        </w:pict>
      </w:r>
      <w:r>
        <w:rPr>
          <w:rFonts w:hint="eastAsia" w:ascii="仿宋" w:hAnsi="仿宋" w:eastAsia="仿宋" w:cs="仿宋"/>
          <w:spacing w:val="-7"/>
          <w:w w:val="99"/>
          <w:sz w:val="28"/>
          <w:szCs w:val="28"/>
        </w:rPr>
        <w:t xml:space="preserve">电  话： </w:t>
      </w:r>
      <w:r>
        <w:rPr>
          <w:rFonts w:ascii="仿宋" w:hAnsi="仿宋" w:eastAsia="仿宋" w:cs="仿宋"/>
          <w:spacing w:val="-7"/>
          <w:w w:val="99"/>
          <w:sz w:val="28"/>
          <w:szCs w:val="28"/>
        </w:rPr>
        <w:t>0535</w:t>
      </w:r>
      <w:r>
        <w:rPr>
          <w:rFonts w:hint="eastAsia" w:ascii="仿宋" w:hAnsi="仿宋" w:eastAsia="仿宋" w:cs="仿宋"/>
          <w:spacing w:val="-7"/>
          <w:w w:val="99"/>
          <w:sz w:val="28"/>
          <w:szCs w:val="28"/>
        </w:rPr>
        <w:t>-</w:t>
      </w:r>
      <w:r>
        <w:rPr>
          <w:rFonts w:ascii="仿宋" w:hAnsi="仿宋" w:eastAsia="仿宋" w:cs="仿宋"/>
          <w:spacing w:val="-7"/>
          <w:w w:val="99"/>
          <w:sz w:val="28"/>
          <w:szCs w:val="28"/>
        </w:rPr>
        <w:t>6721173</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邮寄申报成立的条件：债权人以邮寄方式申报的，如管理人认为需要审核原件的，应当在管理人规定的时间内现场提交证据原件供管理人核查，逾期未提供证据原件的，管理人将视为债权人未申报，由此产生的不利后果由债权人自行承担。</w:t>
      </w:r>
    </w:p>
    <w:p>
      <w:pPr>
        <w:kinsoku/>
        <w:overflowPunct w:val="0"/>
        <w:topLinePunct/>
        <w:spacing w:line="560" w:lineRule="exact"/>
        <w:ind w:firstLine="556" w:firstLineChars="200"/>
        <w:rPr>
          <w:rFonts w:ascii="仿宋" w:hAnsi="仿宋" w:eastAsia="仿宋" w:cs="仿宋"/>
          <w:b/>
          <w:bCs/>
          <w:spacing w:val="-1"/>
          <w:sz w:val="28"/>
          <w:szCs w:val="28"/>
        </w:rPr>
      </w:pPr>
      <w:r>
        <w:rPr>
          <w:rFonts w:hint="eastAsia" w:ascii="仿宋" w:hAnsi="仿宋" w:eastAsia="仿宋" w:cs="仿宋"/>
          <w:bCs/>
          <w:spacing w:val="-1"/>
          <w:sz w:val="28"/>
          <w:szCs w:val="28"/>
        </w:rPr>
        <w:t>（二</w:t>
      </w:r>
      <w:r>
        <w:rPr>
          <w:rFonts w:hint="eastAsia" w:ascii="仿宋" w:hAnsi="仿宋" w:eastAsia="仿宋" w:cs="仿宋"/>
          <w:spacing w:val="-26"/>
          <w:sz w:val="28"/>
          <w:szCs w:val="28"/>
        </w:rPr>
        <w:t>）现场申报</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债权人可以到管理人办公室现场提交全套申报材料并提交证据原件供管理人核查。申报时间和申报地点如下：</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时间：工作日8：</w:t>
      </w:r>
      <w:r>
        <w:rPr>
          <w:rFonts w:ascii="仿宋" w:hAnsi="仿宋" w:eastAsia="仿宋" w:cs="仿宋"/>
          <w:spacing w:val="-7"/>
          <w:w w:val="99"/>
          <w:sz w:val="28"/>
          <w:szCs w:val="28"/>
        </w:rPr>
        <w:t>30</w:t>
      </w:r>
      <w:r>
        <w:rPr>
          <w:rFonts w:hint="eastAsia" w:ascii="仿宋" w:hAnsi="仿宋" w:eastAsia="仿宋" w:cs="仿宋"/>
          <w:spacing w:val="-7"/>
          <w:w w:val="99"/>
          <w:sz w:val="28"/>
          <w:szCs w:val="28"/>
        </w:rPr>
        <w:t>-12：00，13：</w:t>
      </w:r>
      <w:r>
        <w:rPr>
          <w:rFonts w:hint="eastAsia" w:ascii="仿宋" w:hAnsi="仿宋" w:eastAsia="仿宋" w:cs="仿宋"/>
          <w:spacing w:val="-7"/>
          <w:w w:val="99"/>
          <w:sz w:val="28"/>
          <w:szCs w:val="28"/>
          <w:lang w:val="en-US" w:eastAsia="zh-CN"/>
        </w:rPr>
        <w:t>0</w:t>
      </w:r>
      <w:r>
        <w:rPr>
          <w:rFonts w:hint="eastAsia" w:ascii="仿宋" w:hAnsi="仿宋" w:eastAsia="仿宋" w:cs="仿宋"/>
          <w:spacing w:val="-7"/>
          <w:w w:val="99"/>
          <w:sz w:val="28"/>
          <w:szCs w:val="28"/>
        </w:rPr>
        <w:t>0-</w:t>
      </w:r>
      <w:r>
        <w:rPr>
          <w:rFonts w:ascii="仿宋" w:hAnsi="仿宋" w:eastAsia="仿宋" w:cs="仿宋"/>
          <w:spacing w:val="-7"/>
          <w:w w:val="99"/>
          <w:sz w:val="28"/>
          <w:szCs w:val="28"/>
        </w:rPr>
        <w:t>17</w:t>
      </w:r>
      <w:r>
        <w:rPr>
          <w:rFonts w:hint="eastAsia" w:ascii="仿宋" w:hAnsi="仿宋" w:eastAsia="仿宋" w:cs="仿宋"/>
          <w:spacing w:val="-7"/>
          <w:w w:val="99"/>
          <w:sz w:val="28"/>
          <w:szCs w:val="28"/>
        </w:rPr>
        <w:t>：</w:t>
      </w:r>
      <w:r>
        <w:rPr>
          <w:rFonts w:hint="eastAsia" w:ascii="仿宋" w:hAnsi="仿宋" w:eastAsia="仿宋" w:cs="仿宋"/>
          <w:spacing w:val="-7"/>
          <w:w w:val="99"/>
          <w:sz w:val="28"/>
          <w:szCs w:val="28"/>
          <w:lang w:val="en-US" w:eastAsia="zh-CN"/>
        </w:rPr>
        <w:t>0</w:t>
      </w:r>
      <w:bookmarkStart w:id="0" w:name="_GoBack"/>
      <w:bookmarkEnd w:id="0"/>
      <w:r>
        <w:rPr>
          <w:rFonts w:hint="eastAsia" w:ascii="仿宋" w:hAnsi="仿宋" w:eastAsia="仿宋" w:cs="仿宋"/>
          <w:spacing w:val="-7"/>
          <w:w w:val="99"/>
          <w:sz w:val="28"/>
          <w:szCs w:val="28"/>
        </w:rPr>
        <w:t>0</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地点：烟台市莱山区山海南路1</w:t>
      </w:r>
      <w:r>
        <w:rPr>
          <w:rFonts w:ascii="仿宋" w:hAnsi="仿宋" w:eastAsia="仿宋" w:cs="仿宋"/>
          <w:spacing w:val="-7"/>
          <w:w w:val="99"/>
          <w:sz w:val="28"/>
          <w:szCs w:val="28"/>
        </w:rPr>
        <w:t>17</w:t>
      </w:r>
      <w:r>
        <w:rPr>
          <w:rFonts w:hint="eastAsia" w:ascii="仿宋" w:hAnsi="仿宋" w:eastAsia="仿宋" w:cs="仿宋"/>
          <w:spacing w:val="-7"/>
          <w:w w:val="99"/>
          <w:sz w:val="28"/>
          <w:szCs w:val="28"/>
        </w:rPr>
        <w:t>号民建大厦1</w:t>
      </w:r>
      <w:r>
        <w:rPr>
          <w:rFonts w:ascii="仿宋" w:hAnsi="仿宋" w:eastAsia="仿宋" w:cs="仿宋"/>
          <w:spacing w:val="-7"/>
          <w:w w:val="99"/>
          <w:sz w:val="28"/>
          <w:szCs w:val="28"/>
        </w:rPr>
        <w:t>0</w:t>
      </w:r>
      <w:r>
        <w:rPr>
          <w:rFonts w:hint="eastAsia" w:ascii="仿宋" w:hAnsi="仿宋" w:eastAsia="仿宋" w:cs="仿宋"/>
          <w:spacing w:val="-7"/>
          <w:w w:val="99"/>
          <w:sz w:val="28"/>
          <w:szCs w:val="28"/>
        </w:rPr>
        <w:t>楼东区</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联系人：刘经理（18766568536）</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电话：</w:t>
      </w:r>
      <w:r>
        <w:rPr>
          <w:rFonts w:ascii="仿宋" w:hAnsi="仿宋" w:eastAsia="仿宋" w:cs="仿宋"/>
          <w:spacing w:val="-7"/>
          <w:w w:val="99"/>
          <w:sz w:val="28"/>
          <w:szCs w:val="28"/>
        </w:rPr>
        <w:t>0535</w:t>
      </w:r>
      <w:r>
        <w:rPr>
          <w:rFonts w:hint="eastAsia" w:ascii="仿宋" w:hAnsi="仿宋" w:eastAsia="仿宋" w:cs="仿宋"/>
          <w:spacing w:val="-7"/>
          <w:w w:val="99"/>
          <w:sz w:val="28"/>
          <w:szCs w:val="28"/>
        </w:rPr>
        <w:t>-</w:t>
      </w:r>
      <w:r>
        <w:rPr>
          <w:rFonts w:ascii="仿宋" w:hAnsi="仿宋" w:eastAsia="仿宋" w:cs="仿宋"/>
          <w:spacing w:val="-7"/>
          <w:w w:val="99"/>
          <w:sz w:val="28"/>
          <w:szCs w:val="28"/>
        </w:rPr>
        <w:t>6721173</w:t>
      </w:r>
    </w:p>
    <w:p>
      <w:pPr>
        <w:kinsoku/>
        <w:overflowPunct w:val="0"/>
        <w:topLinePunct/>
        <w:spacing w:line="560" w:lineRule="exact"/>
        <w:ind w:firstLine="589"/>
        <w:rPr>
          <w:rFonts w:ascii="仿宋" w:hAnsi="仿宋" w:eastAsia="仿宋" w:cs="仿宋"/>
          <w:b/>
          <w:bCs/>
          <w:spacing w:val="-11"/>
          <w:sz w:val="28"/>
          <w:szCs w:val="28"/>
          <w:u w:val="single"/>
        </w:rPr>
      </w:pPr>
      <w:r>
        <w:rPr>
          <w:rFonts w:hint="eastAsia" w:ascii="仿宋" w:hAnsi="仿宋" w:eastAsia="仿宋" w:cs="仿宋"/>
          <w:b/>
          <w:bCs/>
          <w:spacing w:val="-11"/>
          <w:sz w:val="28"/>
          <w:szCs w:val="28"/>
          <w:u w:val="single"/>
        </w:rPr>
        <w:t>特别注意：</w:t>
      </w:r>
    </w:p>
    <w:p>
      <w:pPr>
        <w:kinsoku/>
        <w:overflowPunct w:val="0"/>
        <w:topLinePunct/>
        <w:spacing w:line="560" w:lineRule="exact"/>
        <w:ind w:firstLine="558" w:firstLineChars="200"/>
        <w:rPr>
          <w:rFonts w:ascii="仿宋" w:hAnsi="仿宋" w:eastAsia="仿宋" w:cs="仿宋"/>
          <w:spacing w:val="-1"/>
          <w:sz w:val="28"/>
          <w:szCs w:val="28"/>
        </w:rPr>
      </w:pPr>
      <w:r>
        <w:rPr>
          <w:rFonts w:hint="eastAsia" w:ascii="仿宋" w:hAnsi="仿宋" w:eastAsia="仿宋" w:cs="仿宋"/>
          <w:b/>
          <w:bCs/>
          <w:spacing w:val="-1"/>
          <w:sz w:val="28"/>
          <w:szCs w:val="28"/>
          <w:u w:val="single"/>
        </w:rPr>
        <w:t>1.邮寄申报证据资料应当为原始资料，上传图像应当清晰、完整，请勿存在遮挡、模糊等影响核对、辨认证据资料的情形。</w:t>
      </w:r>
    </w:p>
    <w:p>
      <w:pPr>
        <w:kinsoku/>
        <w:overflowPunct w:val="0"/>
        <w:topLinePunct/>
        <w:spacing w:line="560" w:lineRule="exact"/>
        <w:ind w:firstLine="589"/>
        <w:rPr>
          <w:rFonts w:ascii="仿宋" w:hAnsi="仿宋" w:eastAsia="仿宋" w:cs="仿宋"/>
          <w:b/>
          <w:bCs/>
          <w:spacing w:val="-11"/>
          <w:sz w:val="28"/>
          <w:szCs w:val="28"/>
          <w:u w:val="single"/>
        </w:rPr>
      </w:pPr>
      <w:r>
        <w:rPr>
          <w:rFonts w:hint="eastAsia" w:ascii="仿宋" w:hAnsi="仿宋" w:eastAsia="仿宋" w:cs="仿宋"/>
          <w:b/>
          <w:bCs/>
          <w:spacing w:val="-11"/>
          <w:sz w:val="28"/>
          <w:szCs w:val="28"/>
          <w:u w:val="single"/>
        </w:rPr>
        <w:t>2.邮寄申报材料应与现场申报保持一致，邮寄时只须提供材料的复印件，但本指引中已标明必须提供原件的材料除外。各申报材料用纸统一为A4纸。</w:t>
      </w:r>
    </w:p>
    <w:p>
      <w:pPr>
        <w:kinsoku/>
        <w:overflowPunct w:val="0"/>
        <w:topLinePunct/>
        <w:spacing w:beforeLines="50" w:afterLines="50" w:line="560" w:lineRule="exact"/>
        <w:ind w:firstLine="629"/>
        <w:outlineLvl w:val="0"/>
        <w:rPr>
          <w:rFonts w:ascii="仿宋" w:hAnsi="仿宋" w:eastAsia="仿宋" w:cs="仿宋"/>
          <w:b/>
          <w:bCs/>
          <w:sz w:val="28"/>
          <w:szCs w:val="28"/>
        </w:rPr>
      </w:pPr>
      <w:r>
        <w:rPr>
          <w:rFonts w:hint="eastAsia" w:ascii="仿宋" w:hAnsi="仿宋" w:eastAsia="仿宋" w:cs="仿宋"/>
          <w:b/>
          <w:bCs/>
          <w:spacing w:val="-3"/>
          <w:sz w:val="28"/>
          <w:szCs w:val="28"/>
        </w:rPr>
        <w:t>四、债权人申报债权应提交的材料</w:t>
      </w:r>
    </w:p>
    <w:p>
      <w:pPr>
        <w:kinsoku/>
        <w:overflowPunct w:val="0"/>
        <w:topLinePunct/>
        <w:spacing w:line="560" w:lineRule="exact"/>
        <w:ind w:firstLine="561"/>
        <w:rPr>
          <w:rFonts w:ascii="仿宋" w:hAnsi="仿宋" w:eastAsia="仿宋" w:cs="仿宋"/>
          <w:sz w:val="28"/>
          <w:szCs w:val="28"/>
        </w:rPr>
      </w:pPr>
      <w:r>
        <w:rPr>
          <w:rFonts w:hint="eastAsia" w:ascii="仿宋" w:hAnsi="仿宋" w:eastAsia="仿宋" w:cs="仿宋"/>
          <w:spacing w:val="-19"/>
          <w:sz w:val="28"/>
          <w:szCs w:val="28"/>
        </w:rPr>
        <w:t>（一）《债权申报表》（请</w:t>
      </w:r>
      <w:r>
        <w:rPr>
          <w:rFonts w:hint="eastAsia" w:ascii="仿宋" w:hAnsi="仿宋" w:eastAsia="仿宋" w:cs="仿宋"/>
          <w:spacing w:val="-2"/>
          <w:sz w:val="28"/>
          <w:szCs w:val="28"/>
        </w:rPr>
        <w:t>按照附件填写，须提供原件，可加页）</w:t>
      </w:r>
      <w:r>
        <w:rPr>
          <w:rFonts w:hint="eastAsia" w:ascii="仿宋" w:hAnsi="仿宋" w:eastAsia="仿宋" w:cs="仿宋"/>
          <w:spacing w:val="1"/>
          <w:sz w:val="28"/>
          <w:szCs w:val="28"/>
        </w:rPr>
        <w:t xml:space="preserve"> </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1.债权人应真实、准确、完整填写《债权申报表》，填写基本信息、联系方式、申报债权金额、币种、性质、形成原因、经过、利息计算方式（如有）、是否存在担保以及诉讼、仲裁等情况。申报表中的申报编号由管理人填写，债权人无需填写。以上信息如有虚假，由债权人自行承担一切法律后果。</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2.机构债权人应在《债权申报表》上加盖公章。自然人债权人应由本人签字并捺印。委托代理人申报的，代理人应在《债权申报表》上签字并捺印。</w:t>
      </w:r>
    </w:p>
    <w:p>
      <w:pPr>
        <w:kinsoku/>
        <w:overflowPunct w:val="0"/>
        <w:topLinePunct/>
        <w:spacing w:line="560" w:lineRule="exact"/>
        <w:ind w:firstLine="523"/>
        <w:rPr>
          <w:rFonts w:ascii="仿宋" w:hAnsi="仿宋" w:eastAsia="仿宋" w:cs="仿宋"/>
          <w:sz w:val="28"/>
          <w:szCs w:val="28"/>
        </w:rPr>
      </w:pPr>
      <w:r>
        <w:rPr>
          <w:rFonts w:hint="eastAsia" w:ascii="仿宋" w:hAnsi="仿宋" w:eastAsia="仿宋" w:cs="仿宋"/>
          <w:spacing w:val="-13"/>
          <w:sz w:val="28"/>
          <w:szCs w:val="28"/>
        </w:rPr>
        <w:t>（二）申报人主体资格证明材料</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1.债权人为机构的，应当提交如下材料：</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（1）有效的营业执照（统一社会信用代码证）或事业单位、社会团体等非营利法人或非法人组织的登记证书或其他合法证明书复印件；</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（2）法定代表人（负责人）身份证明书（请按照给定范本填写，须提供原件）；</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（3）法定代表人（负责人）身份证等个人有效证件的复印件。法定代表人（负责人）之外的人员申报的，应当提交：</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10"/>
          <w:sz w:val="28"/>
          <w:szCs w:val="28"/>
        </w:rPr>
        <w:t>①</w:t>
      </w:r>
      <w:r>
        <w:rPr>
          <w:rFonts w:hint="eastAsia" w:ascii="仿宋" w:hAnsi="仿宋" w:eastAsia="仿宋" w:cs="仿宋"/>
          <w:spacing w:val="-7"/>
          <w:w w:val="99"/>
          <w:sz w:val="28"/>
          <w:szCs w:val="28"/>
        </w:rPr>
        <w:t>机构的授权委托书（请按照给定范本填写，须提供原件）；</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②代理人的身份证等个人有效证件的复印件；代理人为律师的，请提交律师证复印件、律师事务所指派函（原件）。</w:t>
      </w:r>
    </w:p>
    <w:p>
      <w:pPr>
        <w:kinsoku/>
        <w:overflowPunct w:val="0"/>
        <w:topLinePunct/>
        <w:spacing w:line="560" w:lineRule="exact"/>
        <w:ind w:firstLine="558"/>
        <w:rPr>
          <w:rFonts w:ascii="仿宋" w:hAnsi="仿宋" w:eastAsia="仿宋" w:cs="仿宋"/>
          <w:sz w:val="28"/>
          <w:szCs w:val="28"/>
          <w:u w:val="single"/>
        </w:rPr>
      </w:pPr>
      <w:r>
        <w:rPr>
          <w:rFonts w:hint="eastAsia" w:ascii="仿宋" w:hAnsi="仿宋" w:eastAsia="仿宋" w:cs="仿宋"/>
          <w:spacing w:val="5"/>
          <w:sz w:val="28"/>
          <w:szCs w:val="28"/>
          <w:u w:val="single"/>
        </w:rPr>
        <w:t>机构债权人与农资总公司发生债权债务后名称发生变</w:t>
      </w:r>
      <w:r>
        <w:rPr>
          <w:rFonts w:hint="eastAsia" w:ascii="仿宋" w:hAnsi="仿宋" w:eastAsia="仿宋" w:cs="仿宋"/>
          <w:spacing w:val="-4"/>
          <w:sz w:val="28"/>
          <w:szCs w:val="28"/>
          <w:u w:val="single"/>
        </w:rPr>
        <w:t>更的，还应提交市场监督管理机构或其他登记机关出具的名称变更证</w:t>
      </w:r>
      <w:r>
        <w:rPr>
          <w:rFonts w:hint="eastAsia" w:ascii="仿宋" w:hAnsi="仿宋" w:eastAsia="仿宋" w:cs="仿宋"/>
          <w:spacing w:val="-20"/>
          <w:sz w:val="28"/>
          <w:szCs w:val="28"/>
          <w:u w:val="single"/>
        </w:rPr>
        <w:t>明复印件（加盖公章）。</w:t>
      </w:r>
      <w:r>
        <w:rPr>
          <w:rFonts w:hint="eastAsia" w:ascii="仿宋" w:hAnsi="仿宋" w:eastAsia="仿宋" w:cs="仿宋"/>
          <w:sz w:val="28"/>
          <w:szCs w:val="28"/>
          <w:u w:val="single"/>
        </w:rPr>
        <w:t xml:space="preserve"> </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2.债权人为自然人的，应提供债权人身份证等个人有效证件的复印件。债权人委托他人申报的，应当提交：</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（1）债权人的授权委托书（请按照给定范本填写，须提供原件）；</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（2）代理人的身份证等个人有效证件的复印件；代理人为律师的，请提交律师证复印件、律师事务所指派函（原件）。</w:t>
      </w:r>
    </w:p>
    <w:p>
      <w:pPr>
        <w:kinsoku/>
        <w:overflowPunct w:val="0"/>
        <w:topLinePunct/>
        <w:spacing w:line="560" w:lineRule="exact"/>
        <w:ind w:firstLine="594"/>
        <w:rPr>
          <w:rFonts w:ascii="仿宋" w:hAnsi="仿宋" w:eastAsia="仿宋" w:cs="仿宋"/>
          <w:sz w:val="28"/>
          <w:szCs w:val="28"/>
        </w:rPr>
      </w:pPr>
      <w:r>
        <w:rPr>
          <w:rFonts w:hint="eastAsia" w:ascii="仿宋" w:hAnsi="仿宋" w:eastAsia="仿宋" w:cs="仿宋"/>
          <w:spacing w:val="-7"/>
          <w:sz w:val="28"/>
          <w:szCs w:val="28"/>
        </w:rPr>
        <w:t>（三）证明债权成立及其金额的材料（复印件）</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债权人申报债权应提交能够证明债权成立的全部书面材料，包括但不限于：</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1.各类合同书（如借、贷款合同，购、销合同）等债权形成的原始材料；</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2.票据、划账单、汇款单、对账单、提货单等合同履行凭证；</w:t>
      </w:r>
    </w:p>
    <w:p>
      <w:pPr>
        <w:kinsoku/>
        <w:overflowPunct w:val="0"/>
        <w:topLinePunct/>
        <w:spacing w:line="560" w:lineRule="exact"/>
        <w:ind w:firstLine="549"/>
        <w:rPr>
          <w:rFonts w:ascii="仿宋" w:hAnsi="仿宋" w:eastAsia="仿宋" w:cs="仿宋"/>
          <w:spacing w:val="-7"/>
          <w:w w:val="99"/>
          <w:sz w:val="28"/>
          <w:szCs w:val="28"/>
        </w:rPr>
      </w:pPr>
      <w:r>
        <w:rPr>
          <w:rFonts w:hint="eastAsia" w:ascii="仿宋" w:hAnsi="仿宋" w:eastAsia="仿宋" w:cs="仿宋"/>
          <w:spacing w:val="-6"/>
          <w:sz w:val="28"/>
          <w:szCs w:val="28"/>
        </w:rPr>
        <w:t>3.</w:t>
      </w:r>
      <w:r>
        <w:rPr>
          <w:rFonts w:hint="eastAsia" w:ascii="仿宋" w:hAnsi="仿宋" w:eastAsia="仿宋" w:cs="仿宋"/>
          <w:spacing w:val="-7"/>
          <w:w w:val="99"/>
          <w:sz w:val="28"/>
          <w:szCs w:val="28"/>
        </w:rPr>
        <w:t>债权如有担保的，还须提交抵押合同、质押合同、保证合同、担保物清单及相关的登记证明等担保材料；</w:t>
      </w:r>
    </w:p>
    <w:p>
      <w:pPr>
        <w:kinsoku/>
        <w:overflowPunct w:val="0"/>
        <w:topLinePunct/>
        <w:spacing w:line="560" w:lineRule="exact"/>
        <w:ind w:firstLine="540"/>
        <w:rPr>
          <w:rFonts w:ascii="仿宋" w:hAnsi="仿宋" w:eastAsia="仿宋" w:cs="仿宋"/>
          <w:sz w:val="28"/>
          <w:szCs w:val="28"/>
        </w:rPr>
      </w:pPr>
      <w:r>
        <w:rPr>
          <w:rFonts w:hint="eastAsia" w:ascii="仿宋" w:hAnsi="仿宋" w:eastAsia="仿宋" w:cs="仿宋"/>
          <w:spacing w:val="-7"/>
          <w:w w:val="99"/>
          <w:sz w:val="28"/>
          <w:szCs w:val="28"/>
        </w:rPr>
        <w:t>4.债权如涉及诉讼或仲裁，须提交诉讼、仲裁有关的文件。法院出具的生</w:t>
      </w:r>
      <w:r>
        <w:rPr>
          <w:rFonts w:hint="eastAsia" w:ascii="仿宋" w:hAnsi="仿宋" w:eastAsia="仿宋" w:cs="仿宋"/>
          <w:spacing w:val="-6"/>
          <w:sz w:val="28"/>
          <w:szCs w:val="28"/>
        </w:rPr>
        <w:t>效法律文书应</w:t>
      </w:r>
      <w:r>
        <w:rPr>
          <w:rFonts w:hint="eastAsia" w:ascii="仿宋" w:hAnsi="仿宋" w:eastAsia="仿宋" w:cs="仿宋"/>
          <w:spacing w:val="-6"/>
          <w:sz w:val="28"/>
          <w:szCs w:val="28"/>
          <w:u w:val="single"/>
        </w:rPr>
        <w:t>加盖法律文书生效章</w:t>
      </w:r>
      <w:r>
        <w:rPr>
          <w:rFonts w:hint="eastAsia" w:ascii="仿宋" w:hAnsi="仿宋" w:eastAsia="仿宋" w:cs="仿宋"/>
          <w:spacing w:val="-6"/>
          <w:sz w:val="28"/>
          <w:szCs w:val="28"/>
        </w:rPr>
        <w:t>，</w:t>
      </w:r>
      <w:r>
        <w:rPr>
          <w:rFonts w:hint="eastAsia" w:ascii="仿宋" w:hAnsi="仿宋" w:eastAsia="仿宋" w:cs="仿宋"/>
          <w:spacing w:val="-7"/>
          <w:w w:val="99"/>
          <w:sz w:val="28"/>
          <w:szCs w:val="28"/>
        </w:rPr>
        <w:t>如果经过两级法院审理，一、二审法院的法律文书皆须提供；仲裁机构出具的生效法律文书应附上</w:t>
      </w:r>
      <w:r>
        <w:rPr>
          <w:rFonts w:hint="eastAsia" w:ascii="仿宋" w:hAnsi="仿宋" w:eastAsia="仿宋" w:cs="仿宋"/>
          <w:spacing w:val="5"/>
          <w:sz w:val="28"/>
          <w:szCs w:val="28"/>
          <w:u w:val="single"/>
        </w:rPr>
        <w:t>仲裁机构关于法律文书已经生效的函件或双方当事人已签收的</w:t>
      </w:r>
      <w:r>
        <w:rPr>
          <w:rFonts w:hint="eastAsia" w:ascii="仿宋" w:hAnsi="仿宋" w:eastAsia="仿宋" w:cs="仿宋"/>
          <w:spacing w:val="-15"/>
          <w:sz w:val="28"/>
          <w:szCs w:val="28"/>
          <w:u w:val="single"/>
        </w:rPr>
        <w:t>送达回执以及证据材料。</w:t>
      </w:r>
      <w:r>
        <w:rPr>
          <w:rFonts w:hint="eastAsia" w:ascii="仿宋" w:hAnsi="仿宋" w:eastAsia="仿宋" w:cs="仿宋"/>
          <w:spacing w:val="-15"/>
          <w:sz w:val="28"/>
          <w:szCs w:val="28"/>
        </w:rPr>
        <w:t>如已申</w:t>
      </w:r>
      <w:r>
        <w:rPr>
          <w:rFonts w:hint="eastAsia" w:ascii="仿宋" w:hAnsi="仿宋" w:eastAsia="仿宋" w:cs="仿宋"/>
          <w:spacing w:val="-7"/>
          <w:w w:val="99"/>
          <w:sz w:val="28"/>
          <w:szCs w:val="28"/>
        </w:rPr>
        <w:t>请人民法院强制执行的，还须提交人民法院出具的</w:t>
      </w:r>
      <w:r>
        <w:rPr>
          <w:rFonts w:hint="eastAsia" w:ascii="仿宋" w:hAnsi="仿宋" w:eastAsia="仿宋" w:cs="仿宋"/>
          <w:spacing w:val="-2"/>
          <w:sz w:val="28"/>
          <w:szCs w:val="28"/>
          <w:u w:val="single"/>
        </w:rPr>
        <w:t>执行立案通知书、中止执行裁定书</w:t>
      </w:r>
      <w:r>
        <w:rPr>
          <w:rFonts w:hint="eastAsia" w:ascii="仿宋" w:hAnsi="仿宋" w:eastAsia="仿宋" w:cs="仿宋"/>
          <w:spacing w:val="-7"/>
          <w:w w:val="99"/>
          <w:sz w:val="28"/>
          <w:szCs w:val="28"/>
        </w:rPr>
        <w:t>等相关文件；</w:t>
      </w:r>
    </w:p>
    <w:p>
      <w:pPr>
        <w:kinsoku/>
        <w:overflowPunct w:val="0"/>
        <w:topLinePunct/>
        <w:spacing w:line="560" w:lineRule="exact"/>
        <w:ind w:firstLine="549"/>
        <w:rPr>
          <w:rFonts w:ascii="仿宋" w:hAnsi="仿宋" w:eastAsia="仿宋" w:cs="仿宋"/>
          <w:spacing w:val="-4"/>
          <w:sz w:val="28"/>
          <w:szCs w:val="28"/>
        </w:rPr>
      </w:pPr>
      <w:r>
        <w:rPr>
          <w:rFonts w:hint="eastAsia" w:ascii="仿宋" w:hAnsi="仿宋" w:eastAsia="仿宋" w:cs="仿宋"/>
          <w:spacing w:val="-7"/>
          <w:w w:val="99"/>
          <w:sz w:val="28"/>
          <w:szCs w:val="28"/>
        </w:rPr>
        <w:t>5.债权人在诉讼或仲裁程序中申请财产保全的，须提交人民法院作出的保全裁定书等相关文件；</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7"/>
          <w:w w:val="99"/>
          <w:sz w:val="28"/>
          <w:szCs w:val="28"/>
        </w:rPr>
        <w:t>6.能够证明债权发生、变更、存续，诉讼时效中止、中断、延长的其他材料；</w:t>
      </w:r>
    </w:p>
    <w:p>
      <w:pPr>
        <w:kinsoku/>
        <w:overflowPunct w:val="0"/>
        <w:topLinePunct/>
        <w:spacing w:line="560" w:lineRule="exact"/>
        <w:ind w:firstLine="549"/>
        <w:rPr>
          <w:rFonts w:ascii="仿宋" w:hAnsi="仿宋" w:eastAsia="仿宋" w:cs="仿宋"/>
          <w:sz w:val="28"/>
          <w:szCs w:val="28"/>
        </w:rPr>
      </w:pPr>
      <w:r>
        <w:rPr>
          <w:rFonts w:hint="eastAsia" w:ascii="仿宋" w:hAnsi="仿宋" w:eastAsia="仿宋" w:cs="仿宋"/>
          <w:spacing w:val="-7"/>
          <w:w w:val="99"/>
          <w:sz w:val="28"/>
          <w:szCs w:val="28"/>
        </w:rPr>
        <w:t>7.债务如有清偿情形的，须提供清偿凭证、协议等。如该等债务清偿系由法院裁定认可的，须同时提交裁定书；</w:t>
      </w:r>
    </w:p>
    <w:p>
      <w:pPr>
        <w:kinsoku/>
        <w:overflowPunct w:val="0"/>
        <w:topLinePunct/>
        <w:spacing w:line="560" w:lineRule="exact"/>
        <w:ind w:firstLine="557"/>
        <w:rPr>
          <w:rFonts w:ascii="仿宋" w:hAnsi="仿宋" w:eastAsia="仿宋" w:cs="仿宋"/>
          <w:b/>
          <w:bCs/>
          <w:sz w:val="28"/>
          <w:szCs w:val="28"/>
          <w:u w:val="single"/>
        </w:rPr>
      </w:pPr>
      <w:r>
        <w:rPr>
          <w:rFonts w:hint="eastAsia" w:ascii="仿宋" w:hAnsi="仿宋" w:eastAsia="仿宋" w:cs="仿宋"/>
          <w:spacing w:val="-7"/>
          <w:w w:val="99"/>
          <w:sz w:val="28"/>
          <w:szCs w:val="28"/>
        </w:rPr>
        <w:t>8.如申报的债权涉及利息、违约金，根据《企业破产法》第四十</w:t>
      </w:r>
      <w:r>
        <w:rPr>
          <w:rFonts w:hint="eastAsia" w:ascii="仿宋" w:hAnsi="仿宋" w:eastAsia="仿宋" w:cs="仿宋"/>
          <w:spacing w:val="-10"/>
          <w:sz w:val="28"/>
          <w:szCs w:val="28"/>
        </w:rPr>
        <w:t>六条第二款之规定，利息、违约金计算至烟台市中级人民法院受理农资总公司重整之日</w:t>
      </w:r>
      <w:r>
        <w:rPr>
          <w:rFonts w:hint="eastAsia" w:ascii="仿宋" w:hAnsi="仿宋" w:eastAsia="仿宋" w:cs="仿宋"/>
          <w:b/>
          <w:bCs/>
          <w:spacing w:val="-14"/>
          <w:sz w:val="28"/>
          <w:szCs w:val="28"/>
          <w:u w:val="single"/>
        </w:rPr>
        <w:t>即</w:t>
      </w:r>
      <w:r>
        <w:rPr>
          <w:rFonts w:hint="eastAsia" w:ascii="仿宋" w:hAnsi="仿宋" w:eastAsia="仿宋" w:cs="仿宋"/>
          <w:b/>
          <w:bCs/>
          <w:spacing w:val="-57"/>
          <w:sz w:val="28"/>
          <w:szCs w:val="28"/>
          <w:u w:val="single"/>
        </w:rPr>
        <w:t xml:space="preserve"> </w:t>
      </w:r>
      <w:r>
        <w:rPr>
          <w:rFonts w:hint="eastAsia" w:ascii="仿宋" w:hAnsi="仿宋" w:eastAsia="仿宋" w:cs="仿宋"/>
          <w:b/>
          <w:bCs/>
          <w:spacing w:val="-14"/>
          <w:sz w:val="28"/>
          <w:szCs w:val="28"/>
          <w:u w:val="single"/>
        </w:rPr>
        <w:t>2021年</w:t>
      </w:r>
      <w:r>
        <w:rPr>
          <w:rFonts w:ascii="仿宋" w:hAnsi="仿宋" w:eastAsia="仿宋" w:cs="仿宋"/>
          <w:b/>
          <w:bCs/>
          <w:spacing w:val="-14"/>
          <w:sz w:val="28"/>
          <w:szCs w:val="28"/>
          <w:u w:val="single"/>
        </w:rPr>
        <w:t>9</w:t>
      </w:r>
      <w:r>
        <w:rPr>
          <w:rFonts w:hint="eastAsia" w:ascii="仿宋" w:hAnsi="仿宋" w:eastAsia="仿宋" w:cs="仿宋"/>
          <w:b/>
          <w:bCs/>
          <w:spacing w:val="-14"/>
          <w:sz w:val="28"/>
          <w:szCs w:val="28"/>
          <w:u w:val="single"/>
        </w:rPr>
        <w:t>月</w:t>
      </w:r>
      <w:r>
        <w:rPr>
          <w:rFonts w:ascii="仿宋" w:hAnsi="仿宋" w:eastAsia="仿宋" w:cs="仿宋"/>
          <w:b/>
          <w:bCs/>
          <w:spacing w:val="-14"/>
          <w:sz w:val="28"/>
          <w:szCs w:val="28"/>
          <w:u w:val="single"/>
        </w:rPr>
        <w:t>3</w:t>
      </w:r>
      <w:r>
        <w:rPr>
          <w:rFonts w:hint="eastAsia" w:ascii="仿宋" w:hAnsi="仿宋" w:eastAsia="仿宋" w:cs="仿宋"/>
          <w:b/>
          <w:bCs/>
          <w:spacing w:val="-14"/>
          <w:sz w:val="28"/>
          <w:szCs w:val="28"/>
          <w:u w:val="single"/>
        </w:rPr>
        <w:t>0日（含当日）。</w:t>
      </w:r>
      <w:r>
        <w:rPr>
          <w:rFonts w:hint="eastAsia" w:ascii="仿宋" w:hAnsi="仿宋" w:eastAsia="仿宋" w:cs="仿宋"/>
          <w:b/>
          <w:bCs/>
          <w:spacing w:val="-4"/>
          <w:sz w:val="28"/>
          <w:szCs w:val="28"/>
          <w:u w:val="single"/>
        </w:rPr>
        <w:t>申报人提交的《债权申报表》应当载明利息、违约金计算标准或另行</w:t>
      </w:r>
      <w:r>
        <w:rPr>
          <w:rFonts w:hint="eastAsia" w:ascii="仿宋" w:hAnsi="仿宋" w:eastAsia="仿宋" w:cs="仿宋"/>
          <w:b/>
          <w:bCs/>
          <w:spacing w:val="-10"/>
          <w:sz w:val="28"/>
          <w:szCs w:val="28"/>
          <w:u w:val="single"/>
        </w:rPr>
        <w:t>提供利息、违约金计算表，说明利息、违约金的计算依据（应当明确</w:t>
      </w:r>
      <w:r>
        <w:rPr>
          <w:rFonts w:hint="eastAsia" w:ascii="仿宋" w:hAnsi="仿宋" w:eastAsia="仿宋" w:cs="仿宋"/>
          <w:b/>
          <w:bCs/>
          <w:spacing w:val="5"/>
          <w:sz w:val="28"/>
          <w:szCs w:val="28"/>
          <w:u w:val="single"/>
        </w:rPr>
        <w:t>指出合同约定利息或违约金涉及到的具体条款或法律文书涉及到的</w:t>
      </w:r>
      <w:r>
        <w:rPr>
          <w:rFonts w:hint="eastAsia" w:ascii="仿宋" w:hAnsi="仿宋" w:eastAsia="仿宋" w:cs="仿宋"/>
          <w:b/>
          <w:bCs/>
          <w:spacing w:val="-16"/>
          <w:sz w:val="28"/>
          <w:szCs w:val="28"/>
          <w:u w:val="single"/>
        </w:rPr>
        <w:t>具体判项）、计算方法和计算结果，同时将正常利息与罚息、迟延利</w:t>
      </w:r>
      <w:r>
        <w:rPr>
          <w:rFonts w:hint="eastAsia" w:ascii="仿宋" w:hAnsi="仿宋" w:eastAsia="仿宋" w:cs="仿宋"/>
          <w:b/>
          <w:bCs/>
          <w:spacing w:val="-14"/>
          <w:sz w:val="28"/>
          <w:szCs w:val="28"/>
          <w:u w:val="single"/>
        </w:rPr>
        <w:t>息、滞纳金、违约金等分开计算；</w:t>
      </w:r>
    </w:p>
    <w:p>
      <w:pPr>
        <w:kinsoku/>
        <w:overflowPunct w:val="0"/>
        <w:topLinePunct/>
        <w:spacing w:line="560" w:lineRule="exact"/>
        <w:ind w:firstLine="551"/>
        <w:rPr>
          <w:rFonts w:ascii="仿宋" w:hAnsi="仿宋" w:eastAsia="仿宋" w:cs="仿宋"/>
          <w:spacing w:val="-7"/>
          <w:w w:val="99"/>
          <w:sz w:val="28"/>
          <w:szCs w:val="28"/>
        </w:rPr>
      </w:pPr>
      <w:r>
        <w:rPr>
          <w:rFonts w:hint="eastAsia" w:ascii="仿宋" w:hAnsi="仿宋" w:eastAsia="仿宋" w:cs="仿宋"/>
          <w:spacing w:val="-2"/>
          <w:sz w:val="28"/>
          <w:szCs w:val="28"/>
        </w:rPr>
        <w:t>9.</w:t>
      </w:r>
      <w:r>
        <w:rPr>
          <w:rFonts w:hint="eastAsia" w:ascii="仿宋" w:hAnsi="仿宋" w:eastAsia="仿宋" w:cs="仿宋"/>
          <w:spacing w:val="-7"/>
          <w:w w:val="99"/>
          <w:sz w:val="28"/>
          <w:szCs w:val="28"/>
        </w:rPr>
        <w:t>其他能够证明债权成立的依据。</w:t>
      </w:r>
    </w:p>
    <w:p>
      <w:pPr>
        <w:kinsoku/>
        <w:overflowPunct w:val="0"/>
        <w:topLinePunct/>
        <w:spacing w:line="560" w:lineRule="exact"/>
        <w:ind w:firstLine="551"/>
        <w:rPr>
          <w:rFonts w:ascii="仿宋" w:hAnsi="仿宋" w:eastAsia="仿宋" w:cs="仿宋"/>
          <w:spacing w:val="-7"/>
          <w:w w:val="99"/>
          <w:sz w:val="28"/>
          <w:szCs w:val="28"/>
        </w:rPr>
      </w:pPr>
      <w:r>
        <w:rPr>
          <w:rFonts w:hint="eastAsia" w:ascii="仿宋" w:hAnsi="仿宋" w:eastAsia="仿宋" w:cs="仿宋"/>
          <w:spacing w:val="-7"/>
          <w:w w:val="99"/>
          <w:sz w:val="28"/>
          <w:szCs w:val="28"/>
        </w:rPr>
        <w:t>以上材料，请按照证据材料的形成时间先后排序。</w:t>
      </w:r>
    </w:p>
    <w:p>
      <w:pPr>
        <w:kinsoku/>
        <w:overflowPunct w:val="0"/>
        <w:topLinePunct/>
        <w:spacing w:line="560" w:lineRule="exact"/>
        <w:ind w:firstLine="594"/>
        <w:rPr>
          <w:rFonts w:ascii="仿宋" w:hAnsi="仿宋" w:eastAsia="仿宋" w:cs="仿宋"/>
          <w:spacing w:val="-9"/>
          <w:sz w:val="28"/>
          <w:szCs w:val="28"/>
        </w:rPr>
      </w:pPr>
      <w:r>
        <w:rPr>
          <w:rFonts w:hint="eastAsia" w:ascii="仿宋" w:hAnsi="仿宋" w:eastAsia="仿宋" w:cs="仿宋"/>
          <w:spacing w:val="-9"/>
          <w:sz w:val="28"/>
          <w:szCs w:val="28"/>
        </w:rPr>
        <w:t>（四）《债权人地址确认书》《债权人账户信息确认书》</w:t>
      </w:r>
    </w:p>
    <w:p>
      <w:pPr>
        <w:kinsoku/>
        <w:overflowPunct w:val="0"/>
        <w:topLinePunct/>
        <w:spacing w:line="560" w:lineRule="exact"/>
        <w:ind w:firstLine="594"/>
        <w:rPr>
          <w:rFonts w:ascii="仿宋" w:hAnsi="仿宋" w:eastAsia="仿宋" w:cs="仿宋"/>
          <w:spacing w:val="-7"/>
          <w:w w:val="99"/>
          <w:sz w:val="28"/>
          <w:szCs w:val="28"/>
        </w:rPr>
      </w:pPr>
      <w:r>
        <w:rPr>
          <w:rFonts w:hint="eastAsia" w:ascii="仿宋" w:hAnsi="仿宋" w:eastAsia="仿宋" w:cs="仿宋"/>
          <w:spacing w:val="-7"/>
          <w:w w:val="99"/>
          <w:sz w:val="28"/>
          <w:szCs w:val="28"/>
        </w:rPr>
        <w:t>债权人应填写《债权人地址确认书》《债权人账户信息确认书》（请按照给定范本填写）并签字、盖章确认，确保管理人/债务人后续能够将重整程序相关信息有效送达债权人，保障重整程序顺利进行，维护债权人的合法权益。</w:t>
      </w:r>
    </w:p>
    <w:p>
      <w:pPr>
        <w:numPr>
          <w:ilvl w:val="0"/>
          <w:numId w:val="1"/>
        </w:numPr>
        <w:kinsoku/>
        <w:overflowPunct w:val="0"/>
        <w:topLinePunct/>
        <w:spacing w:line="560" w:lineRule="exact"/>
        <w:ind w:firstLine="594"/>
        <w:rPr>
          <w:rFonts w:ascii="仿宋" w:hAnsi="仿宋" w:eastAsia="仿宋" w:cs="仿宋"/>
          <w:spacing w:val="-2"/>
          <w:sz w:val="28"/>
          <w:szCs w:val="28"/>
        </w:rPr>
      </w:pPr>
      <w:r>
        <w:rPr>
          <w:rFonts w:hint="eastAsia" w:ascii="仿宋" w:hAnsi="仿宋" w:eastAsia="仿宋" w:cs="仿宋"/>
          <w:spacing w:val="-2"/>
          <w:sz w:val="28"/>
          <w:szCs w:val="28"/>
        </w:rPr>
        <w:t>《债权申报承诺书》</w:t>
      </w:r>
    </w:p>
    <w:p>
      <w:pPr>
        <w:kinsoku/>
        <w:overflowPunct w:val="0"/>
        <w:topLinePunct/>
        <w:spacing w:line="560" w:lineRule="exact"/>
        <w:ind w:firstLine="551"/>
        <w:rPr>
          <w:rFonts w:ascii="仿宋" w:hAnsi="仿宋" w:eastAsia="仿宋" w:cs="仿宋"/>
          <w:spacing w:val="-7"/>
          <w:w w:val="99"/>
          <w:sz w:val="28"/>
          <w:szCs w:val="28"/>
        </w:rPr>
      </w:pPr>
      <w:r>
        <w:rPr>
          <w:rFonts w:hint="eastAsia" w:ascii="仿宋" w:hAnsi="仿宋" w:eastAsia="仿宋" w:cs="仿宋"/>
          <w:spacing w:val="-7"/>
          <w:w w:val="99"/>
          <w:sz w:val="28"/>
          <w:szCs w:val="28"/>
        </w:rPr>
        <w:t>为保证债权申报工作的严肃性，请各位债权人提交书面的《债权申报承诺书》（请按照范本填写），承诺提交的全部材料真实、准确、合法、有效，承诺所有复印件已与原件核对无异，否则由此导致的一切法律后果由债权人自行承担。</w:t>
      </w:r>
    </w:p>
    <w:p>
      <w:pPr>
        <w:kinsoku/>
        <w:overflowPunct w:val="0"/>
        <w:topLinePunct/>
        <w:spacing w:beforeLines="50" w:afterLines="50" w:line="560" w:lineRule="exact"/>
        <w:ind w:firstLine="601"/>
        <w:outlineLvl w:val="0"/>
        <w:rPr>
          <w:rFonts w:ascii="仿宋" w:hAnsi="仿宋" w:eastAsia="仿宋" w:cs="仿宋"/>
          <w:sz w:val="28"/>
          <w:szCs w:val="28"/>
        </w:rPr>
      </w:pPr>
      <w:r>
        <w:rPr>
          <w:rFonts w:hint="eastAsia" w:ascii="仿宋" w:hAnsi="仿宋" w:eastAsia="仿宋" w:cs="仿宋"/>
          <w:spacing w:val="-1"/>
          <w:sz w:val="28"/>
          <w:szCs w:val="28"/>
        </w:rPr>
        <w:t>五、债权人提交资料的要求</w:t>
      </w:r>
    </w:p>
    <w:p>
      <w:pPr>
        <w:kinsoku/>
        <w:overflowPunct w:val="0"/>
        <w:topLinePunct/>
        <w:spacing w:line="560" w:lineRule="exact"/>
        <w:ind w:firstLine="551"/>
        <w:rPr>
          <w:rFonts w:ascii="仿宋" w:hAnsi="仿宋" w:eastAsia="仿宋" w:cs="仿宋"/>
          <w:spacing w:val="-7"/>
          <w:w w:val="99"/>
          <w:sz w:val="28"/>
          <w:szCs w:val="28"/>
        </w:rPr>
      </w:pPr>
      <w:r>
        <w:rPr>
          <w:rFonts w:hint="eastAsia" w:ascii="仿宋" w:hAnsi="仿宋" w:eastAsia="仿宋" w:cs="仿宋"/>
          <w:spacing w:val="-7"/>
          <w:w w:val="99"/>
          <w:sz w:val="28"/>
          <w:szCs w:val="28"/>
        </w:rPr>
        <w:t>（一） 机构债权人提交的资料为复印件的，须在所有材料上加盖公章；自然人债权人提交的资料为复印件的，由债权人本人或代理人在所有材料上签字并捺印。</w:t>
      </w:r>
    </w:p>
    <w:p>
      <w:pPr>
        <w:kinsoku/>
        <w:overflowPunct w:val="0"/>
        <w:topLinePunct/>
        <w:spacing w:line="560" w:lineRule="exact"/>
        <w:ind w:firstLine="551"/>
        <w:rPr>
          <w:rFonts w:ascii="仿宋" w:hAnsi="仿宋" w:eastAsia="仿宋" w:cs="仿宋"/>
          <w:spacing w:val="-7"/>
          <w:w w:val="99"/>
          <w:sz w:val="28"/>
          <w:szCs w:val="28"/>
        </w:rPr>
      </w:pPr>
      <w:r>
        <w:rPr>
          <w:rFonts w:hint="eastAsia" w:ascii="仿宋" w:hAnsi="仿宋" w:eastAsia="仿宋" w:cs="仿宋"/>
          <w:spacing w:val="-7"/>
          <w:w w:val="99"/>
          <w:sz w:val="28"/>
          <w:szCs w:val="28"/>
        </w:rPr>
        <w:t>（二）债权人向管理人提供的外文资料，应当附有中文译本。</w:t>
      </w:r>
    </w:p>
    <w:p>
      <w:pPr>
        <w:kinsoku/>
        <w:overflowPunct w:val="0"/>
        <w:topLinePunct/>
        <w:spacing w:beforeLines="50" w:afterLines="50" w:line="560" w:lineRule="exact"/>
        <w:ind w:firstLine="595"/>
        <w:outlineLvl w:val="0"/>
        <w:rPr>
          <w:rFonts w:ascii="仿宋" w:hAnsi="仿宋" w:eastAsia="仿宋" w:cs="仿宋"/>
          <w:sz w:val="28"/>
          <w:szCs w:val="28"/>
        </w:rPr>
      </w:pPr>
      <w:r>
        <w:rPr>
          <w:rFonts w:hint="eastAsia" w:ascii="仿宋" w:hAnsi="仿宋" w:eastAsia="仿宋" w:cs="仿宋"/>
          <w:spacing w:val="-24"/>
          <w:sz w:val="28"/>
          <w:szCs w:val="28"/>
        </w:rPr>
        <w:t>六、特别注意事项</w:t>
      </w:r>
    </w:p>
    <w:p>
      <w:pPr>
        <w:kinsoku/>
        <w:overflowPunct w:val="0"/>
        <w:topLinePunct/>
        <w:spacing w:line="560" w:lineRule="exact"/>
        <w:ind w:firstLine="551"/>
        <w:rPr>
          <w:rFonts w:ascii="仿宋" w:hAnsi="仿宋" w:eastAsia="仿宋" w:cs="仿宋"/>
          <w:sz w:val="28"/>
          <w:szCs w:val="28"/>
        </w:rPr>
      </w:pPr>
      <w:r>
        <w:rPr>
          <w:rFonts w:hint="eastAsia" w:ascii="仿宋" w:hAnsi="仿宋" w:eastAsia="仿宋" w:cs="仿宋"/>
          <w:spacing w:val="-7"/>
          <w:w w:val="99"/>
          <w:sz w:val="28"/>
          <w:szCs w:val="28"/>
        </w:rPr>
        <w:t>1.本债权申报指引未列明事项，按《企业破产法》等法律法规、司法解释执行。</w:t>
      </w:r>
    </w:p>
    <w:p>
      <w:pPr>
        <w:kinsoku/>
        <w:overflowPunct w:val="0"/>
        <w:topLinePunct/>
        <w:spacing w:line="560" w:lineRule="exact"/>
        <w:ind w:firstLine="545"/>
        <w:rPr>
          <w:rFonts w:ascii="仿宋" w:hAnsi="仿宋" w:eastAsia="仿宋" w:cs="仿宋"/>
          <w:spacing w:val="-7"/>
          <w:w w:val="99"/>
          <w:sz w:val="28"/>
          <w:szCs w:val="28"/>
        </w:rPr>
      </w:pPr>
      <w:r>
        <w:rPr>
          <w:rFonts w:hint="eastAsia" w:ascii="仿宋" w:hAnsi="仿宋" w:eastAsia="仿宋" w:cs="仿宋"/>
          <w:spacing w:val="-1"/>
          <w:sz w:val="28"/>
          <w:szCs w:val="28"/>
        </w:rPr>
        <w:t>2.</w:t>
      </w:r>
      <w:r>
        <w:rPr>
          <w:rFonts w:hint="eastAsia" w:ascii="仿宋" w:hAnsi="仿宋" w:eastAsia="仿宋" w:cs="仿宋"/>
          <w:spacing w:val="-7"/>
          <w:w w:val="99"/>
          <w:sz w:val="28"/>
          <w:szCs w:val="28"/>
        </w:rPr>
        <w:t>请债权人在收到申报通知后及时向管理人提交申报资料。如债权人迟延申报，造成大量债权集中于申报截止日前的数日内申报，可能导致债权申报、审查工作难以及时完成，进而影响债权人表决权的行使。</w:t>
      </w:r>
    </w:p>
    <w:p>
      <w:pPr>
        <w:kinsoku/>
        <w:overflowPunct w:val="0"/>
        <w:topLinePunct/>
        <w:spacing w:line="560" w:lineRule="exact"/>
        <w:ind w:firstLine="545"/>
        <w:rPr>
          <w:rFonts w:ascii="仿宋" w:hAnsi="仿宋" w:eastAsia="仿宋" w:cs="仿宋"/>
          <w:spacing w:val="-7"/>
          <w:w w:val="99"/>
          <w:sz w:val="28"/>
          <w:szCs w:val="28"/>
        </w:rPr>
      </w:pPr>
      <w:r>
        <w:rPr>
          <w:rFonts w:hint="eastAsia" w:ascii="仿宋" w:hAnsi="仿宋" w:eastAsia="仿宋" w:cs="仿宋"/>
          <w:spacing w:val="-7"/>
          <w:w w:val="99"/>
          <w:sz w:val="28"/>
          <w:szCs w:val="28"/>
        </w:rPr>
        <w:t>如未在人民法院规定的债权申报期内向管理人申报债权的，管理人将根据《破产法》的规定，收取为审查和确认补充申报债权的费用。</w:t>
      </w:r>
    </w:p>
    <w:p>
      <w:pPr>
        <w:kinsoku/>
        <w:overflowPunct w:val="0"/>
        <w:topLinePunct/>
        <w:spacing w:line="560" w:lineRule="exact"/>
        <w:ind w:firstLine="552"/>
        <w:rPr>
          <w:rFonts w:ascii="仿宋" w:hAnsi="仿宋" w:eastAsia="仿宋" w:cs="仿宋"/>
          <w:spacing w:val="-7"/>
          <w:w w:val="99"/>
          <w:sz w:val="28"/>
          <w:szCs w:val="28"/>
        </w:rPr>
      </w:pPr>
      <w:r>
        <w:rPr>
          <w:rFonts w:hint="eastAsia" w:ascii="仿宋" w:hAnsi="仿宋" w:eastAsia="仿宋" w:cs="仿宋"/>
          <w:spacing w:val="-7"/>
          <w:w w:val="99"/>
          <w:sz w:val="28"/>
          <w:szCs w:val="28"/>
        </w:rPr>
        <w:t>3.债权人及其委托代理人须确定一个手机号码，用于接收参加债权人会议的相关信息，同时确定一个手机号码作为与管理人日常联络号码（接收参加债权人会议信息的手机号码与日常联络的手机号码可以相同），债权人应保证提供的手机号码真实有效并保持畅通，避免影响债权人及时行使权利；更换上述手机号码须及时书面通知管理人。</w:t>
      </w:r>
    </w:p>
    <w:p>
      <w:pPr>
        <w:kinsoku/>
        <w:overflowPunct w:val="0"/>
        <w:topLinePunct/>
        <w:spacing w:line="560" w:lineRule="exact"/>
        <w:ind w:firstLine="548"/>
        <w:rPr>
          <w:rFonts w:ascii="仿宋" w:hAnsi="仿宋" w:eastAsia="仿宋" w:cs="仿宋"/>
          <w:sz w:val="28"/>
          <w:szCs w:val="28"/>
        </w:rPr>
      </w:pPr>
      <w:r>
        <w:rPr>
          <w:rFonts w:hint="eastAsia" w:ascii="仿宋" w:hAnsi="仿宋" w:eastAsia="仿宋" w:cs="仿宋"/>
          <w:spacing w:val="9"/>
          <w:sz w:val="28"/>
          <w:szCs w:val="28"/>
        </w:rPr>
        <w:t>4.</w:t>
      </w:r>
      <w:r>
        <w:rPr>
          <w:rFonts w:hint="eastAsia" w:ascii="仿宋" w:hAnsi="仿宋" w:eastAsia="仿宋" w:cs="仿宋"/>
          <w:spacing w:val="-7"/>
          <w:w w:val="99"/>
          <w:sz w:val="28"/>
          <w:szCs w:val="28"/>
        </w:rPr>
        <w:t>债权人申报的债权已经获得农资总公司的清偿或者已经获得其他连带债务人的清偿的，应及时告知管理人，隐瞒债权受偿情况将承担相应的法律责任；债权人另外对农资总公司有债务的，管理人/债务人将依法清收。</w:t>
      </w:r>
    </w:p>
    <w:p>
      <w:pPr>
        <w:kinsoku/>
        <w:overflowPunct w:val="0"/>
        <w:topLinePunct/>
        <w:spacing w:line="560" w:lineRule="exact"/>
        <w:ind w:firstLine="551"/>
        <w:rPr>
          <w:rFonts w:ascii="仿宋" w:hAnsi="仿宋" w:eastAsia="仿宋" w:cs="仿宋"/>
          <w:spacing w:val="-7"/>
          <w:w w:val="99"/>
          <w:sz w:val="28"/>
          <w:szCs w:val="28"/>
        </w:rPr>
      </w:pPr>
      <w:r>
        <w:rPr>
          <w:rFonts w:hint="eastAsia" w:ascii="仿宋" w:hAnsi="仿宋" w:eastAsia="仿宋" w:cs="仿宋"/>
          <w:spacing w:val="-7"/>
          <w:w w:val="99"/>
          <w:sz w:val="28"/>
          <w:szCs w:val="28"/>
        </w:rPr>
        <w:t>5.债权人以外币申报债权的，应按照法院裁定农资总公司重整之日即2021年</w:t>
      </w:r>
      <w:r>
        <w:rPr>
          <w:rFonts w:ascii="仿宋" w:hAnsi="仿宋" w:eastAsia="仿宋" w:cs="仿宋"/>
          <w:spacing w:val="-7"/>
          <w:w w:val="99"/>
          <w:sz w:val="28"/>
          <w:szCs w:val="28"/>
        </w:rPr>
        <w:t>9</w:t>
      </w:r>
      <w:r>
        <w:rPr>
          <w:rFonts w:hint="eastAsia" w:ascii="仿宋" w:hAnsi="仿宋" w:eastAsia="仿宋" w:cs="仿宋"/>
          <w:spacing w:val="-7"/>
          <w:w w:val="99"/>
          <w:sz w:val="28"/>
          <w:szCs w:val="28"/>
        </w:rPr>
        <w:t>月</w:t>
      </w:r>
      <w:r>
        <w:rPr>
          <w:rFonts w:hint="eastAsia" w:ascii="仿宋" w:hAnsi="仿宋" w:eastAsia="仿宋" w:cs="仿宋"/>
          <w:spacing w:val="-7"/>
          <w:w w:val="99"/>
          <w:sz w:val="28"/>
          <w:szCs w:val="28"/>
          <w:lang w:val="en-US" w:eastAsia="zh-CN"/>
        </w:rPr>
        <w:t>30</w:t>
      </w:r>
      <w:r>
        <w:rPr>
          <w:rFonts w:hint="eastAsia" w:ascii="仿宋" w:hAnsi="仿宋" w:eastAsia="仿宋" w:cs="仿宋"/>
          <w:spacing w:val="-7"/>
          <w:w w:val="99"/>
          <w:sz w:val="28"/>
          <w:szCs w:val="28"/>
        </w:rPr>
        <w:t>日中国人民银行公布的外币兑人民币的汇率中间价统一折算为人民币。债权人未折算为人民币的，管理人有权不接受其申报。债权人申报利息的，应以折算为人民币后的本金数额作为计息基数。</w:t>
      </w:r>
    </w:p>
    <w:p>
      <w:pPr>
        <w:kinsoku/>
        <w:overflowPunct w:val="0"/>
        <w:topLinePunct/>
        <w:spacing w:line="560" w:lineRule="exact"/>
        <w:ind w:firstLine="544"/>
        <w:rPr>
          <w:rFonts w:ascii="仿宋" w:hAnsi="仿宋" w:eastAsia="仿宋" w:cs="仿宋"/>
          <w:spacing w:val="-7"/>
          <w:w w:val="99"/>
          <w:sz w:val="28"/>
          <w:szCs w:val="28"/>
        </w:rPr>
      </w:pPr>
      <w:r>
        <w:rPr>
          <w:rFonts w:hint="eastAsia" w:ascii="仿宋" w:hAnsi="仿宋" w:eastAsia="仿宋" w:cs="仿宋"/>
          <w:spacing w:val="-6"/>
          <w:w w:val="96"/>
          <w:sz w:val="28"/>
          <w:szCs w:val="28"/>
        </w:rPr>
        <w:t>6.</w:t>
      </w:r>
      <w:r>
        <w:rPr>
          <w:rFonts w:hint="eastAsia" w:ascii="仿宋" w:hAnsi="仿宋" w:eastAsia="仿宋" w:cs="仿宋"/>
          <w:spacing w:val="-7"/>
          <w:w w:val="99"/>
          <w:sz w:val="28"/>
          <w:szCs w:val="28"/>
        </w:rPr>
        <w:t>债权人以邮寄方式申报债权的，应自行承担邮寄费用，管理人不接受以到付方式邮寄的债权申报。</w:t>
      </w:r>
    </w:p>
    <w:p>
      <w:pPr>
        <w:kinsoku/>
        <w:overflowPunct w:val="0"/>
        <w:topLinePunct/>
        <w:spacing w:line="560" w:lineRule="exact"/>
        <w:ind w:firstLine="557"/>
        <w:rPr>
          <w:rFonts w:ascii="仿宋" w:hAnsi="仿宋" w:eastAsia="仿宋" w:cs="仿宋"/>
          <w:spacing w:val="-7"/>
          <w:w w:val="99"/>
          <w:sz w:val="28"/>
          <w:szCs w:val="28"/>
        </w:rPr>
      </w:pPr>
      <w:r>
        <w:rPr>
          <w:rFonts w:hint="eastAsia" w:ascii="仿宋" w:hAnsi="仿宋" w:eastAsia="仿宋" w:cs="仿宋"/>
          <w:spacing w:val="-2"/>
          <w:sz w:val="28"/>
          <w:szCs w:val="28"/>
        </w:rPr>
        <w:t>8.</w:t>
      </w:r>
      <w:r>
        <w:rPr>
          <w:rFonts w:hint="eastAsia" w:ascii="仿宋" w:hAnsi="仿宋" w:eastAsia="仿宋" w:cs="仿宋"/>
          <w:spacing w:val="-7"/>
          <w:w w:val="99"/>
          <w:sz w:val="28"/>
          <w:szCs w:val="28"/>
        </w:rPr>
        <w:t>债权人应认可按照登记信息以书面邮寄、电话、短信、电子邮件等通讯方式接收通知及文件、材料；如登记信息变更，债权人应以书面形式通知管理人。管理人/债务人将相关文件邮寄到指定地址、以短信形式发送至指定手机号码或以电子邮件方式发至指定邮箱均视为有效送达，烦请债权人正确填写通讯方式，避免文件无法送达。</w:t>
      </w:r>
    </w:p>
    <w:p>
      <w:pPr>
        <w:kinsoku/>
        <w:overflowPunct w:val="0"/>
        <w:topLinePunct/>
        <w:spacing w:line="560" w:lineRule="exact"/>
        <w:ind w:firstLine="584"/>
        <w:rPr>
          <w:rFonts w:ascii="仿宋" w:hAnsi="仿宋" w:eastAsia="仿宋" w:cs="仿宋"/>
          <w:spacing w:val="-7"/>
          <w:w w:val="99"/>
          <w:sz w:val="28"/>
          <w:szCs w:val="28"/>
        </w:rPr>
      </w:pPr>
      <w:r>
        <w:rPr>
          <w:rFonts w:hint="eastAsia" w:ascii="仿宋" w:hAnsi="仿宋" w:eastAsia="仿宋" w:cs="仿宋"/>
          <w:spacing w:val="-4"/>
          <w:sz w:val="28"/>
          <w:szCs w:val="28"/>
        </w:rPr>
        <w:t>9.</w:t>
      </w:r>
      <w:r>
        <w:rPr>
          <w:rFonts w:hint="eastAsia" w:ascii="仿宋" w:hAnsi="仿宋" w:eastAsia="仿宋" w:cs="仿宋"/>
          <w:spacing w:val="-7"/>
          <w:w w:val="99"/>
          <w:sz w:val="28"/>
          <w:szCs w:val="28"/>
        </w:rPr>
        <w:t>本指引不构成对无效债权（包括但不限于已过诉讼时效/除斥期间/申请执行期间等）的重新有效确认。</w:t>
      </w:r>
    </w:p>
    <w:p>
      <w:pPr>
        <w:kinsoku/>
        <w:overflowPunct w:val="0"/>
        <w:topLinePunct/>
        <w:spacing w:line="560" w:lineRule="exact"/>
        <w:ind w:firstLine="59"/>
        <w:rPr>
          <w:rFonts w:ascii="仿宋" w:hAnsi="仿宋" w:eastAsia="仿宋" w:cs="仿宋"/>
          <w:spacing w:val="-3"/>
          <w:sz w:val="28"/>
          <w:szCs w:val="28"/>
        </w:rPr>
      </w:pPr>
    </w:p>
    <w:p>
      <w:pPr>
        <w:kinsoku/>
        <w:overflowPunct w:val="0"/>
        <w:topLinePunct/>
        <w:spacing w:line="560" w:lineRule="exact"/>
        <w:ind w:firstLine="3640" w:firstLineChars="1400"/>
        <w:rPr>
          <w:rFonts w:ascii="仿宋" w:hAnsi="仿宋" w:eastAsia="仿宋" w:cs="仿宋"/>
          <w:spacing w:val="-10"/>
          <w:sz w:val="28"/>
          <w:szCs w:val="28"/>
        </w:rPr>
      </w:pPr>
    </w:p>
    <w:p>
      <w:pPr>
        <w:kinsoku/>
        <w:overflowPunct w:val="0"/>
        <w:topLinePunct/>
        <w:spacing w:line="560" w:lineRule="exact"/>
        <w:ind w:right="520" w:firstLine="4420" w:firstLineChars="1700"/>
        <w:jc w:val="right"/>
        <w:rPr>
          <w:rFonts w:ascii="仿宋" w:hAnsi="仿宋" w:eastAsia="仿宋" w:cs="仿宋"/>
          <w:spacing w:val="-5"/>
          <w:sz w:val="28"/>
          <w:szCs w:val="28"/>
        </w:rPr>
      </w:pPr>
      <w:r>
        <w:rPr>
          <w:rFonts w:hint="eastAsia" w:ascii="仿宋" w:hAnsi="仿宋" w:eastAsia="仿宋" w:cs="仿宋"/>
          <w:spacing w:val="-10"/>
          <w:sz w:val="28"/>
          <w:szCs w:val="28"/>
        </w:rPr>
        <w:t>二〇</w:t>
      </w:r>
      <w:r>
        <w:rPr>
          <w:rFonts w:hint="eastAsia" w:ascii="仿宋" w:hAnsi="仿宋" w:eastAsia="仿宋" w:cs="仿宋"/>
          <w:spacing w:val="-76"/>
          <w:sz w:val="28"/>
          <w:szCs w:val="28"/>
        </w:rPr>
        <w:t xml:space="preserve"> </w:t>
      </w:r>
      <w:r>
        <w:rPr>
          <w:rFonts w:hint="eastAsia" w:ascii="仿宋" w:hAnsi="仿宋" w:eastAsia="仿宋" w:cs="仿宋"/>
          <w:spacing w:val="-10"/>
          <w:sz w:val="28"/>
          <w:szCs w:val="28"/>
        </w:rPr>
        <w:t>二一年十月十四日</w:t>
      </w:r>
    </w:p>
    <w:p>
      <w:pPr>
        <w:kinsoku/>
        <w:overflowPunct w:val="0"/>
        <w:topLinePunct/>
        <w:spacing w:line="560" w:lineRule="exact"/>
        <w:rPr>
          <w:rFonts w:ascii="仿宋" w:hAnsi="仿宋" w:eastAsia="仿宋" w:cs="仿宋"/>
        </w:rPr>
      </w:pPr>
    </w:p>
    <w:sectPr>
      <w:footerReference r:id="rId3" w:type="default"/>
      <w:footerReference r:id="rId4" w:type="even"/>
      <w:pgSz w:w="11907" w:h="16839"/>
      <w:pgMar w:top="1361" w:right="1361" w:bottom="1191" w:left="1361" w:header="0" w:footer="1304"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273134955"/>
    </w:sdtPr>
    <w:sdtEndPr>
      <w:rPr>
        <w:rStyle w:val="8"/>
      </w:rPr>
    </w:sdtEndPr>
    <w:sdtContent>
      <w:p>
        <w:pPr>
          <w:pStyle w:val="3"/>
          <w:framePr w:wrap="around" w:vAnchor="text" w:hAnchor="margin" w:xAlign="center" w:y="1"/>
          <w:rPr>
            <w:rStyle w:val="8"/>
          </w:rPr>
        </w:pPr>
        <w:r>
          <w:rPr>
            <w:rStyle w:val="8"/>
          </w:rPr>
          <w:fldChar w:fldCharType="begin"/>
        </w:r>
        <w:r>
          <w:rPr>
            <w:rStyle w:val="8"/>
          </w:rPr>
          <w:instrText xml:space="preserve"> PAGE </w:instrText>
        </w:r>
        <w:r>
          <w:rPr>
            <w:rStyle w:val="8"/>
          </w:rPr>
          <w:fldChar w:fldCharType="separate"/>
        </w:r>
        <w:r>
          <w:rPr>
            <w:rStyle w:val="8"/>
          </w:rPr>
          <w:t>1</w:t>
        </w:r>
        <w:r>
          <w:rPr>
            <w:rStyle w:val="8"/>
          </w:rPr>
          <w:fldChar w:fldCharType="end"/>
        </w:r>
      </w:p>
    </w:sdtContent>
  </w:sdt>
  <w:p>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1441981129"/>
    </w:sdtPr>
    <w:sdtEndPr>
      <w:rPr>
        <w:rStyle w:val="8"/>
      </w:rPr>
    </w:sdtEndPr>
    <w:sdtContent>
      <w:p>
        <w:pPr>
          <w:pStyle w:val="3"/>
          <w:framePr w:wrap="around" w:vAnchor="text" w:hAnchor="margin" w:xAlign="center" w:y="1"/>
          <w:rPr>
            <w:rStyle w:val="8"/>
          </w:rPr>
        </w:pPr>
        <w:r>
          <w:rPr>
            <w:rStyle w:val="8"/>
          </w:rPr>
          <w:fldChar w:fldCharType="begin"/>
        </w:r>
        <w:r>
          <w:rPr>
            <w:rStyle w:val="8"/>
          </w:rPr>
          <w:instrText xml:space="preserve"> PAGE </w:instrText>
        </w:r>
        <w:r>
          <w:rPr>
            <w:rStyle w:val="8"/>
          </w:rPr>
          <w:fldChar w:fldCharType="end"/>
        </w:r>
      </w:p>
    </w:sdtContent>
  </w:sdt>
  <w:sdt>
    <w:sdtPr>
      <w:rPr>
        <w:rStyle w:val="8"/>
      </w:rPr>
      <w:id w:val="1922059849"/>
    </w:sdtPr>
    <w:sdtEndPr>
      <w:rPr>
        <w:rStyle w:val="8"/>
      </w:rPr>
    </w:sdtEndPr>
    <w:sdtContent>
      <w:p>
        <w:pPr>
          <w:pStyle w:val="3"/>
          <w:framePr w:wrap="around" w:vAnchor="text" w:hAnchor="margin" w:xAlign="center" w:y="1"/>
          <w:rPr>
            <w:rStyle w:val="8"/>
          </w:rPr>
        </w:pPr>
        <w:r>
          <w:rPr>
            <w:rStyle w:val="8"/>
          </w:rPr>
          <w:fldChar w:fldCharType="begin"/>
        </w:r>
        <w:r>
          <w:rPr>
            <w:rStyle w:val="8"/>
          </w:rPr>
          <w:instrText xml:space="preserve"> PAGE </w:instrText>
        </w:r>
        <w:r>
          <w:rPr>
            <w:rStyle w:val="8"/>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2FCE"/>
    <w:rsid w:val="0014769F"/>
    <w:rsid w:val="00183E80"/>
    <w:rsid w:val="00202A6A"/>
    <w:rsid w:val="00334EF4"/>
    <w:rsid w:val="00362FCE"/>
    <w:rsid w:val="0038560E"/>
    <w:rsid w:val="003F0613"/>
    <w:rsid w:val="003F18A1"/>
    <w:rsid w:val="00506559"/>
    <w:rsid w:val="005E608C"/>
    <w:rsid w:val="00762AB4"/>
    <w:rsid w:val="007B43A1"/>
    <w:rsid w:val="0085157F"/>
    <w:rsid w:val="00906C6A"/>
    <w:rsid w:val="00940276"/>
    <w:rsid w:val="00946D49"/>
    <w:rsid w:val="0098031D"/>
    <w:rsid w:val="00A34E18"/>
    <w:rsid w:val="00AF2795"/>
    <w:rsid w:val="00B25045"/>
    <w:rsid w:val="00B852AA"/>
    <w:rsid w:val="00B93C7A"/>
    <w:rsid w:val="00C73D47"/>
    <w:rsid w:val="00DD4942"/>
    <w:rsid w:val="00E41F48"/>
    <w:rsid w:val="00EC22C5"/>
    <w:rsid w:val="00EF0579"/>
    <w:rsid w:val="00F200F5"/>
    <w:rsid w:val="00F509D8"/>
    <w:rsid w:val="00FB39AB"/>
    <w:rsid w:val="0F80454A"/>
    <w:rsid w:val="1DFE7EC6"/>
    <w:rsid w:val="21BA3D2B"/>
    <w:rsid w:val="3E760388"/>
    <w:rsid w:val="43F6411C"/>
    <w:rsid w:val="45674E67"/>
    <w:rsid w:val="4DA1206A"/>
    <w:rsid w:val="59637DEA"/>
    <w:rsid w:val="5EA213D1"/>
    <w:rsid w:val="6B6C3F10"/>
    <w:rsid w:val="7D0823E1"/>
    <w:rsid w:val="7FDDAD6B"/>
    <w:rsid w:val="E5FF0769"/>
    <w:rsid w:val="FFA07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iPriority w:val="0"/>
    <w:rPr>
      <w:sz w:val="18"/>
      <w:szCs w:val="18"/>
    </w:rPr>
  </w:style>
  <w:style w:type="paragraph" w:styleId="3">
    <w:name w:val="footer"/>
    <w:basedOn w:val="1"/>
    <w:link w:val="9"/>
    <w:qFormat/>
    <w:uiPriority w:val="0"/>
    <w:pPr>
      <w:tabs>
        <w:tab w:val="center" w:pos="4153"/>
        <w:tab w:val="right" w:pos="8306"/>
      </w:tabs>
    </w:pPr>
    <w:rPr>
      <w:sz w:val="18"/>
      <w:szCs w:val="18"/>
    </w:rPr>
  </w:style>
  <w:style w:type="paragraph" w:styleId="4">
    <w:name w:val="header"/>
    <w:basedOn w:val="1"/>
    <w:link w:val="10"/>
    <w:qFormat/>
    <w:uiPriority w:val="0"/>
    <w:pPr>
      <w:pBdr>
        <w:bottom w:val="single" w:color="auto" w:sz="6" w:space="1"/>
      </w:pBdr>
      <w:tabs>
        <w:tab w:val="center" w:pos="4153"/>
        <w:tab w:val="right" w:pos="8306"/>
      </w:tabs>
      <w:jc w:val="center"/>
    </w:pPr>
    <w:rPr>
      <w:sz w:val="18"/>
      <w:szCs w:val="18"/>
    </w:rPr>
  </w:style>
  <w:style w:type="character" w:styleId="7">
    <w:name w:val="Strong"/>
    <w:basedOn w:val="6"/>
    <w:qFormat/>
    <w:uiPriority w:val="0"/>
    <w:rPr>
      <w:b/>
    </w:rPr>
  </w:style>
  <w:style w:type="character" w:styleId="8">
    <w:name w:val="page number"/>
    <w:basedOn w:val="6"/>
    <w:qFormat/>
    <w:uiPriority w:val="0"/>
  </w:style>
  <w:style w:type="character" w:customStyle="1" w:styleId="9">
    <w:name w:val="页脚 Char"/>
    <w:basedOn w:val="6"/>
    <w:link w:val="3"/>
    <w:qFormat/>
    <w:uiPriority w:val="0"/>
    <w:rPr>
      <w:rFonts w:ascii="Arial" w:hAnsi="Arial" w:eastAsia="Arial" w:cs="Arial"/>
      <w:snapToGrid w:val="0"/>
      <w:color w:val="000000"/>
      <w:sz w:val="18"/>
      <w:szCs w:val="18"/>
    </w:rPr>
  </w:style>
  <w:style w:type="character" w:customStyle="1" w:styleId="10">
    <w:name w:val="页眉 Char"/>
    <w:basedOn w:val="6"/>
    <w:link w:val="4"/>
    <w:qFormat/>
    <w:uiPriority w:val="0"/>
    <w:rPr>
      <w:rFonts w:ascii="Arial" w:hAnsi="Arial" w:eastAsia="Arial" w:cs="Arial"/>
      <w:snapToGrid w:val="0"/>
      <w:color w:val="000000"/>
      <w:sz w:val="18"/>
      <w:szCs w:val="18"/>
    </w:rPr>
  </w:style>
  <w:style w:type="character" w:customStyle="1" w:styleId="11">
    <w:name w:val="批注框文本 Char"/>
    <w:basedOn w:val="6"/>
    <w:link w:val="2"/>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550</Words>
  <Characters>3137</Characters>
  <Lines>26</Lines>
  <Paragraphs>7</Paragraphs>
  <TotalTime>1045</TotalTime>
  <ScaleCrop>false</ScaleCrop>
  <LinksUpToDate>false</LinksUpToDate>
  <CharactersWithSpaces>3680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2021-08-28T04:45:00Z</dcterms:created>
  <dc:creator>jiakun</dc:creator>
  <cp:lastModifiedBy>雪松</cp:lastModifiedBy>
  <cp:lastPrinted>2021-10-14T06:29:35Z</cp:lastPrinted>
  <dcterms:modified xsi:type="dcterms:W3CDTF">2021-10-14T06:51:00Z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BFAFE980A0674A54B3D77016F2A9E108</vt:lpwstr>
  </property>
</Properties>
</file>