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0"/>
        </w:tabs>
        <w:jc w:val="center"/>
        <w:rPr>
          <w:rFonts w:ascii="仿宋_GB2312" w:hAnsi="黑体" w:eastAsia="仿宋_GB2312"/>
          <w:b/>
          <w:sz w:val="36"/>
          <w:szCs w:val="36"/>
        </w:rPr>
      </w:pPr>
      <w:r>
        <w:rPr>
          <w:rFonts w:hint="eastAsia" w:ascii="仿宋_GB2312" w:hAnsi="黑体" w:eastAsia="仿宋_GB2312"/>
          <w:b/>
          <w:sz w:val="36"/>
          <w:szCs w:val="36"/>
          <w:lang w:val="en-US" w:eastAsia="zh-Hans"/>
        </w:rPr>
        <w:t>凯瑞德控股股份</w:t>
      </w:r>
      <w:r>
        <w:rPr>
          <w:rFonts w:hint="eastAsia" w:ascii="仿宋_GB2312" w:hAnsi="黑体" w:eastAsia="仿宋_GB2312"/>
          <w:b/>
          <w:sz w:val="36"/>
          <w:szCs w:val="36"/>
        </w:rPr>
        <w:t>有限公司</w:t>
      </w:r>
      <w:r>
        <w:rPr>
          <w:rFonts w:hint="eastAsia" w:ascii="仿宋_GB2312" w:hAnsi="黑体" w:eastAsia="仿宋_GB2312"/>
          <w:b/>
          <w:sz w:val="36"/>
          <w:szCs w:val="36"/>
          <w:lang w:val="en-US" w:eastAsia="zh-Hans"/>
        </w:rPr>
        <w:t>预重整</w:t>
      </w:r>
      <w:r>
        <w:rPr>
          <w:rFonts w:hint="eastAsia" w:ascii="仿宋_GB2312" w:hAnsi="黑体" w:eastAsia="仿宋_GB2312"/>
          <w:b/>
          <w:sz w:val="36"/>
          <w:szCs w:val="36"/>
        </w:rPr>
        <w:t>债权申报表</w:t>
      </w:r>
    </w:p>
    <w:tbl>
      <w:tblPr>
        <w:tblStyle w:val="8"/>
        <w:tblW w:w="9464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487"/>
        <w:gridCol w:w="55"/>
        <w:gridCol w:w="796"/>
        <w:gridCol w:w="581"/>
        <w:gridCol w:w="696"/>
        <w:gridCol w:w="857"/>
        <w:gridCol w:w="280"/>
        <w:gridCol w:w="10"/>
        <w:gridCol w:w="443"/>
        <w:gridCol w:w="834"/>
        <w:gridCol w:w="17"/>
        <w:gridCol w:w="266"/>
        <w:gridCol w:w="443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债权人信息</w:t>
            </w:r>
          </w:p>
        </w:tc>
        <w:tc>
          <w:tcPr>
            <w:tcW w:w="3615" w:type="dxa"/>
            <w:gridSpan w:val="5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21" w:rightChars="1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pacing w:val="2"/>
                <w:w w:val="97"/>
                <w:kern w:val="0"/>
                <w:szCs w:val="21"/>
                <w:fitText w:val="3675" w:id="0"/>
              </w:rPr>
              <w:t>单位名称（个人姓名+身份证号码</w:t>
            </w:r>
            <w:r>
              <w:rPr>
                <w:rFonts w:hint="eastAsia" w:ascii="仿宋" w:hAnsi="仿宋" w:eastAsia="仿宋"/>
                <w:spacing w:val="-14"/>
                <w:w w:val="97"/>
                <w:kern w:val="0"/>
                <w:szCs w:val="21"/>
                <w:fitText w:val="3675" w:id="0"/>
              </w:rPr>
              <w:t>）</w:t>
            </w:r>
          </w:p>
        </w:tc>
        <w:tc>
          <w:tcPr>
            <w:tcW w:w="5394" w:type="dxa"/>
            <w:gridSpan w:val="9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法定代表人</w:t>
            </w:r>
            <w:r>
              <w:rPr>
                <w:rFonts w:hint="default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Hans"/>
              </w:rPr>
              <w:t>债权人本人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</w:t>
            </w:r>
          </w:p>
        </w:tc>
        <w:tc>
          <w:tcPr>
            <w:tcW w:w="2424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固话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委托代理人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24" w:type="dxa"/>
            <w:gridSpan w:val="5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邮箱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送达地址</w:t>
            </w:r>
          </w:p>
        </w:tc>
        <w:tc>
          <w:tcPr>
            <w:tcW w:w="7522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atLeast"/>
        </w:trPr>
        <w:tc>
          <w:tcPr>
            <w:tcW w:w="455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开户银行</w:t>
            </w:r>
          </w:p>
        </w:tc>
        <w:tc>
          <w:tcPr>
            <w:tcW w:w="2985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账号</w:t>
            </w:r>
          </w:p>
        </w:tc>
        <w:tc>
          <w:tcPr>
            <w:tcW w:w="3804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</w:trPr>
        <w:tc>
          <w:tcPr>
            <w:tcW w:w="455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1487" w:type="dxa"/>
            <w:tcBorders>
              <w:top w:val="single" w:color="auto" w:sz="12" w:space="0"/>
            </w:tcBorders>
            <w:vAlign w:val="bottom"/>
          </w:tcPr>
          <w:p>
            <w:pPr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债权金额</w:t>
            </w:r>
          </w:p>
        </w:tc>
        <w:tc>
          <w:tcPr>
            <w:tcW w:w="7522" w:type="dxa"/>
            <w:gridSpan w:val="1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合计小写（元）：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restart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债权构成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本金</w:t>
            </w:r>
          </w:p>
        </w:tc>
        <w:tc>
          <w:tcPr>
            <w:tcW w:w="2867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违约金</w:t>
            </w:r>
          </w:p>
        </w:tc>
        <w:tc>
          <w:tcPr>
            <w:tcW w:w="295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利息</w:t>
            </w:r>
            <w:r>
              <w:rPr>
                <w:rStyle w:val="7"/>
                <w:rFonts w:ascii="仿宋" w:hAnsi="仿宋" w:eastAsia="仿宋"/>
                <w:szCs w:val="21"/>
              </w:rPr>
              <w:footnoteReference w:id="0"/>
            </w:r>
          </w:p>
        </w:tc>
        <w:tc>
          <w:tcPr>
            <w:tcW w:w="2867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  <w:tc>
          <w:tcPr>
            <w:tcW w:w="295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18" w:type="dxa"/>
            <w:gridSpan w:val="8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迟延履行期间的债务利息</w:t>
            </w:r>
          </w:p>
        </w:tc>
        <w:tc>
          <w:tcPr>
            <w:tcW w:w="3804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有无财产担保及金额</w:t>
            </w:r>
          </w:p>
        </w:tc>
        <w:tc>
          <w:tcPr>
            <w:tcW w:w="2286" w:type="dxa"/>
            <w:gridSpan w:val="5"/>
            <w:vAlign w:val="center"/>
          </w:tcPr>
          <w:p>
            <w:pPr>
              <w:spacing w:line="360" w:lineRule="auto"/>
              <w:ind w:firstLine="210" w:firstLineChars="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□有   □无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担保金额</w:t>
            </w:r>
          </w:p>
        </w:tc>
        <w:tc>
          <w:tcPr>
            <w:tcW w:w="2244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主债务人</w:t>
            </w:r>
          </w:p>
        </w:tc>
        <w:tc>
          <w:tcPr>
            <w:tcW w:w="6090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共同债务人（保证人）</w:t>
            </w:r>
          </w:p>
        </w:tc>
        <w:tc>
          <w:tcPr>
            <w:tcW w:w="6090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是否经法院裁判或仲裁裁决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60" w:lineRule="auto"/>
              <w:ind w:left="24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 □否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是否进入执行</w:t>
            </w:r>
          </w:p>
        </w:tc>
        <w:tc>
          <w:tcPr>
            <w:tcW w:w="2687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455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法律文书案号</w:t>
            </w:r>
          </w:p>
        </w:tc>
        <w:tc>
          <w:tcPr>
            <w:tcW w:w="321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7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执行文书案号</w:t>
            </w:r>
          </w:p>
        </w:tc>
        <w:tc>
          <w:tcPr>
            <w:tcW w:w="2687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7" w:hRule="atLeast"/>
        </w:trPr>
        <w:tc>
          <w:tcPr>
            <w:tcW w:w="4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债权形成的事实与理由</w:t>
            </w:r>
          </w:p>
        </w:tc>
        <w:tc>
          <w:tcPr>
            <w:tcW w:w="9009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5" w:hRule="atLeast"/>
        </w:trPr>
        <w:tc>
          <w:tcPr>
            <w:tcW w:w="4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声明</w:t>
            </w:r>
          </w:p>
        </w:tc>
        <w:tc>
          <w:tcPr>
            <w:tcW w:w="9009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2" w:firstLineChars="2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我（单位）已经如实提供债权申报信息，并保证上述资料真实完整。我（单位）同意管理人：按上述银行账户进行分配、按上述送达地址送达文书、按上述通讯方式</w:t>
            </w:r>
            <w:r>
              <w:rPr>
                <w:rFonts w:ascii="仿宋" w:hAnsi="仿宋" w:eastAsia="仿宋"/>
                <w:b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</w:rPr>
              <w:t>包括</w:t>
            </w:r>
            <w:r>
              <w:rPr>
                <w:rFonts w:ascii="仿宋" w:hAnsi="仿宋" w:eastAsia="仿宋"/>
                <w:b/>
                <w:szCs w:val="21"/>
              </w:rPr>
              <w:t>电话、</w:t>
            </w:r>
            <w:r>
              <w:rPr>
                <w:rFonts w:hint="eastAsia" w:ascii="仿宋" w:hAnsi="仿宋" w:eastAsia="仿宋"/>
                <w:b/>
                <w:szCs w:val="21"/>
              </w:rPr>
              <w:t>短信</w:t>
            </w:r>
            <w:r>
              <w:rPr>
                <w:rFonts w:ascii="仿宋" w:hAnsi="仿宋" w:eastAsia="仿宋"/>
                <w:b/>
                <w:szCs w:val="21"/>
              </w:rPr>
              <w:t>、电子邮件）</w:t>
            </w:r>
            <w:r>
              <w:rPr>
                <w:rFonts w:hint="eastAsia" w:ascii="仿宋" w:hAnsi="仿宋" w:eastAsia="仿宋"/>
                <w:b/>
                <w:szCs w:val="21"/>
              </w:rPr>
              <w:t>及通过管理人开通的微信公众号进行电子送达（</w:t>
            </w:r>
            <w:r>
              <w:rPr>
                <w:rFonts w:ascii="仿宋" w:hAnsi="仿宋" w:eastAsia="仿宋"/>
                <w:b/>
                <w:szCs w:val="21"/>
              </w:rPr>
              <w:t>发送方设备显示发送成功</w:t>
            </w:r>
            <w:r>
              <w:rPr>
                <w:rFonts w:hint="eastAsia" w:ascii="仿宋" w:hAnsi="仿宋" w:eastAsia="仿宋"/>
                <w:b/>
                <w:szCs w:val="21"/>
              </w:rPr>
              <w:t>即</w:t>
            </w:r>
            <w:r>
              <w:rPr>
                <w:rFonts w:ascii="仿宋" w:hAnsi="仿宋" w:eastAsia="仿宋"/>
                <w:b/>
                <w:szCs w:val="21"/>
              </w:rPr>
              <w:t>视为送达</w:t>
            </w:r>
            <w:r>
              <w:rPr>
                <w:rFonts w:hint="eastAsia" w:ascii="仿宋" w:hAnsi="仿宋" w:eastAsia="仿宋"/>
                <w:b/>
                <w:szCs w:val="21"/>
              </w:rPr>
              <w:t>）。如发生我（单位）上述信息的变更，将以书面方式告知管理人。</w:t>
            </w:r>
          </w:p>
        </w:tc>
      </w:tr>
    </w:tbl>
    <w:p>
      <w:pPr>
        <w:spacing w:before="156" w:beforeLines="50" w:after="156" w:after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申报人（签名或盖章）：                    申报日期：</w:t>
      </w:r>
    </w:p>
    <w:sectPr>
      <w:headerReference r:id="rId4" w:type="default"/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苹方-简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(正文 CS 字体)">
    <w:altName w:val="苹方-简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4"/>
      </w:pPr>
      <w:r>
        <w:rPr>
          <w:rStyle w:val="7"/>
        </w:rPr>
        <w:footnoteRef/>
      </w:r>
      <w:r>
        <w:t xml:space="preserve"> </w:t>
      </w:r>
      <w:r>
        <w:rPr>
          <w:rFonts w:hint="eastAsia"/>
        </w:rPr>
        <w:t>利息计算截止日为20</w:t>
      </w:r>
      <w:r>
        <w:t>21</w:t>
      </w:r>
      <w:r>
        <w:rPr>
          <w:rFonts w:hint="eastAsia"/>
        </w:rPr>
        <w:t>年</w:t>
      </w:r>
      <w:r>
        <w:rPr>
          <w:rFonts w:hint="default"/>
        </w:rPr>
        <w:t>10</w:t>
      </w:r>
      <w:r>
        <w:rPr>
          <w:rFonts w:hint="eastAsia"/>
          <w:highlight w:val="none"/>
        </w:rPr>
        <w:t>月</w:t>
      </w:r>
      <w:r>
        <w:rPr>
          <w:rFonts w:hint="default"/>
          <w:highlight w:val="none"/>
        </w:rPr>
        <w:t>14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eastAsia="zh-Hans"/>
        </w:rPr>
        <w:t>（</w:t>
      </w:r>
      <w:r>
        <w:rPr>
          <w:rFonts w:hint="eastAsia"/>
          <w:highlight w:val="none"/>
          <w:lang w:val="en-US" w:eastAsia="zh-Hans"/>
        </w:rPr>
        <w:t>含）</w:t>
      </w:r>
      <w:r>
        <w:rPr>
          <w:rFonts w:hint="eastAsia"/>
          <w:highlight w:val="none"/>
        </w:rPr>
        <w:t>。</w:t>
      </w: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Hans"/>
      </w:rPr>
    </w:pPr>
    <w:r>
      <w:rPr>
        <w:rFonts w:hint="eastAsia"/>
        <w:lang w:val="en-US" w:eastAsia="zh-Hans"/>
      </w:rPr>
      <w:t>凯瑞德控股股份有限公司预重整债权申报表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hideSpellingErrors/>
  <w:hideGrammaticalError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76DB"/>
    <w:rsid w:val="000C23A8"/>
    <w:rsid w:val="00172A27"/>
    <w:rsid w:val="00174822"/>
    <w:rsid w:val="0019628F"/>
    <w:rsid w:val="001F558F"/>
    <w:rsid w:val="00251039"/>
    <w:rsid w:val="00251531"/>
    <w:rsid w:val="002669BA"/>
    <w:rsid w:val="002E3494"/>
    <w:rsid w:val="00304381"/>
    <w:rsid w:val="00362371"/>
    <w:rsid w:val="0038591E"/>
    <w:rsid w:val="0039278E"/>
    <w:rsid w:val="003A6491"/>
    <w:rsid w:val="003C4A1E"/>
    <w:rsid w:val="003F3303"/>
    <w:rsid w:val="00436FDD"/>
    <w:rsid w:val="00452DB4"/>
    <w:rsid w:val="00456D68"/>
    <w:rsid w:val="0048391A"/>
    <w:rsid w:val="004963AE"/>
    <w:rsid w:val="004A051B"/>
    <w:rsid w:val="004A19EE"/>
    <w:rsid w:val="004C05CC"/>
    <w:rsid w:val="00506E24"/>
    <w:rsid w:val="00512D60"/>
    <w:rsid w:val="00572B77"/>
    <w:rsid w:val="00592821"/>
    <w:rsid w:val="00592BA4"/>
    <w:rsid w:val="00594A12"/>
    <w:rsid w:val="005A5EC7"/>
    <w:rsid w:val="005B4E1F"/>
    <w:rsid w:val="005D089F"/>
    <w:rsid w:val="006232C1"/>
    <w:rsid w:val="00640E9E"/>
    <w:rsid w:val="00695564"/>
    <w:rsid w:val="006A16B7"/>
    <w:rsid w:val="006C6BFE"/>
    <w:rsid w:val="00700A3A"/>
    <w:rsid w:val="00714E44"/>
    <w:rsid w:val="007241DF"/>
    <w:rsid w:val="00755FEF"/>
    <w:rsid w:val="007562F5"/>
    <w:rsid w:val="007B41A7"/>
    <w:rsid w:val="007D7C5E"/>
    <w:rsid w:val="007F15E3"/>
    <w:rsid w:val="00815CC2"/>
    <w:rsid w:val="00870158"/>
    <w:rsid w:val="00875B77"/>
    <w:rsid w:val="008B4B64"/>
    <w:rsid w:val="008F0A23"/>
    <w:rsid w:val="008F52D8"/>
    <w:rsid w:val="008F6192"/>
    <w:rsid w:val="00900914"/>
    <w:rsid w:val="00905334"/>
    <w:rsid w:val="0094149A"/>
    <w:rsid w:val="009646AA"/>
    <w:rsid w:val="009654B4"/>
    <w:rsid w:val="00983F5C"/>
    <w:rsid w:val="00A0638E"/>
    <w:rsid w:val="00A435D8"/>
    <w:rsid w:val="00A43DE4"/>
    <w:rsid w:val="00A75CF4"/>
    <w:rsid w:val="00A832BE"/>
    <w:rsid w:val="00A84CCE"/>
    <w:rsid w:val="00A928CD"/>
    <w:rsid w:val="00AA07AC"/>
    <w:rsid w:val="00AD4F56"/>
    <w:rsid w:val="00BD33B3"/>
    <w:rsid w:val="00C00432"/>
    <w:rsid w:val="00C007AA"/>
    <w:rsid w:val="00C23B2A"/>
    <w:rsid w:val="00C71F33"/>
    <w:rsid w:val="00CB15A2"/>
    <w:rsid w:val="00CD4492"/>
    <w:rsid w:val="00D05233"/>
    <w:rsid w:val="00D44E1E"/>
    <w:rsid w:val="00DE73F9"/>
    <w:rsid w:val="00DF5B1D"/>
    <w:rsid w:val="00E02B51"/>
    <w:rsid w:val="00E13934"/>
    <w:rsid w:val="00E36D0D"/>
    <w:rsid w:val="00E71FB1"/>
    <w:rsid w:val="00EA78B3"/>
    <w:rsid w:val="00ED1B04"/>
    <w:rsid w:val="00ED3678"/>
    <w:rsid w:val="00ED7B7E"/>
    <w:rsid w:val="00EE6D78"/>
    <w:rsid w:val="00F725D2"/>
    <w:rsid w:val="00FB2FFD"/>
    <w:rsid w:val="30321C7C"/>
    <w:rsid w:val="34D37A57"/>
    <w:rsid w:val="4A410863"/>
    <w:rsid w:val="7DBF6639"/>
    <w:rsid w:val="AF7F0A90"/>
    <w:rsid w:val="AFC797FE"/>
    <w:rsid w:val="BDF6E3D0"/>
    <w:rsid w:val="ECD7A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9"/>
    <w:qFormat/>
    <w:uiPriority w:val="0"/>
    <w:pPr>
      <w:snapToGrid w:val="0"/>
      <w:jc w:val="left"/>
    </w:pPr>
    <w:rPr>
      <w:sz w:val="18"/>
      <w:szCs w:val="18"/>
      <w:lang w:val="zh-CN" w:eastAsia="zh-CN"/>
    </w:rPr>
  </w:style>
  <w:style w:type="character" w:styleId="6">
    <w:name w:val="Hyperlink"/>
    <w:qFormat/>
    <w:uiPriority w:val="0"/>
    <w:rPr>
      <w:color w:val="0563C1"/>
      <w:u w:val="single"/>
    </w:rPr>
  </w:style>
  <w:style w:type="character" w:styleId="7">
    <w:name w:val="footnote reference"/>
    <w:qFormat/>
    <w:uiPriority w:val="0"/>
    <w:rPr>
      <w:vertAlign w:val="superscript"/>
    </w:rPr>
  </w:style>
  <w:style w:type="character" w:customStyle="1" w:styleId="9">
    <w:name w:val="脚注文本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71</Words>
  <Characters>407</Characters>
  <Lines>3</Lines>
  <Paragraphs>1</Paragraphs>
  <ScaleCrop>false</ScaleCrop>
  <LinksUpToDate>false</LinksUpToDate>
  <CharactersWithSpaces>477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2020-08-19T23:34:00Z</dcterms:created>
  <dc:creator>james</dc:creator>
  <cp:lastModifiedBy>yuzhu</cp:lastModifiedBy>
  <cp:lastPrinted>2014-10-10T00:00:00Z</cp:lastPrinted>
  <dcterms:modified xsi:type="dcterms:W3CDTF">2021-10-18T15:24:17Z</dcterms:modified>
  <dc:title>债 权 申 报 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