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Theme="majorEastAsia" w:hAnsiTheme="majorEastAsia" w:eastAsiaTheme="majorEastAsia" w:cstheme="majorEastAsia"/>
          <w:b/>
          <w:bCs/>
          <w:color w:val="000000" w:themeColor="text1"/>
          <w:sz w:val="32"/>
          <w:szCs w:val="32"/>
          <w:lang w:val="en-US" w:eastAsia="zh-CN"/>
          <w14:textFill>
            <w14:solidFill>
              <w14:schemeClr w14:val="tx1"/>
            </w14:solidFill>
          </w14:textFill>
        </w:rPr>
      </w:pPr>
      <w:r>
        <w:rPr>
          <w:rFonts w:hint="eastAsia" w:asciiTheme="majorEastAsia" w:hAnsiTheme="majorEastAsia" w:eastAsiaTheme="majorEastAsia" w:cstheme="majorEastAsia"/>
          <w:b/>
          <w:bCs/>
          <w:color w:val="000000" w:themeColor="text1"/>
          <w:sz w:val="32"/>
          <w:szCs w:val="32"/>
          <w:lang w:val="en-US" w:eastAsia="zh-CN"/>
          <w14:textFill>
            <w14:solidFill>
              <w14:schemeClr w14:val="tx1"/>
            </w14:solidFill>
          </w14:textFill>
        </w:rPr>
        <w:t>重庆涪陵祥瑞长途汽车运输有限公司管理人</w:t>
      </w:r>
    </w:p>
    <w:p>
      <w:pPr>
        <w:spacing w:line="360" w:lineRule="auto"/>
        <w:jc w:val="center"/>
        <w:rPr>
          <w:rFonts w:hint="eastAsia" w:asciiTheme="majorEastAsia" w:hAnsiTheme="majorEastAsia" w:eastAsiaTheme="majorEastAsia" w:cstheme="majorEastAsia"/>
          <w:b/>
          <w:bCs/>
          <w:color w:val="000000" w:themeColor="text1"/>
          <w:sz w:val="32"/>
          <w:szCs w:val="32"/>
          <w:lang w:val="en-US" w:eastAsia="zh-CN"/>
          <w14:textFill>
            <w14:solidFill>
              <w14:schemeClr w14:val="tx1"/>
            </w14:solidFill>
          </w14:textFill>
        </w:rPr>
      </w:pPr>
      <w:r>
        <w:rPr>
          <w:rFonts w:hint="eastAsia" w:asciiTheme="majorEastAsia" w:hAnsiTheme="majorEastAsia" w:eastAsiaTheme="majorEastAsia" w:cstheme="majorEastAsia"/>
          <w:b/>
          <w:bCs/>
          <w:color w:val="000000" w:themeColor="text1"/>
          <w:sz w:val="32"/>
          <w:szCs w:val="32"/>
          <w:lang w:val="en-US" w:eastAsia="zh-CN"/>
          <w14:textFill>
            <w14:solidFill>
              <w14:schemeClr w14:val="tx1"/>
            </w14:solidFill>
          </w14:textFill>
        </w:rPr>
        <w:t>关于公开选聘拍卖辅助机构的公告</w:t>
      </w:r>
    </w:p>
    <w:p>
      <w:pPr>
        <w:numPr>
          <w:ilvl w:val="0"/>
          <w:numId w:val="1"/>
        </w:numPr>
        <w:spacing w:line="360" w:lineRule="auto"/>
        <w:jc w:val="right"/>
        <w:rPr>
          <w:rFonts w:hint="eastAsia" w:cs="宋体" w:asciiTheme="minorEastAsia" w:hAnsiTheme="minorEastAsia"/>
          <w:color w:val="000000" w:themeColor="text1"/>
          <w:sz w:val="28"/>
          <w14:textFill>
            <w14:solidFill>
              <w14:schemeClr w14:val="tx1"/>
            </w14:solidFill>
          </w14:textFill>
        </w:rPr>
      </w:pPr>
      <w:r>
        <w:rPr>
          <w:rFonts w:hint="eastAsia" w:cs="宋体" w:asciiTheme="minorEastAsia" w:hAnsiTheme="minorEastAsia"/>
          <w:color w:val="000000" w:themeColor="text1"/>
          <w:sz w:val="28"/>
          <w:lang w:eastAsia="zh-CN"/>
          <w14:textFill>
            <w14:solidFill>
              <w14:schemeClr w14:val="tx1"/>
            </w14:solidFill>
          </w14:textFill>
        </w:rPr>
        <w:t>祥瑞</w:t>
      </w:r>
      <w:r>
        <w:rPr>
          <w:rFonts w:hint="eastAsia" w:cs="宋体" w:asciiTheme="minorEastAsia" w:hAnsiTheme="minorEastAsia"/>
          <w:color w:val="000000" w:themeColor="text1"/>
          <w:sz w:val="28"/>
          <w14:textFill>
            <w14:solidFill>
              <w14:schemeClr w14:val="tx1"/>
            </w14:solidFill>
          </w14:textFill>
        </w:rPr>
        <w:t>管字第</w:t>
      </w:r>
      <w:r>
        <w:rPr>
          <w:rFonts w:hint="eastAsia" w:cs="宋体" w:asciiTheme="minorEastAsia" w:hAnsiTheme="minorEastAsia"/>
          <w:color w:val="000000" w:themeColor="text1"/>
          <w:sz w:val="28"/>
          <w:lang w:val="en-US" w:eastAsia="zh-CN"/>
          <w14:textFill>
            <w14:solidFill>
              <w14:schemeClr w14:val="tx1"/>
            </w14:solidFill>
          </w14:textFill>
        </w:rPr>
        <w:t>10</w:t>
      </w:r>
      <w:r>
        <w:rPr>
          <w:rFonts w:hint="eastAsia" w:cs="宋体" w:asciiTheme="minorEastAsia" w:hAnsiTheme="minorEastAsia"/>
          <w:color w:val="000000" w:themeColor="text1"/>
          <w:sz w:val="28"/>
          <w14:textFill>
            <w14:solidFill>
              <w14:schemeClr w14:val="tx1"/>
            </w14:solidFill>
          </w14:textFill>
        </w:rPr>
        <w:t>号</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cs="宋体" w:asciiTheme="minorEastAsia" w:hAnsiTheme="minorEastAsia"/>
          <w:color w:val="000000" w:themeColor="text1"/>
          <w:sz w:val="28"/>
          <w14:textFill>
            <w14:solidFill>
              <w14:schemeClr w14:val="tx1"/>
            </w14:solidFill>
          </w14:textFill>
        </w:rPr>
      </w:pPr>
      <w:r>
        <w:rPr>
          <w:rFonts w:hint="eastAsia" w:cs="宋体" w:asciiTheme="minorEastAsia" w:hAnsiTheme="minorEastAsia"/>
          <w:color w:val="000000" w:themeColor="text1"/>
          <w:sz w:val="28"/>
          <w14:textFill>
            <w14:solidFill>
              <w14:schemeClr w14:val="tx1"/>
            </w14:solidFill>
          </w14:textFill>
        </w:rPr>
        <w:t>重庆市第五中级人民法院于202</w:t>
      </w:r>
      <w:r>
        <w:rPr>
          <w:rFonts w:hint="eastAsia" w:cs="宋体" w:asciiTheme="minorEastAsia" w:hAnsiTheme="minorEastAsia"/>
          <w:color w:val="000000" w:themeColor="text1"/>
          <w:sz w:val="28"/>
          <w:lang w:val="en-US" w:eastAsia="zh-CN"/>
          <w14:textFill>
            <w14:solidFill>
              <w14:schemeClr w14:val="tx1"/>
            </w14:solidFill>
          </w14:textFill>
        </w:rPr>
        <w:t>0</w:t>
      </w:r>
      <w:r>
        <w:rPr>
          <w:rFonts w:hint="eastAsia" w:cs="宋体" w:asciiTheme="minorEastAsia" w:hAnsiTheme="minorEastAsia"/>
          <w:color w:val="000000" w:themeColor="text1"/>
          <w:sz w:val="28"/>
          <w14:textFill>
            <w14:solidFill>
              <w14:schemeClr w14:val="tx1"/>
            </w14:solidFill>
          </w14:textFill>
        </w:rPr>
        <w:t>年</w:t>
      </w:r>
      <w:r>
        <w:rPr>
          <w:rFonts w:hint="eastAsia" w:cs="宋体" w:asciiTheme="minorEastAsia" w:hAnsiTheme="minorEastAsia"/>
          <w:color w:val="000000" w:themeColor="text1"/>
          <w:sz w:val="28"/>
          <w:lang w:val="en-US" w:eastAsia="zh-CN"/>
          <w14:textFill>
            <w14:solidFill>
              <w14:schemeClr w14:val="tx1"/>
            </w14:solidFill>
          </w14:textFill>
        </w:rPr>
        <w:t>11</w:t>
      </w:r>
      <w:r>
        <w:rPr>
          <w:rFonts w:hint="eastAsia" w:cs="宋体" w:asciiTheme="minorEastAsia" w:hAnsiTheme="minorEastAsia"/>
          <w:color w:val="000000" w:themeColor="text1"/>
          <w:sz w:val="28"/>
          <w14:textFill>
            <w14:solidFill>
              <w14:schemeClr w14:val="tx1"/>
            </w14:solidFill>
          </w14:textFill>
        </w:rPr>
        <w:t>月</w:t>
      </w:r>
      <w:r>
        <w:rPr>
          <w:rFonts w:hint="eastAsia" w:cs="宋体" w:asciiTheme="minorEastAsia" w:hAnsiTheme="minorEastAsia"/>
          <w:color w:val="000000" w:themeColor="text1"/>
          <w:sz w:val="28"/>
          <w:lang w:val="en-US" w:eastAsia="zh-CN"/>
          <w14:textFill>
            <w14:solidFill>
              <w14:schemeClr w14:val="tx1"/>
            </w14:solidFill>
          </w14:textFill>
        </w:rPr>
        <w:t>2</w:t>
      </w:r>
      <w:r>
        <w:rPr>
          <w:rFonts w:hint="eastAsia" w:cs="宋体" w:asciiTheme="minorEastAsia" w:hAnsiTheme="minorEastAsia"/>
          <w:color w:val="000000" w:themeColor="text1"/>
          <w:sz w:val="28"/>
          <w14:textFill>
            <w14:solidFill>
              <w14:schemeClr w14:val="tx1"/>
            </w14:solidFill>
          </w14:textFill>
        </w:rPr>
        <w:t>日，以（202</w:t>
      </w:r>
      <w:r>
        <w:rPr>
          <w:rFonts w:hint="eastAsia" w:cs="宋体" w:asciiTheme="minorEastAsia" w:hAnsiTheme="minorEastAsia"/>
          <w:color w:val="000000" w:themeColor="text1"/>
          <w:sz w:val="28"/>
          <w:lang w:val="en-US" w:eastAsia="zh-CN"/>
          <w14:textFill>
            <w14:solidFill>
              <w14:schemeClr w14:val="tx1"/>
            </w14:solidFill>
          </w14:textFill>
        </w:rPr>
        <w:t>0</w:t>
      </w:r>
      <w:r>
        <w:rPr>
          <w:rFonts w:hint="eastAsia" w:cs="宋体" w:asciiTheme="minorEastAsia" w:hAnsiTheme="minorEastAsia"/>
          <w:color w:val="000000" w:themeColor="text1"/>
          <w:sz w:val="28"/>
          <w14:textFill>
            <w14:solidFill>
              <w14:schemeClr w14:val="tx1"/>
            </w14:solidFill>
          </w14:textFill>
        </w:rPr>
        <w:t>）渝05破</w:t>
      </w:r>
      <w:r>
        <w:rPr>
          <w:rFonts w:hint="eastAsia" w:cs="宋体" w:asciiTheme="minorEastAsia" w:hAnsiTheme="minorEastAsia"/>
          <w:color w:val="000000" w:themeColor="text1"/>
          <w:sz w:val="28"/>
          <w:lang w:eastAsia="zh-CN"/>
          <w14:textFill>
            <w14:solidFill>
              <w14:schemeClr w14:val="tx1"/>
            </w14:solidFill>
          </w14:textFill>
        </w:rPr>
        <w:t>申</w:t>
      </w:r>
      <w:r>
        <w:rPr>
          <w:rFonts w:hint="eastAsia" w:cs="宋体" w:asciiTheme="minorEastAsia" w:hAnsiTheme="minorEastAsia"/>
          <w:color w:val="000000" w:themeColor="text1"/>
          <w:sz w:val="28"/>
          <w:lang w:val="en-US" w:eastAsia="zh-CN"/>
          <w14:textFill>
            <w14:solidFill>
              <w14:schemeClr w14:val="tx1"/>
            </w14:solidFill>
          </w14:textFill>
        </w:rPr>
        <w:t>583号</w:t>
      </w:r>
      <w:r>
        <w:rPr>
          <w:rFonts w:hint="eastAsia" w:cs="宋体" w:asciiTheme="minorEastAsia" w:hAnsiTheme="minorEastAsia"/>
          <w:color w:val="000000" w:themeColor="text1"/>
          <w:sz w:val="28"/>
          <w14:textFill>
            <w14:solidFill>
              <w14:schemeClr w14:val="tx1"/>
            </w14:solidFill>
          </w14:textFill>
        </w:rPr>
        <w:t>民事裁定书，裁定</w:t>
      </w:r>
      <w:r>
        <w:rPr>
          <w:rFonts w:hint="eastAsia" w:cs="宋体" w:asciiTheme="minorEastAsia" w:hAnsiTheme="minorEastAsia"/>
          <w:color w:val="000000" w:themeColor="text1"/>
          <w:sz w:val="28"/>
          <w:lang w:eastAsia="zh-CN"/>
          <w14:textFill>
            <w14:solidFill>
              <w14:schemeClr w14:val="tx1"/>
            </w14:solidFill>
          </w14:textFill>
        </w:rPr>
        <w:t>受理</w:t>
      </w:r>
      <w:r>
        <w:rPr>
          <w:rFonts w:hint="eastAsia" w:cs="宋体" w:asciiTheme="minorEastAsia" w:hAnsiTheme="minorEastAsia"/>
          <w:color w:val="000000" w:themeColor="text1"/>
          <w:sz w:val="28"/>
          <w:lang w:val="en-US" w:eastAsia="zh-CN"/>
          <w14:textFill>
            <w14:solidFill>
              <w14:schemeClr w14:val="tx1"/>
            </w14:solidFill>
          </w14:textFill>
        </w:rPr>
        <w:t>重庆涪陵祥瑞长途汽车运输有限公司的破产清算申请；</w:t>
      </w:r>
      <w:r>
        <w:rPr>
          <w:rFonts w:hint="eastAsia" w:cs="宋体" w:asciiTheme="minorEastAsia" w:hAnsiTheme="minorEastAsia"/>
          <w:color w:val="000000" w:themeColor="text1"/>
          <w:sz w:val="28"/>
          <w14:textFill>
            <w14:solidFill>
              <w14:schemeClr w14:val="tx1"/>
            </w14:solidFill>
          </w14:textFill>
        </w:rPr>
        <w:t>并于202</w:t>
      </w:r>
      <w:r>
        <w:rPr>
          <w:rFonts w:hint="eastAsia" w:cs="宋体" w:asciiTheme="minorEastAsia" w:hAnsiTheme="minorEastAsia"/>
          <w:color w:val="000000" w:themeColor="text1"/>
          <w:sz w:val="28"/>
          <w:lang w:val="en-US" w:eastAsia="zh-CN"/>
          <w14:textFill>
            <w14:solidFill>
              <w14:schemeClr w14:val="tx1"/>
            </w14:solidFill>
          </w14:textFill>
        </w:rPr>
        <w:t>0</w:t>
      </w:r>
      <w:r>
        <w:rPr>
          <w:rFonts w:hint="eastAsia" w:cs="宋体" w:asciiTheme="minorEastAsia" w:hAnsiTheme="minorEastAsia"/>
          <w:color w:val="000000" w:themeColor="text1"/>
          <w:sz w:val="28"/>
          <w14:textFill>
            <w14:solidFill>
              <w14:schemeClr w14:val="tx1"/>
            </w14:solidFill>
          </w14:textFill>
        </w:rPr>
        <w:t>年</w:t>
      </w:r>
      <w:r>
        <w:rPr>
          <w:rFonts w:hint="eastAsia" w:cs="宋体" w:asciiTheme="minorEastAsia" w:hAnsiTheme="minorEastAsia"/>
          <w:color w:val="000000" w:themeColor="text1"/>
          <w:sz w:val="28"/>
          <w:lang w:val="en-US" w:eastAsia="zh-CN"/>
          <w14:textFill>
            <w14:solidFill>
              <w14:schemeClr w14:val="tx1"/>
            </w14:solidFill>
          </w14:textFill>
        </w:rPr>
        <w:t>12</w:t>
      </w:r>
      <w:r>
        <w:rPr>
          <w:rFonts w:hint="eastAsia" w:cs="宋体" w:asciiTheme="minorEastAsia" w:hAnsiTheme="minorEastAsia"/>
          <w:color w:val="000000" w:themeColor="text1"/>
          <w:sz w:val="28"/>
          <w14:textFill>
            <w14:solidFill>
              <w14:schemeClr w14:val="tx1"/>
            </w14:solidFill>
          </w14:textFill>
        </w:rPr>
        <w:t>月</w:t>
      </w:r>
      <w:r>
        <w:rPr>
          <w:rFonts w:hint="eastAsia" w:cs="宋体" w:asciiTheme="minorEastAsia" w:hAnsiTheme="minorEastAsia"/>
          <w:color w:val="000000" w:themeColor="text1"/>
          <w:sz w:val="28"/>
          <w:lang w:val="en-US" w:eastAsia="zh-CN"/>
          <w14:textFill>
            <w14:solidFill>
              <w14:schemeClr w14:val="tx1"/>
            </w14:solidFill>
          </w14:textFill>
        </w:rPr>
        <w:t>2</w:t>
      </w:r>
      <w:r>
        <w:rPr>
          <w:rFonts w:hint="eastAsia" w:cs="宋体" w:asciiTheme="minorEastAsia" w:hAnsiTheme="minorEastAsia"/>
          <w:color w:val="000000" w:themeColor="text1"/>
          <w:sz w:val="28"/>
          <w14:textFill>
            <w14:solidFill>
              <w14:schemeClr w14:val="tx1"/>
            </w14:solidFill>
          </w14:textFill>
        </w:rPr>
        <w:t>日以（202</w:t>
      </w:r>
      <w:r>
        <w:rPr>
          <w:rFonts w:hint="eastAsia" w:cs="宋体" w:asciiTheme="minorEastAsia" w:hAnsiTheme="minorEastAsia"/>
          <w:color w:val="000000" w:themeColor="text1"/>
          <w:sz w:val="28"/>
          <w:lang w:val="en-US" w:eastAsia="zh-CN"/>
          <w14:textFill>
            <w14:solidFill>
              <w14:schemeClr w14:val="tx1"/>
            </w14:solidFill>
          </w14:textFill>
        </w:rPr>
        <w:t>0</w:t>
      </w:r>
      <w:r>
        <w:rPr>
          <w:rFonts w:hint="eastAsia" w:cs="宋体" w:asciiTheme="minorEastAsia" w:hAnsiTheme="minorEastAsia"/>
          <w:color w:val="000000" w:themeColor="text1"/>
          <w:sz w:val="28"/>
          <w14:textFill>
            <w14:solidFill>
              <w14:schemeClr w14:val="tx1"/>
            </w14:solidFill>
          </w14:textFill>
        </w:rPr>
        <w:t>）渝05破</w:t>
      </w:r>
      <w:r>
        <w:rPr>
          <w:rFonts w:hint="eastAsia" w:cs="宋体" w:asciiTheme="minorEastAsia" w:hAnsiTheme="minorEastAsia"/>
          <w:color w:val="000000" w:themeColor="text1"/>
          <w:sz w:val="28"/>
          <w:lang w:val="en-US" w:eastAsia="zh-CN"/>
          <w14:textFill>
            <w14:solidFill>
              <w14:schemeClr w14:val="tx1"/>
            </w14:solidFill>
          </w14:textFill>
        </w:rPr>
        <w:t>335</w:t>
      </w:r>
      <w:r>
        <w:rPr>
          <w:rFonts w:hint="eastAsia" w:cs="宋体" w:asciiTheme="minorEastAsia" w:hAnsiTheme="minorEastAsia"/>
          <w:color w:val="000000" w:themeColor="text1"/>
          <w:sz w:val="28"/>
          <w14:textFill>
            <w14:solidFill>
              <w14:schemeClr w14:val="tx1"/>
            </w14:solidFill>
          </w14:textFill>
        </w:rPr>
        <w:t>号决定书指定</w:t>
      </w:r>
      <w:r>
        <w:rPr>
          <w:rFonts w:hint="eastAsia" w:cs="宋体" w:asciiTheme="minorEastAsia" w:hAnsiTheme="minorEastAsia"/>
          <w:color w:val="000000" w:themeColor="text1"/>
          <w:sz w:val="28"/>
          <w:lang w:eastAsia="zh-CN"/>
          <w14:textFill>
            <w14:solidFill>
              <w14:schemeClr w14:val="tx1"/>
            </w14:solidFill>
          </w14:textFill>
        </w:rPr>
        <w:t>重庆新合律师事务所担任</w:t>
      </w:r>
      <w:r>
        <w:rPr>
          <w:rFonts w:hint="eastAsia" w:cs="宋体" w:asciiTheme="minorEastAsia" w:hAnsiTheme="minorEastAsia"/>
          <w:color w:val="000000" w:themeColor="text1"/>
          <w:sz w:val="28"/>
          <w:lang w:val="en-US" w:eastAsia="zh-CN"/>
          <w14:textFill>
            <w14:solidFill>
              <w14:schemeClr w14:val="tx1"/>
            </w14:solidFill>
          </w14:textFill>
        </w:rPr>
        <w:t>重庆涪陵祥瑞长途汽车运输有限公司</w:t>
      </w:r>
      <w:r>
        <w:rPr>
          <w:rFonts w:hint="eastAsia" w:cs="宋体" w:asciiTheme="minorEastAsia" w:hAnsiTheme="minorEastAsia"/>
          <w:color w:val="000000" w:themeColor="text1"/>
          <w:sz w:val="28"/>
          <w14:textFill>
            <w14:solidFill>
              <w14:schemeClr w14:val="tx1"/>
            </w14:solidFill>
          </w14:textFill>
        </w:rPr>
        <w:t>（以下简称“</w:t>
      </w:r>
      <w:r>
        <w:rPr>
          <w:rFonts w:hint="eastAsia" w:cs="宋体" w:asciiTheme="minorEastAsia" w:hAnsiTheme="minorEastAsia"/>
          <w:color w:val="000000" w:themeColor="text1"/>
          <w:sz w:val="28"/>
          <w:lang w:eastAsia="zh-CN"/>
          <w14:textFill>
            <w14:solidFill>
              <w14:schemeClr w14:val="tx1"/>
            </w14:solidFill>
          </w14:textFill>
        </w:rPr>
        <w:t>祥瑞</w:t>
      </w:r>
      <w:r>
        <w:rPr>
          <w:rFonts w:hint="eastAsia" w:cs="宋体" w:asciiTheme="minorEastAsia" w:hAnsiTheme="minorEastAsia"/>
          <w:color w:val="000000" w:themeColor="text1"/>
          <w:sz w:val="28"/>
          <w14:textFill>
            <w14:solidFill>
              <w14:schemeClr w14:val="tx1"/>
            </w14:solidFill>
          </w14:textFill>
        </w:rPr>
        <w:t>公司”）</w:t>
      </w:r>
      <w:r>
        <w:rPr>
          <w:rFonts w:hint="eastAsia" w:cs="宋体" w:asciiTheme="minorEastAsia" w:hAnsiTheme="minorEastAsia"/>
          <w:color w:val="000000" w:themeColor="text1"/>
          <w:sz w:val="28"/>
          <w:lang w:val="en-US" w:eastAsia="zh-CN"/>
          <w14:textFill>
            <w14:solidFill>
              <w14:schemeClr w14:val="tx1"/>
            </w14:solidFill>
          </w14:textFill>
        </w:rPr>
        <w:t>破产清算一案的</w:t>
      </w:r>
      <w:r>
        <w:rPr>
          <w:rFonts w:hint="eastAsia" w:cs="宋体" w:asciiTheme="minorEastAsia" w:hAnsiTheme="minorEastAsia"/>
          <w:color w:val="000000" w:themeColor="text1"/>
          <w:sz w:val="28"/>
          <w14:textFill>
            <w14:solidFill>
              <w14:schemeClr w14:val="tx1"/>
            </w14:solidFill>
          </w14:textFill>
        </w:rPr>
        <w:t>管理人。</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cs="宋体" w:asciiTheme="minorEastAsia" w:hAnsiTheme="minorEastAsia"/>
          <w:color w:val="000000" w:themeColor="text1"/>
          <w:sz w:val="28"/>
          <w:lang w:val="en-US" w:eastAsia="zh-CN"/>
          <w14:textFill>
            <w14:solidFill>
              <w14:schemeClr w14:val="tx1"/>
            </w14:solidFill>
          </w14:textFill>
        </w:rPr>
      </w:pPr>
      <w:r>
        <w:rPr>
          <w:rFonts w:hint="eastAsia" w:cs="宋体" w:asciiTheme="minorEastAsia" w:hAnsiTheme="minorEastAsia"/>
          <w:color w:val="000000" w:themeColor="text1"/>
          <w:sz w:val="28"/>
          <w:lang w:val="en-US" w:eastAsia="zh-CN"/>
          <w14:textFill>
            <w14:solidFill>
              <w14:schemeClr w14:val="tx1"/>
            </w14:solidFill>
          </w14:textFill>
        </w:rPr>
        <w:t>现管理人依据祥瑞公司第一次债权人会议表决通过的《关于破产财产变价方案》，特在全国破产企业重整信息网拟此公告，公开招选、聘用拍卖辅助机构，开展拍卖或变卖相关辅助工作。为确保债务人资产拍卖活动公平、公正、公开的进行，管理人现就本案资产及招选事项相关情况公告如下：</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560" w:firstLineChars="200"/>
        <w:jc w:val="both"/>
        <w:textAlignment w:val="auto"/>
        <w:rPr>
          <w:rFonts w:hint="eastAsia" w:cs="宋体" w:asciiTheme="minorEastAsia" w:hAnsiTheme="minorEastAsia"/>
          <w:color w:val="000000" w:themeColor="text1"/>
          <w:sz w:val="28"/>
          <w:lang w:val="en-US" w:eastAsia="zh-CN"/>
          <w14:textFill>
            <w14:solidFill>
              <w14:schemeClr w14:val="tx1"/>
            </w14:solidFill>
          </w14:textFill>
        </w:rPr>
      </w:pPr>
      <w:r>
        <w:rPr>
          <w:rFonts w:hint="eastAsia" w:cs="宋体" w:asciiTheme="minorEastAsia" w:hAnsiTheme="minorEastAsia"/>
          <w:color w:val="000000" w:themeColor="text1"/>
          <w:sz w:val="28"/>
          <w:lang w:val="en-US" w:eastAsia="zh-CN"/>
          <w14:textFill>
            <w14:solidFill>
              <w14:schemeClr w14:val="tx1"/>
            </w14:solidFill>
          </w14:textFill>
        </w:rPr>
        <w:t>拟拍卖资产情况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cs="宋体" w:asciiTheme="minorEastAsia" w:hAnsiTheme="minorEastAsia"/>
          <w:color w:val="000000" w:themeColor="text1"/>
          <w:sz w:val="28"/>
          <w:lang w:val="en-US" w:eastAsia="zh-CN"/>
          <w14:textFill>
            <w14:solidFill>
              <w14:schemeClr w14:val="tx1"/>
            </w14:solidFill>
          </w14:textFill>
        </w:rPr>
      </w:pPr>
      <w:r>
        <w:rPr>
          <w:rFonts w:hint="eastAsia" w:cs="宋体" w:asciiTheme="minorEastAsia" w:hAnsiTheme="minorEastAsia"/>
          <w:color w:val="000000" w:themeColor="text1"/>
          <w:sz w:val="28"/>
          <w:lang w:val="en-US" w:eastAsia="zh-CN"/>
          <w14:textFill>
            <w14:solidFill>
              <w14:schemeClr w14:val="tx1"/>
            </w14:solidFill>
          </w14:textFill>
        </w:rPr>
        <w:t>（一）土地：3块划拨土地，其中：1号地土地证号《涪枳国用（1997）字第150号》，土地使用权面积14820㎡，坐落荔枝办事处杨柳村一社，为祥瑞公司生产（修理厂）用地；2号地土地证号《涪国用（1999）字第01536号土地》，土地使用权面积697.41㎡，坐落荔枝杨柳村二社，为祥瑞公司车队职工宿舍用地（登记用途为交通用地）；3号地土地证号《涪国用（1999）字第01537号》，土地使用权面积738.38㎡，坐落荔枝杨柳村，为祥瑞公司车队机具室用地（用途交通用地）。以上祥瑞公司三块土地因改制原因，未登记祥瑞公司名下，现管理人正在申请过户登记。</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cs="宋体" w:asciiTheme="minorEastAsia" w:hAnsiTheme="minorEastAsia"/>
          <w:color w:val="000000" w:themeColor="text1"/>
          <w:sz w:val="28"/>
          <w:lang w:val="en-US" w:eastAsia="zh-CN"/>
          <w14:textFill>
            <w14:solidFill>
              <w14:schemeClr w14:val="tx1"/>
            </w14:solidFill>
          </w14:textFill>
        </w:rPr>
      </w:pPr>
      <w:r>
        <w:rPr>
          <w:rFonts w:hint="eastAsia" w:cs="宋体" w:asciiTheme="minorEastAsia" w:hAnsiTheme="minorEastAsia"/>
          <w:color w:val="000000" w:themeColor="text1"/>
          <w:sz w:val="28"/>
          <w:lang w:val="en-US" w:eastAsia="zh-CN"/>
          <w14:textFill>
            <w14:solidFill>
              <w14:schemeClr w14:val="tx1"/>
            </w14:solidFill>
          </w14:textFill>
        </w:rPr>
        <w:t>（二）重庆市涪陵区五十五队汽车驾驶培训学校有限公司95%股权（经评估如有价值）</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cs="宋体" w:asciiTheme="minorEastAsia" w:hAnsiTheme="minorEastAsia"/>
          <w:color w:val="000000" w:themeColor="text1"/>
          <w:sz w:val="28"/>
          <w:lang w:val="en-US" w:eastAsia="zh-CN"/>
          <w14:textFill>
            <w14:solidFill>
              <w14:schemeClr w14:val="tx1"/>
            </w14:solidFill>
          </w14:textFill>
        </w:rPr>
      </w:pPr>
      <w:r>
        <w:rPr>
          <w:rFonts w:hint="eastAsia" w:cs="宋体" w:asciiTheme="minorEastAsia" w:hAnsiTheme="minorEastAsia"/>
          <w:color w:val="000000" w:themeColor="text1"/>
          <w:sz w:val="28"/>
          <w:lang w:val="en-US" w:eastAsia="zh-CN"/>
          <w14:textFill>
            <w14:solidFill>
              <w14:schemeClr w14:val="tx1"/>
            </w14:solidFill>
          </w14:textFill>
        </w:rPr>
        <w:t>以上资产价值详细情况以评估报告为准。</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560" w:firstLineChars="200"/>
        <w:jc w:val="both"/>
        <w:textAlignment w:val="auto"/>
        <w:rPr>
          <w:rFonts w:hint="eastAsia" w:cs="宋体" w:asciiTheme="minorEastAsia" w:hAnsiTheme="minorEastAsia"/>
          <w:color w:val="000000" w:themeColor="text1"/>
          <w:sz w:val="28"/>
          <w:lang w:val="en-US" w:eastAsia="zh-CN"/>
          <w14:textFill>
            <w14:solidFill>
              <w14:schemeClr w14:val="tx1"/>
            </w14:solidFill>
          </w14:textFill>
        </w:rPr>
      </w:pPr>
      <w:r>
        <w:rPr>
          <w:rFonts w:hint="eastAsia" w:cs="宋体" w:asciiTheme="minorEastAsia" w:hAnsiTheme="minorEastAsia"/>
          <w:color w:val="000000" w:themeColor="text1"/>
          <w:sz w:val="28"/>
          <w:lang w:val="en-US" w:eastAsia="zh-CN"/>
          <w14:textFill>
            <w14:solidFill>
              <w14:schemeClr w14:val="tx1"/>
            </w14:solidFill>
          </w14:textFill>
        </w:rPr>
        <w:t>工作内容</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firstLine="560" w:firstLineChars="200"/>
        <w:jc w:val="both"/>
        <w:textAlignment w:val="auto"/>
        <w:rPr>
          <w:rFonts w:hint="default" w:cs="宋体" w:asciiTheme="minorEastAsia" w:hAnsiTheme="minorEastAsia"/>
          <w:color w:val="000000" w:themeColor="text1"/>
          <w:sz w:val="28"/>
          <w:lang w:val="en-US" w:eastAsia="zh-CN"/>
          <w14:textFill>
            <w14:solidFill>
              <w14:schemeClr w14:val="tx1"/>
            </w14:solidFill>
          </w14:textFill>
        </w:rPr>
      </w:pPr>
      <w:r>
        <w:rPr>
          <w:rFonts w:hint="eastAsia" w:cs="宋体" w:asciiTheme="minorEastAsia" w:hAnsiTheme="minorEastAsia"/>
          <w:color w:val="000000" w:themeColor="text1"/>
          <w:sz w:val="28"/>
          <w:lang w:val="en-US" w:eastAsia="zh-CN"/>
          <w14:textFill>
            <w14:solidFill>
              <w14:schemeClr w14:val="tx1"/>
            </w14:solidFill>
          </w14:textFill>
        </w:rPr>
        <w:t>协助管理人调查核实拍卖财产现状、权利瑕疵、转让条件等情况；</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560" w:firstLineChars="200"/>
        <w:jc w:val="both"/>
        <w:textAlignment w:val="auto"/>
        <w:rPr>
          <w:rFonts w:hint="eastAsia" w:cs="宋体" w:asciiTheme="minorEastAsia" w:hAnsiTheme="minorEastAsia"/>
          <w:color w:val="000000" w:themeColor="text1"/>
          <w:sz w:val="28"/>
          <w:lang w:val="en-US" w:eastAsia="zh-CN"/>
          <w14:textFill>
            <w14:solidFill>
              <w14:schemeClr w14:val="tx1"/>
            </w14:solidFill>
          </w14:textFill>
        </w:rPr>
      </w:pPr>
      <w:r>
        <w:rPr>
          <w:rFonts w:hint="eastAsia" w:cs="宋体" w:asciiTheme="minorEastAsia" w:hAnsiTheme="minorEastAsia"/>
          <w:color w:val="000000" w:themeColor="text1"/>
          <w:sz w:val="28"/>
          <w:lang w:val="en-US" w:eastAsia="zh-CN"/>
          <w14:textFill>
            <w14:solidFill>
              <w14:schemeClr w14:val="tx1"/>
            </w14:solidFill>
          </w14:textFill>
        </w:rPr>
        <w:t>对拟处置资产进行整理核对，并按照管理人挂拍需求对资产进行合并；</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560" w:firstLineChars="200"/>
        <w:jc w:val="both"/>
        <w:textAlignment w:val="auto"/>
        <w:rPr>
          <w:rFonts w:hint="default" w:cs="宋体" w:asciiTheme="minorEastAsia" w:hAnsiTheme="minorEastAsia"/>
          <w:color w:val="000000" w:themeColor="text1"/>
          <w:sz w:val="28"/>
          <w:lang w:val="en-US" w:eastAsia="zh-CN"/>
          <w14:textFill>
            <w14:solidFill>
              <w14:schemeClr w14:val="tx1"/>
            </w14:solidFill>
          </w14:textFill>
        </w:rPr>
      </w:pPr>
      <w:r>
        <w:rPr>
          <w:rFonts w:hint="eastAsia" w:cs="宋体" w:asciiTheme="minorEastAsia" w:hAnsiTheme="minorEastAsia"/>
          <w:color w:val="000000" w:themeColor="text1"/>
          <w:sz w:val="28"/>
          <w:lang w:val="en-US" w:eastAsia="zh-CN"/>
          <w14:textFill>
            <w14:solidFill>
              <w14:schemeClr w14:val="tx1"/>
            </w14:solidFill>
          </w14:textFill>
        </w:rPr>
        <w:t>就拟处置资产开展网络询价或者其他方式询价、定价工作；</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560" w:firstLineChars="200"/>
        <w:jc w:val="both"/>
        <w:textAlignment w:val="auto"/>
        <w:rPr>
          <w:rFonts w:hint="default" w:cs="宋体" w:asciiTheme="minorEastAsia" w:hAnsiTheme="minorEastAsia"/>
          <w:color w:val="000000" w:themeColor="text1"/>
          <w:sz w:val="28"/>
          <w:lang w:val="en-US" w:eastAsia="zh-CN"/>
          <w14:textFill>
            <w14:solidFill>
              <w14:schemeClr w14:val="tx1"/>
            </w14:solidFill>
          </w14:textFill>
        </w:rPr>
      </w:pPr>
      <w:r>
        <w:rPr>
          <w:rFonts w:hint="eastAsia" w:cs="宋体" w:asciiTheme="minorEastAsia" w:hAnsiTheme="minorEastAsia"/>
          <w:color w:val="000000" w:themeColor="text1"/>
          <w:sz w:val="28"/>
          <w:lang w:val="en-US" w:eastAsia="zh-CN"/>
          <w14:textFill>
            <w14:solidFill>
              <w14:schemeClr w14:val="tx1"/>
            </w14:solidFill>
          </w14:textFill>
        </w:rPr>
        <w:t>制定拟处置资产的网络拍卖公告及其他网络拍卖文件，包括但不限于制作拍卖公告及拍卖须知，制作拍卖标的物清单及资产明细表、拍摄标的物照片等，上述资料完成后经管理人审定后使用；</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562" w:firstLineChars="200"/>
        <w:jc w:val="both"/>
        <w:textAlignment w:val="auto"/>
        <w:rPr>
          <w:rFonts w:hint="default" w:cs="宋体" w:asciiTheme="minorEastAsia" w:hAnsiTheme="minorEastAsia"/>
          <w:b/>
          <w:bCs/>
          <w:color w:val="000000" w:themeColor="text1"/>
          <w:sz w:val="28"/>
          <w:lang w:val="en-US" w:eastAsia="zh-CN"/>
          <w14:textFill>
            <w14:solidFill>
              <w14:schemeClr w14:val="tx1"/>
            </w14:solidFill>
          </w14:textFill>
        </w:rPr>
      </w:pPr>
      <w:r>
        <w:rPr>
          <w:rFonts w:hint="eastAsia" w:cs="宋体" w:asciiTheme="minorEastAsia" w:hAnsiTheme="minorEastAsia"/>
          <w:b/>
          <w:bCs/>
          <w:color w:val="000000" w:themeColor="text1"/>
          <w:sz w:val="28"/>
          <w:lang w:val="en-US" w:eastAsia="zh-CN"/>
          <w14:textFill>
            <w14:solidFill>
              <w14:schemeClr w14:val="tx1"/>
            </w14:solidFill>
          </w14:textFill>
        </w:rPr>
        <w:t>展示、推广拟处置资产，接受意向竞买人咨询，引领查看样品，张贴或发布公告等，并及时告知管理人相关竞买人意向情况；</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562" w:firstLineChars="200"/>
        <w:jc w:val="both"/>
        <w:textAlignment w:val="auto"/>
        <w:rPr>
          <w:rFonts w:hint="default" w:cs="宋体" w:asciiTheme="minorEastAsia" w:hAnsiTheme="minorEastAsia"/>
          <w:b/>
          <w:bCs/>
          <w:color w:val="000000" w:themeColor="text1"/>
          <w:sz w:val="28"/>
          <w:lang w:val="en-US" w:eastAsia="zh-CN"/>
          <w14:textFill>
            <w14:solidFill>
              <w14:schemeClr w14:val="tx1"/>
            </w14:solidFill>
          </w14:textFill>
        </w:rPr>
      </w:pPr>
      <w:r>
        <w:rPr>
          <w:rFonts w:hint="eastAsia" w:cs="宋体" w:asciiTheme="minorEastAsia" w:hAnsiTheme="minorEastAsia"/>
          <w:b/>
          <w:bCs/>
          <w:color w:val="000000" w:themeColor="text1"/>
          <w:sz w:val="28"/>
          <w:lang w:val="en-US" w:eastAsia="zh-CN"/>
          <w14:textFill>
            <w14:solidFill>
              <w14:schemeClr w14:val="tx1"/>
            </w14:solidFill>
          </w14:textFill>
        </w:rPr>
        <w:t>协助管理人向买受人交付拍卖成交物品，办理资料整理、成交确认手续、交接手续等；</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560" w:firstLineChars="200"/>
        <w:jc w:val="both"/>
        <w:textAlignment w:val="auto"/>
        <w:rPr>
          <w:rFonts w:hint="default" w:cs="宋体" w:asciiTheme="minorEastAsia" w:hAnsiTheme="minorEastAsia"/>
          <w:color w:val="000000" w:themeColor="text1"/>
          <w:sz w:val="28"/>
          <w:lang w:val="en-US" w:eastAsia="zh-CN"/>
          <w14:textFill>
            <w14:solidFill>
              <w14:schemeClr w14:val="tx1"/>
            </w14:solidFill>
          </w14:textFill>
        </w:rPr>
      </w:pPr>
      <w:r>
        <w:rPr>
          <w:rFonts w:hint="eastAsia" w:cs="宋体" w:asciiTheme="minorEastAsia" w:hAnsiTheme="minorEastAsia"/>
          <w:color w:val="000000" w:themeColor="text1"/>
          <w:sz w:val="28"/>
          <w:lang w:val="en-US" w:eastAsia="zh-CN"/>
          <w14:textFill>
            <w14:solidFill>
              <w14:schemeClr w14:val="tx1"/>
            </w14:solidFill>
          </w14:textFill>
        </w:rPr>
        <w:t>其他可以委托的拍卖辅助工作。</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560" w:firstLineChars="200"/>
        <w:jc w:val="both"/>
        <w:textAlignment w:val="auto"/>
        <w:rPr>
          <w:rFonts w:hint="eastAsia" w:cs="宋体" w:asciiTheme="minorEastAsia" w:hAnsiTheme="minorEastAsia"/>
          <w:color w:val="000000" w:themeColor="text1"/>
          <w:sz w:val="28"/>
          <w:lang w:val="en-US" w:eastAsia="zh-CN"/>
          <w14:textFill>
            <w14:solidFill>
              <w14:schemeClr w14:val="tx1"/>
            </w14:solidFill>
          </w14:textFill>
        </w:rPr>
      </w:pPr>
      <w:r>
        <w:rPr>
          <w:rFonts w:hint="eastAsia" w:cs="宋体" w:asciiTheme="minorEastAsia" w:hAnsiTheme="minorEastAsia"/>
          <w:color w:val="000000" w:themeColor="text1"/>
          <w:sz w:val="28"/>
          <w:lang w:val="en-US" w:eastAsia="zh-CN"/>
          <w14:textFill>
            <w14:solidFill>
              <w14:schemeClr w14:val="tx1"/>
            </w14:solidFill>
          </w14:textFill>
        </w:rPr>
        <w:t>资质要求及参选禁止条件</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firstLine="280" w:firstLineChars="100"/>
        <w:jc w:val="both"/>
        <w:textAlignment w:val="auto"/>
        <w:rPr>
          <w:rFonts w:hint="eastAsia" w:cs="宋体" w:asciiTheme="minorEastAsia" w:hAnsiTheme="minorEastAsia"/>
          <w:color w:val="000000" w:themeColor="text1"/>
          <w:sz w:val="28"/>
          <w:lang w:val="en-US" w:eastAsia="zh-CN"/>
          <w14:textFill>
            <w14:solidFill>
              <w14:schemeClr w14:val="tx1"/>
            </w14:solidFill>
          </w14:textFill>
        </w:rPr>
      </w:pPr>
      <w:r>
        <w:rPr>
          <w:rFonts w:hint="eastAsia" w:cs="宋体" w:asciiTheme="minorEastAsia" w:hAnsiTheme="minorEastAsia"/>
          <w:color w:val="000000" w:themeColor="text1"/>
          <w:sz w:val="28"/>
          <w:lang w:val="en-US" w:eastAsia="zh-CN"/>
          <w14:textFill>
            <w14:solidFill>
              <w14:schemeClr w14:val="tx1"/>
            </w14:solidFill>
          </w14:textFill>
        </w:rPr>
        <w:t>（一）资质要求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cs="宋体" w:asciiTheme="minorEastAsia" w:hAnsiTheme="minorEastAsia"/>
          <w:color w:val="000000" w:themeColor="text1"/>
          <w:sz w:val="28"/>
          <w:lang w:val="en-US" w:eastAsia="zh-CN"/>
          <w14:textFill>
            <w14:solidFill>
              <w14:schemeClr w14:val="tx1"/>
            </w14:solidFill>
          </w14:textFill>
        </w:rPr>
      </w:pPr>
      <w:r>
        <w:rPr>
          <w:rFonts w:hint="eastAsia" w:cs="宋体" w:asciiTheme="minorEastAsia" w:hAnsiTheme="minorEastAsia"/>
          <w:color w:val="000000" w:themeColor="text1"/>
          <w:sz w:val="28"/>
          <w:lang w:val="en-US" w:eastAsia="zh-CN"/>
          <w14:textFill>
            <w14:solidFill>
              <w14:schemeClr w14:val="tx1"/>
            </w14:solidFill>
          </w14:textFill>
        </w:rPr>
        <w:t>管理人本次招选的破产财产网络拍卖辅助机构应同时具备以下条件：</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firstLine="560" w:firstLineChars="200"/>
        <w:jc w:val="both"/>
        <w:textAlignment w:val="auto"/>
        <w:rPr>
          <w:rFonts w:hint="eastAsia" w:cs="宋体" w:asciiTheme="minorEastAsia" w:hAnsiTheme="minorEastAsia"/>
          <w:color w:val="000000" w:themeColor="text1"/>
          <w:sz w:val="28"/>
          <w:lang w:val="en-US" w:eastAsia="zh-CN"/>
          <w14:textFill>
            <w14:solidFill>
              <w14:schemeClr w14:val="tx1"/>
            </w14:solidFill>
          </w14:textFill>
        </w:rPr>
      </w:pPr>
      <w:r>
        <w:rPr>
          <w:rFonts w:hint="eastAsia" w:cs="宋体" w:asciiTheme="minorEastAsia" w:hAnsiTheme="minorEastAsia"/>
          <w:color w:val="000000" w:themeColor="text1"/>
          <w:sz w:val="28"/>
          <w:lang w:val="en-US" w:eastAsia="zh-CN"/>
          <w14:textFill>
            <w14:solidFill>
              <w14:schemeClr w14:val="tx1"/>
            </w14:solidFill>
          </w14:textFill>
        </w:rPr>
        <w:t>具有相关服务经营范围或者资质的企事业单位、组织，且入选人民法院司法拍卖辅助机构名册；</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firstLine="560" w:firstLineChars="200"/>
        <w:jc w:val="both"/>
        <w:textAlignment w:val="auto"/>
        <w:rPr>
          <w:rFonts w:hint="default" w:cs="宋体" w:asciiTheme="minorEastAsia" w:hAnsiTheme="minorEastAsia"/>
          <w:color w:val="000000" w:themeColor="text1"/>
          <w:sz w:val="28"/>
          <w:lang w:val="en-US" w:eastAsia="zh-CN"/>
          <w14:textFill>
            <w14:solidFill>
              <w14:schemeClr w14:val="tx1"/>
            </w14:solidFill>
          </w14:textFill>
        </w:rPr>
      </w:pPr>
      <w:r>
        <w:rPr>
          <w:rFonts w:hint="eastAsia" w:cs="宋体" w:asciiTheme="minorEastAsia" w:hAnsiTheme="minorEastAsia"/>
          <w:color w:val="000000" w:themeColor="text1"/>
          <w:sz w:val="28"/>
          <w:lang w:val="en-US" w:eastAsia="zh-CN"/>
          <w14:textFill>
            <w14:solidFill>
              <w14:schemeClr w14:val="tx1"/>
            </w14:solidFill>
          </w14:textFill>
        </w:rPr>
        <w:t>具有两年以上网络司法拍卖经验，即在淘宝网或京东网，或人民法院诉讼资产网，或公拍网，或中国拍卖行业协会网，或重庆产权交易网有过辅助网络拍卖成交的记录，同时应在报价文件中举示成功案例；</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firstLine="560" w:firstLineChars="200"/>
        <w:jc w:val="both"/>
        <w:textAlignment w:val="auto"/>
        <w:rPr>
          <w:rFonts w:hint="default" w:cs="宋体" w:asciiTheme="minorEastAsia" w:hAnsiTheme="minorEastAsia"/>
          <w:color w:val="000000" w:themeColor="text1"/>
          <w:sz w:val="28"/>
          <w:lang w:val="en-US" w:eastAsia="zh-CN"/>
          <w14:textFill>
            <w14:solidFill>
              <w14:schemeClr w14:val="tx1"/>
            </w14:solidFill>
          </w14:textFill>
        </w:rPr>
      </w:pPr>
      <w:r>
        <w:rPr>
          <w:rFonts w:hint="eastAsia" w:cs="宋体" w:asciiTheme="minorEastAsia" w:hAnsiTheme="minorEastAsia"/>
          <w:color w:val="000000" w:themeColor="text1"/>
          <w:sz w:val="28"/>
          <w:lang w:val="en-US" w:eastAsia="zh-CN"/>
          <w14:textFill>
            <w14:solidFill>
              <w14:schemeClr w14:val="tx1"/>
            </w14:solidFill>
          </w14:textFill>
        </w:rPr>
        <w:t>信誉良好，无不良记录；</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firstLine="560" w:firstLineChars="200"/>
        <w:jc w:val="both"/>
        <w:textAlignment w:val="auto"/>
        <w:rPr>
          <w:rFonts w:hint="default" w:cs="宋体" w:asciiTheme="minorEastAsia" w:hAnsiTheme="minorEastAsia"/>
          <w:color w:val="000000" w:themeColor="text1"/>
          <w:sz w:val="28"/>
          <w:lang w:val="en-US" w:eastAsia="zh-CN"/>
          <w14:textFill>
            <w14:solidFill>
              <w14:schemeClr w14:val="tx1"/>
            </w14:solidFill>
          </w14:textFill>
        </w:rPr>
      </w:pPr>
      <w:r>
        <w:rPr>
          <w:rFonts w:hint="eastAsia" w:cs="宋体" w:asciiTheme="minorEastAsia" w:hAnsiTheme="minorEastAsia"/>
          <w:color w:val="000000" w:themeColor="text1"/>
          <w:sz w:val="28"/>
          <w:lang w:val="en-US" w:eastAsia="zh-CN"/>
          <w14:textFill>
            <w14:solidFill>
              <w14:schemeClr w14:val="tx1"/>
            </w14:solidFill>
          </w14:textFill>
        </w:rPr>
        <w:t>内部管理规范，服务优质价廉优先考虑；</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firstLine="560" w:firstLineChars="200"/>
        <w:jc w:val="both"/>
        <w:textAlignment w:val="auto"/>
        <w:rPr>
          <w:rFonts w:hint="default" w:cs="宋体" w:asciiTheme="minorEastAsia" w:hAnsiTheme="minorEastAsia"/>
          <w:color w:val="000000" w:themeColor="text1"/>
          <w:sz w:val="28"/>
          <w:lang w:val="en-US" w:eastAsia="zh-CN"/>
          <w14:textFill>
            <w14:solidFill>
              <w14:schemeClr w14:val="tx1"/>
            </w14:solidFill>
          </w14:textFill>
        </w:rPr>
      </w:pPr>
      <w:r>
        <w:rPr>
          <w:rFonts w:hint="eastAsia" w:cs="宋体" w:asciiTheme="minorEastAsia" w:hAnsiTheme="minorEastAsia"/>
          <w:color w:val="000000" w:themeColor="text1"/>
          <w:sz w:val="28"/>
          <w:lang w:val="en-US" w:eastAsia="zh-CN"/>
          <w14:textFill>
            <w14:solidFill>
              <w14:schemeClr w14:val="tx1"/>
            </w14:solidFill>
          </w14:textFill>
        </w:rPr>
        <w:t>接受法院、管理人的监督管理，能按照管理人要求及时提供服务；</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firstLine="560" w:firstLineChars="200"/>
        <w:jc w:val="both"/>
        <w:textAlignment w:val="auto"/>
        <w:rPr>
          <w:rFonts w:hint="default" w:cs="宋体" w:asciiTheme="minorEastAsia" w:hAnsiTheme="minorEastAsia"/>
          <w:color w:val="000000" w:themeColor="text1"/>
          <w:sz w:val="28"/>
          <w:lang w:val="en-US" w:eastAsia="zh-CN"/>
          <w14:textFill>
            <w14:solidFill>
              <w14:schemeClr w14:val="tx1"/>
            </w14:solidFill>
          </w14:textFill>
        </w:rPr>
      </w:pPr>
      <w:r>
        <w:rPr>
          <w:rFonts w:hint="eastAsia" w:cs="宋体" w:asciiTheme="minorEastAsia" w:hAnsiTheme="minorEastAsia"/>
          <w:color w:val="000000" w:themeColor="text1"/>
          <w:sz w:val="28"/>
          <w:lang w:val="en-US" w:eastAsia="zh-CN"/>
          <w14:textFill>
            <w14:solidFill>
              <w14:schemeClr w14:val="tx1"/>
            </w14:solidFill>
          </w14:textFill>
        </w:rPr>
        <w:t>机构或组织有专业人士（拍卖师）提供服务。</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420" w:leftChars="0" w:firstLine="0" w:firstLineChars="0"/>
        <w:jc w:val="both"/>
        <w:textAlignment w:val="auto"/>
        <w:rPr>
          <w:rFonts w:hint="eastAsia" w:cs="宋体" w:asciiTheme="minorEastAsia" w:hAnsiTheme="minorEastAsia"/>
          <w:color w:val="000000" w:themeColor="text1"/>
          <w:sz w:val="28"/>
          <w:lang w:val="en-US" w:eastAsia="zh-CN"/>
          <w14:textFill>
            <w14:solidFill>
              <w14:schemeClr w14:val="tx1"/>
            </w14:solidFill>
          </w14:textFill>
        </w:rPr>
      </w:pPr>
      <w:r>
        <w:rPr>
          <w:rFonts w:hint="eastAsia" w:cs="宋体" w:asciiTheme="minorEastAsia" w:hAnsiTheme="minorEastAsia"/>
          <w:color w:val="000000" w:themeColor="text1"/>
          <w:sz w:val="28"/>
          <w:lang w:val="en-US" w:eastAsia="zh-CN"/>
          <w14:textFill>
            <w14:solidFill>
              <w14:schemeClr w14:val="tx1"/>
            </w14:solidFill>
          </w14:textFill>
        </w:rPr>
        <w:t>参选禁止条件</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firstLine="280" w:firstLineChars="100"/>
        <w:jc w:val="both"/>
        <w:textAlignment w:val="auto"/>
        <w:rPr>
          <w:rFonts w:hint="eastAsia" w:cs="宋体" w:asciiTheme="minorEastAsia" w:hAnsiTheme="minorEastAsia"/>
          <w:color w:val="000000" w:themeColor="text1"/>
          <w:sz w:val="28"/>
          <w:lang w:val="en-US" w:eastAsia="zh-CN"/>
          <w14:textFill>
            <w14:solidFill>
              <w14:schemeClr w14:val="tx1"/>
            </w14:solidFill>
          </w14:textFill>
        </w:rPr>
      </w:pPr>
      <w:r>
        <w:rPr>
          <w:rFonts w:hint="eastAsia" w:cs="宋体" w:asciiTheme="minorEastAsia" w:hAnsiTheme="minorEastAsia"/>
          <w:color w:val="000000" w:themeColor="text1"/>
          <w:sz w:val="28"/>
          <w:lang w:val="en-US" w:eastAsia="zh-CN"/>
          <w14:textFill>
            <w14:solidFill>
              <w14:schemeClr w14:val="tx1"/>
            </w14:solidFill>
          </w14:textFill>
        </w:rPr>
        <w:t>（1）拍卖机构有下列情形之一，不得参选：</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firstLine="560" w:firstLineChars="200"/>
        <w:jc w:val="both"/>
        <w:textAlignment w:val="auto"/>
        <w:rPr>
          <w:rFonts w:hint="eastAsia" w:cs="宋体" w:asciiTheme="minorEastAsia" w:hAnsiTheme="minorEastAsia"/>
          <w:color w:val="000000" w:themeColor="text1"/>
          <w:sz w:val="28"/>
          <w:lang w:val="en-US" w:eastAsia="zh-CN"/>
          <w14:textFill>
            <w14:solidFill>
              <w14:schemeClr w14:val="tx1"/>
            </w14:solidFill>
          </w14:textFill>
        </w:rPr>
      </w:pPr>
      <w:r>
        <w:rPr>
          <w:rFonts w:hint="eastAsia" w:cs="宋体" w:asciiTheme="minorEastAsia" w:hAnsiTheme="minorEastAsia"/>
          <w:color w:val="000000" w:themeColor="text1"/>
          <w:sz w:val="28"/>
          <w:lang w:val="en-US" w:eastAsia="zh-CN"/>
          <w14:textFill>
            <w14:solidFill>
              <w14:schemeClr w14:val="tx1"/>
            </w14:solidFill>
          </w14:textFill>
        </w:rPr>
        <w:t>1、与债务人、债权人有未了结的债权债务关系；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firstLine="560" w:firstLineChars="200"/>
        <w:jc w:val="both"/>
        <w:textAlignment w:val="auto"/>
        <w:rPr>
          <w:rFonts w:hint="eastAsia" w:cs="宋体" w:asciiTheme="minorEastAsia" w:hAnsiTheme="minorEastAsia"/>
          <w:color w:val="000000" w:themeColor="text1"/>
          <w:sz w:val="28"/>
          <w:lang w:val="en-US" w:eastAsia="zh-CN"/>
          <w14:textFill>
            <w14:solidFill>
              <w14:schemeClr w14:val="tx1"/>
            </w14:solidFill>
          </w14:textFill>
        </w:rPr>
      </w:pPr>
      <w:r>
        <w:rPr>
          <w:rFonts w:hint="eastAsia" w:cs="宋体" w:asciiTheme="minorEastAsia" w:hAnsiTheme="minorEastAsia"/>
          <w:color w:val="000000" w:themeColor="text1"/>
          <w:sz w:val="28"/>
          <w:lang w:val="en-US" w:eastAsia="zh-CN"/>
          <w14:textFill>
            <w14:solidFill>
              <w14:schemeClr w14:val="tx1"/>
            </w14:solidFill>
          </w14:textFill>
        </w:rPr>
        <w:t>2、在人民法院受理破产申请前三年内，曾为债务人提供相对固定的中介服务；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jc w:val="both"/>
        <w:textAlignment w:val="auto"/>
        <w:rPr>
          <w:rFonts w:hint="eastAsia" w:cs="宋体" w:asciiTheme="minorEastAsia" w:hAnsiTheme="minorEastAsia"/>
          <w:color w:val="000000" w:themeColor="text1"/>
          <w:sz w:val="28"/>
          <w:lang w:val="en-US" w:eastAsia="zh-CN"/>
          <w14:textFill>
            <w14:solidFill>
              <w14:schemeClr w14:val="tx1"/>
            </w14:solidFill>
          </w14:textFill>
        </w:rPr>
      </w:pPr>
      <w:r>
        <w:rPr>
          <w:rFonts w:hint="eastAsia" w:cs="宋体" w:asciiTheme="minorEastAsia" w:hAnsiTheme="minorEastAsia"/>
          <w:color w:val="000000" w:themeColor="text1"/>
          <w:sz w:val="28"/>
          <w:lang w:val="en-US" w:eastAsia="zh-CN"/>
          <w14:textFill>
            <w14:solidFill>
              <w14:schemeClr w14:val="tx1"/>
            </w14:solidFill>
          </w14:textFill>
        </w:rPr>
        <w:t xml:space="preserve">    3、现在是或者在人民法院受理破产申请前三年内曾经是债务人、债权人的控股股东或者实际控制人；</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jc w:val="both"/>
        <w:textAlignment w:val="auto"/>
        <w:rPr>
          <w:rFonts w:hint="eastAsia" w:cs="宋体" w:asciiTheme="minorEastAsia" w:hAnsiTheme="minorEastAsia"/>
          <w:color w:val="000000" w:themeColor="text1"/>
          <w:sz w:val="28"/>
          <w:lang w:val="en-US" w:eastAsia="zh-CN"/>
          <w14:textFill>
            <w14:solidFill>
              <w14:schemeClr w14:val="tx1"/>
            </w14:solidFill>
          </w14:textFill>
        </w:rPr>
      </w:pPr>
      <w:r>
        <w:rPr>
          <w:rFonts w:hint="eastAsia" w:cs="宋体" w:asciiTheme="minorEastAsia" w:hAnsiTheme="minorEastAsia"/>
          <w:color w:val="000000" w:themeColor="text1"/>
          <w:sz w:val="28"/>
          <w:lang w:val="en-US" w:eastAsia="zh-CN"/>
          <w14:textFill>
            <w14:solidFill>
              <w14:schemeClr w14:val="tx1"/>
            </w14:solidFill>
          </w14:textFill>
        </w:rPr>
        <w:t xml:space="preserve">    4、现在担任或者在人民法院受理破产申请前三年内曾经担任债务人、债权人的财务顾问、法律顾问；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jc w:val="both"/>
        <w:textAlignment w:val="auto"/>
        <w:rPr>
          <w:rFonts w:hint="eastAsia" w:cs="宋体" w:asciiTheme="minorEastAsia" w:hAnsiTheme="minorEastAsia"/>
          <w:color w:val="000000" w:themeColor="text1"/>
          <w:sz w:val="28"/>
          <w:lang w:val="en-US" w:eastAsia="zh-CN"/>
          <w14:textFill>
            <w14:solidFill>
              <w14:schemeClr w14:val="tx1"/>
            </w14:solidFill>
          </w14:textFill>
        </w:rPr>
      </w:pPr>
      <w:r>
        <w:rPr>
          <w:rFonts w:hint="eastAsia" w:cs="宋体" w:asciiTheme="minorEastAsia" w:hAnsiTheme="minorEastAsia"/>
          <w:color w:val="000000" w:themeColor="text1"/>
          <w:sz w:val="28"/>
          <w:lang w:val="en-US" w:eastAsia="zh-CN"/>
          <w14:textFill>
            <w14:solidFill>
              <w14:schemeClr w14:val="tx1"/>
            </w14:solidFill>
          </w14:textFill>
        </w:rPr>
        <w:t xml:space="preserve">    5、可能影响其忠实履行职责的其他情形。</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firstLine="280" w:firstLineChars="100"/>
        <w:jc w:val="both"/>
        <w:textAlignment w:val="auto"/>
        <w:rPr>
          <w:rFonts w:hint="eastAsia" w:cs="宋体" w:asciiTheme="minorEastAsia" w:hAnsiTheme="minorEastAsia"/>
          <w:color w:val="000000" w:themeColor="text1"/>
          <w:sz w:val="28"/>
          <w:lang w:val="en-US" w:eastAsia="zh-CN"/>
          <w14:textFill>
            <w14:solidFill>
              <w14:schemeClr w14:val="tx1"/>
            </w14:solidFill>
          </w14:textFill>
        </w:rPr>
      </w:pPr>
      <w:r>
        <w:rPr>
          <w:rFonts w:hint="eastAsia" w:cs="宋体" w:asciiTheme="minorEastAsia" w:hAnsiTheme="minorEastAsia"/>
          <w:color w:val="000000" w:themeColor="text1"/>
          <w:sz w:val="28"/>
          <w:lang w:val="en-US" w:eastAsia="zh-CN"/>
          <w14:textFill>
            <w14:solidFill>
              <w14:schemeClr w14:val="tx1"/>
            </w14:solidFill>
          </w14:textFill>
        </w:rPr>
        <w:t>（2）拍卖机构工作人员有下列情形之一，不得参与本次管理人</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cs="宋体" w:asciiTheme="minorEastAsia" w:hAnsiTheme="minorEastAsia"/>
          <w:color w:val="000000" w:themeColor="text1"/>
          <w:sz w:val="28"/>
          <w:lang w:val="en-US" w:eastAsia="zh-CN"/>
          <w14:textFill>
            <w14:solidFill>
              <w14:schemeClr w14:val="tx1"/>
            </w14:solidFill>
          </w14:textFill>
        </w:rPr>
      </w:pPr>
      <w:r>
        <w:rPr>
          <w:rFonts w:hint="eastAsia" w:cs="宋体" w:asciiTheme="minorEastAsia" w:hAnsiTheme="minorEastAsia"/>
          <w:color w:val="000000" w:themeColor="text1"/>
          <w:sz w:val="28"/>
          <w:lang w:val="en-US" w:eastAsia="zh-CN"/>
          <w14:textFill>
            <w14:solidFill>
              <w14:schemeClr w14:val="tx1"/>
            </w14:solidFill>
          </w14:textFill>
        </w:rPr>
        <w:t>委托拍卖事项：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cs="宋体" w:asciiTheme="minorEastAsia" w:hAnsiTheme="minorEastAsia"/>
          <w:color w:val="000000" w:themeColor="text1"/>
          <w:sz w:val="28"/>
          <w:lang w:val="en-US" w:eastAsia="zh-CN"/>
          <w14:textFill>
            <w14:solidFill>
              <w14:schemeClr w14:val="tx1"/>
            </w14:solidFill>
          </w14:textFill>
        </w:rPr>
      </w:pPr>
      <w:r>
        <w:rPr>
          <w:rFonts w:hint="eastAsia" w:cs="宋体" w:asciiTheme="minorEastAsia" w:hAnsiTheme="minorEastAsia"/>
          <w:color w:val="000000" w:themeColor="text1"/>
          <w:sz w:val="28"/>
          <w:lang w:val="en-US" w:eastAsia="zh-CN"/>
          <w14:textFill>
            <w14:solidFill>
              <w14:schemeClr w14:val="tx1"/>
            </w14:solidFill>
          </w14:textFill>
        </w:rPr>
        <w:t>1、具有前款对拍卖机构参选禁止条件的规定情形；</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cs="宋体" w:asciiTheme="minorEastAsia" w:hAnsiTheme="minorEastAsia"/>
          <w:color w:val="000000" w:themeColor="text1"/>
          <w:sz w:val="28"/>
          <w:lang w:val="en-US" w:eastAsia="zh-CN"/>
          <w14:textFill>
            <w14:solidFill>
              <w14:schemeClr w14:val="tx1"/>
            </w14:solidFill>
          </w14:textFill>
        </w:rPr>
      </w:pPr>
      <w:r>
        <w:rPr>
          <w:rFonts w:hint="eastAsia" w:cs="宋体" w:asciiTheme="minorEastAsia" w:hAnsiTheme="minorEastAsia"/>
          <w:color w:val="000000" w:themeColor="text1"/>
          <w:sz w:val="28"/>
          <w:lang w:val="en-US" w:eastAsia="zh-CN"/>
          <w14:textFill>
            <w14:solidFill>
              <w14:schemeClr w14:val="tx1"/>
            </w14:solidFill>
          </w14:textFill>
        </w:rPr>
        <w:t>2、现在担任或者在人民法院受理破产申请前三年内曾经担任债务人、债权人的董事、监事、高级管理人员；</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cs="宋体" w:asciiTheme="minorEastAsia" w:hAnsiTheme="minorEastAsia"/>
          <w:color w:val="000000" w:themeColor="text1"/>
          <w:sz w:val="28"/>
          <w:lang w:val="en-US" w:eastAsia="zh-CN"/>
          <w14:textFill>
            <w14:solidFill>
              <w14:schemeClr w14:val="tx1"/>
            </w14:solidFill>
          </w14:textFill>
        </w:rPr>
      </w:pPr>
      <w:r>
        <w:rPr>
          <w:rFonts w:hint="eastAsia" w:cs="宋体" w:asciiTheme="minorEastAsia" w:hAnsiTheme="minorEastAsia"/>
          <w:color w:val="000000" w:themeColor="text1"/>
          <w:sz w:val="28"/>
          <w:lang w:val="en-US" w:eastAsia="zh-CN"/>
          <w14:textFill>
            <w14:solidFill>
              <w14:schemeClr w14:val="tx1"/>
            </w14:solidFill>
          </w14:textFill>
        </w:rPr>
        <w:t>3、与债权人或者债务人的控股股东、董事、监事、高级管理人员存在夫妻、直系血亲、三代以内旁系血亲或者近姻亲关系；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cs="宋体" w:asciiTheme="minorEastAsia" w:hAnsiTheme="minorEastAsia"/>
          <w:color w:val="000000" w:themeColor="text1"/>
          <w:sz w:val="28"/>
          <w:lang w:val="en-US" w:eastAsia="zh-CN"/>
          <w14:textFill>
            <w14:solidFill>
              <w14:schemeClr w14:val="tx1"/>
            </w14:solidFill>
          </w14:textFill>
        </w:rPr>
      </w:pPr>
      <w:r>
        <w:rPr>
          <w:rFonts w:hint="eastAsia" w:cs="宋体" w:asciiTheme="minorEastAsia" w:hAnsiTheme="minorEastAsia"/>
          <w:color w:val="000000" w:themeColor="text1"/>
          <w:sz w:val="28"/>
          <w:lang w:val="en-US" w:eastAsia="zh-CN"/>
          <w14:textFill>
            <w14:solidFill>
              <w14:schemeClr w14:val="tx1"/>
            </w14:solidFill>
          </w14:textFill>
        </w:rPr>
        <w:t>4、近三年内有违法、违规行为或行业处分、惩戒等不良记录；</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default" w:cs="宋体" w:asciiTheme="minorEastAsia" w:hAnsiTheme="minorEastAsia"/>
          <w:color w:val="000000" w:themeColor="text1"/>
          <w:sz w:val="28"/>
          <w:lang w:val="en-US" w:eastAsia="zh-CN"/>
          <w14:textFill>
            <w14:solidFill>
              <w14:schemeClr w14:val="tx1"/>
            </w14:solidFill>
          </w14:textFill>
        </w:rPr>
      </w:pPr>
      <w:r>
        <w:rPr>
          <w:rFonts w:hint="eastAsia" w:cs="宋体" w:asciiTheme="minorEastAsia" w:hAnsiTheme="minorEastAsia"/>
          <w:color w:val="000000" w:themeColor="text1"/>
          <w:sz w:val="28"/>
          <w:lang w:val="en-US" w:eastAsia="zh-CN"/>
          <w14:textFill>
            <w14:solidFill>
              <w14:schemeClr w14:val="tx1"/>
            </w14:solidFill>
          </w14:textFill>
        </w:rPr>
        <w:t>5、可能影响其忠实履行职责的其他情形。</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280" w:firstLineChars="100"/>
        <w:jc w:val="both"/>
        <w:textAlignment w:val="auto"/>
        <w:rPr>
          <w:rFonts w:hint="eastAsia" w:cs="宋体" w:asciiTheme="minorEastAsia" w:hAnsiTheme="minorEastAsia"/>
          <w:color w:val="000000" w:themeColor="text1"/>
          <w:sz w:val="28"/>
          <w:lang w:val="en-US" w:eastAsia="zh-CN"/>
          <w14:textFill>
            <w14:solidFill>
              <w14:schemeClr w14:val="tx1"/>
            </w14:solidFill>
          </w14:textFill>
        </w:rPr>
      </w:pPr>
      <w:r>
        <w:rPr>
          <w:rFonts w:hint="eastAsia" w:cs="宋体" w:asciiTheme="minorEastAsia" w:hAnsiTheme="minorEastAsia"/>
          <w:color w:val="000000" w:themeColor="text1"/>
          <w:sz w:val="28"/>
          <w:lang w:val="en-US" w:eastAsia="zh-CN"/>
          <w14:textFill>
            <w14:solidFill>
              <w14:schemeClr w14:val="tx1"/>
            </w14:solidFill>
          </w14:textFill>
        </w:rPr>
        <w:t>四、参选机构需提供的文件</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140" w:leftChars="0" w:firstLine="560" w:firstLineChars="0"/>
        <w:jc w:val="both"/>
        <w:textAlignment w:val="auto"/>
        <w:rPr>
          <w:rFonts w:hint="eastAsia" w:cs="宋体" w:asciiTheme="minorEastAsia" w:hAnsiTheme="minorEastAsia"/>
          <w:color w:val="000000" w:themeColor="text1"/>
          <w:sz w:val="28"/>
          <w:lang w:val="en-US" w:eastAsia="zh-CN"/>
          <w14:textFill>
            <w14:solidFill>
              <w14:schemeClr w14:val="tx1"/>
            </w14:solidFill>
          </w14:textFill>
        </w:rPr>
      </w:pPr>
      <w:r>
        <w:rPr>
          <w:rFonts w:hint="eastAsia" w:cs="宋体" w:asciiTheme="minorEastAsia" w:hAnsiTheme="minorEastAsia"/>
          <w:color w:val="000000" w:themeColor="text1"/>
          <w:sz w:val="28"/>
          <w:lang w:val="en-US" w:eastAsia="zh-CN"/>
          <w14:textFill>
            <w14:solidFill>
              <w14:schemeClr w14:val="tx1"/>
            </w14:solidFill>
          </w14:textFill>
        </w:rPr>
        <w:t>拍卖方案：制作并提交服务工作方案（包括但不限于团队组成、工作计划、合作的网络拍卖平台情况、服务内容、可披露的网络拍卖成交案例及破产财产网络拍卖成交案例等拍卖服务）；</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140" w:leftChars="0" w:firstLine="560" w:firstLineChars="0"/>
        <w:jc w:val="both"/>
        <w:textAlignment w:val="auto"/>
        <w:rPr>
          <w:rFonts w:hint="default" w:cs="宋体" w:asciiTheme="minorEastAsia" w:hAnsiTheme="minorEastAsia"/>
          <w:color w:val="000000" w:themeColor="text1"/>
          <w:sz w:val="28"/>
          <w:lang w:val="en-US" w:eastAsia="zh-CN"/>
          <w14:textFill>
            <w14:solidFill>
              <w14:schemeClr w14:val="tx1"/>
            </w14:solidFill>
          </w14:textFill>
        </w:rPr>
      </w:pPr>
      <w:r>
        <w:rPr>
          <w:rFonts w:hint="eastAsia" w:cs="宋体" w:asciiTheme="minorEastAsia" w:hAnsiTheme="minorEastAsia"/>
          <w:color w:val="000000" w:themeColor="text1"/>
          <w:sz w:val="28"/>
          <w:lang w:val="en-US" w:eastAsia="zh-CN"/>
          <w14:textFill>
            <w14:solidFill>
              <w14:schemeClr w14:val="tx1"/>
            </w14:solidFill>
          </w14:textFill>
        </w:rPr>
        <w:t>报价函（区分拍卖成交与流拍的拍卖服务费包干收取标准）：应明确所收费用占成交价的百分比以及拍卖资产收取的服务费用总价最高额度。</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140" w:leftChars="0" w:firstLine="560" w:firstLineChars="0"/>
        <w:jc w:val="both"/>
        <w:textAlignment w:val="auto"/>
        <w:rPr>
          <w:rFonts w:hint="default" w:cs="宋体" w:asciiTheme="minorEastAsia" w:hAnsiTheme="minorEastAsia"/>
          <w:color w:val="000000" w:themeColor="text1"/>
          <w:sz w:val="28"/>
          <w:lang w:val="en-US" w:eastAsia="zh-CN"/>
          <w14:textFill>
            <w14:solidFill>
              <w14:schemeClr w14:val="tx1"/>
            </w14:solidFill>
          </w14:textFill>
        </w:rPr>
      </w:pPr>
      <w:r>
        <w:rPr>
          <w:rFonts w:hint="eastAsia" w:cs="宋体" w:asciiTheme="minorEastAsia" w:hAnsiTheme="minorEastAsia"/>
          <w:color w:val="000000" w:themeColor="text1"/>
          <w:sz w:val="28"/>
          <w:lang w:val="en-US" w:eastAsia="zh-CN"/>
          <w14:textFill>
            <w14:solidFill>
              <w14:schemeClr w14:val="tx1"/>
            </w14:solidFill>
          </w14:textFill>
        </w:rPr>
        <w:t>营业执照副本、税务登记证、组织机构代码证、法定代表人身份证明或法定代表人授权委托书；</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140" w:leftChars="0" w:firstLine="560" w:firstLineChars="0"/>
        <w:jc w:val="both"/>
        <w:textAlignment w:val="auto"/>
        <w:rPr>
          <w:rFonts w:hint="default" w:cs="宋体" w:asciiTheme="minorEastAsia" w:hAnsiTheme="minorEastAsia"/>
          <w:color w:val="000000" w:themeColor="text1"/>
          <w:sz w:val="28"/>
          <w:lang w:val="en-US" w:eastAsia="zh-CN"/>
          <w14:textFill>
            <w14:solidFill>
              <w14:schemeClr w14:val="tx1"/>
            </w14:solidFill>
          </w14:textFill>
        </w:rPr>
      </w:pPr>
      <w:r>
        <w:rPr>
          <w:rFonts w:hint="eastAsia" w:cs="宋体" w:asciiTheme="minorEastAsia" w:hAnsiTheme="minorEastAsia"/>
          <w:color w:val="000000" w:themeColor="text1"/>
          <w:sz w:val="28"/>
          <w:lang w:val="en-US" w:eastAsia="zh-CN"/>
          <w14:textFill>
            <w14:solidFill>
              <w14:schemeClr w14:val="tx1"/>
            </w14:solidFill>
          </w14:textFill>
        </w:rPr>
        <w:t>具有从事拍卖的相关资质证书；</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140" w:leftChars="0" w:firstLine="560" w:firstLineChars="0"/>
        <w:jc w:val="both"/>
        <w:textAlignment w:val="auto"/>
        <w:rPr>
          <w:rFonts w:hint="default" w:cs="宋体" w:asciiTheme="minorEastAsia" w:hAnsiTheme="minorEastAsia"/>
          <w:color w:val="000000" w:themeColor="text1"/>
          <w:sz w:val="28"/>
          <w:lang w:val="en-US" w:eastAsia="zh-CN"/>
          <w14:textFill>
            <w14:solidFill>
              <w14:schemeClr w14:val="tx1"/>
            </w14:solidFill>
          </w14:textFill>
        </w:rPr>
      </w:pPr>
      <w:r>
        <w:rPr>
          <w:rFonts w:hint="eastAsia" w:cs="宋体" w:asciiTheme="minorEastAsia" w:hAnsiTheme="minorEastAsia"/>
          <w:color w:val="000000" w:themeColor="text1"/>
          <w:sz w:val="28"/>
          <w:lang w:val="en-US" w:eastAsia="zh-CN"/>
          <w14:textFill>
            <w14:solidFill>
              <w14:schemeClr w14:val="tx1"/>
            </w14:solidFill>
          </w14:textFill>
        </w:rPr>
        <w:t>承诺书，其至少应包括：（1）所提交的材料真实、准确；（2）严格保守工作中所接触到的未经公开的信息和商业秘密；（3）配合管理人做好相关资产处置工作，按照国家法律规定及行业规范进行资产拍卖等；（4）如果中标单位有无故暂停提供拍卖服务、逾期未对管理人作出相关决定予以执行等违约行为的，应无条件接受管理人随时解除合同并不支付任何费用的责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cs="宋体" w:asciiTheme="minorEastAsia" w:hAnsiTheme="minorEastAsia"/>
          <w:color w:val="000000" w:themeColor="text1"/>
          <w:sz w:val="28"/>
          <w:lang w:val="en-US" w:eastAsia="zh-CN"/>
          <w14:textFill>
            <w14:solidFill>
              <w14:schemeClr w14:val="tx1"/>
            </w14:solidFill>
          </w14:textFill>
        </w:rPr>
      </w:pPr>
      <w:r>
        <w:rPr>
          <w:rFonts w:hint="eastAsia" w:cs="宋体" w:asciiTheme="minorEastAsia" w:hAnsiTheme="minorEastAsia"/>
          <w:color w:val="000000" w:themeColor="text1"/>
          <w:sz w:val="28"/>
          <w:lang w:val="en-US" w:eastAsia="zh-CN"/>
          <w14:textFill>
            <w14:solidFill>
              <w14:schemeClr w14:val="tx1"/>
            </w14:solidFill>
          </w14:textFill>
        </w:rPr>
        <w:t>以上资料仅需一份，需要使用密封袋将上述资料密封，并填写报名单位的名称、联系人和电话，并加盖公章。</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560" w:firstLineChars="200"/>
        <w:jc w:val="both"/>
        <w:textAlignment w:val="auto"/>
        <w:rPr>
          <w:rFonts w:hint="eastAsia" w:cs="宋体" w:asciiTheme="minorEastAsia" w:hAnsiTheme="minorEastAsia"/>
          <w:color w:val="000000" w:themeColor="text1"/>
          <w:sz w:val="28"/>
          <w:lang w:val="en-US" w:eastAsia="zh-CN"/>
          <w14:textFill>
            <w14:solidFill>
              <w14:schemeClr w14:val="tx1"/>
            </w14:solidFill>
          </w14:textFill>
        </w:rPr>
      </w:pPr>
      <w:r>
        <w:rPr>
          <w:rFonts w:hint="eastAsia" w:cs="宋体" w:asciiTheme="minorEastAsia" w:hAnsiTheme="minorEastAsia"/>
          <w:color w:val="000000" w:themeColor="text1"/>
          <w:sz w:val="28"/>
          <w:lang w:val="en-US" w:eastAsia="zh-CN"/>
          <w14:textFill>
            <w14:solidFill>
              <w14:schemeClr w14:val="tx1"/>
            </w14:solidFill>
          </w14:textFill>
        </w:rPr>
        <w:t>选定程序</w:t>
      </w:r>
    </w:p>
    <w:p>
      <w:pPr>
        <w:keepNext w:val="0"/>
        <w:keepLines w:val="0"/>
        <w:pageBreakBefore w:val="0"/>
        <w:widowControl w:val="0"/>
        <w:numPr>
          <w:ilvl w:val="0"/>
          <w:numId w:val="7"/>
        </w:numPr>
        <w:kinsoku/>
        <w:wordWrap/>
        <w:overflowPunct/>
        <w:topLinePunct w:val="0"/>
        <w:autoSpaceDE/>
        <w:autoSpaceDN/>
        <w:bidi w:val="0"/>
        <w:adjustRightInd/>
        <w:snapToGrid/>
        <w:spacing w:line="360" w:lineRule="auto"/>
        <w:ind w:firstLine="560" w:firstLineChars="200"/>
        <w:jc w:val="both"/>
        <w:textAlignment w:val="auto"/>
        <w:rPr>
          <w:rFonts w:hint="eastAsia" w:cs="宋体" w:asciiTheme="minorEastAsia" w:hAnsiTheme="minorEastAsia"/>
          <w:color w:val="000000" w:themeColor="text1"/>
          <w:sz w:val="28"/>
          <w:lang w:val="en-US" w:eastAsia="zh-CN"/>
          <w14:textFill>
            <w14:solidFill>
              <w14:schemeClr w14:val="tx1"/>
            </w14:solidFill>
          </w14:textFill>
        </w:rPr>
      </w:pPr>
      <w:r>
        <w:rPr>
          <w:rFonts w:hint="eastAsia" w:cs="宋体" w:asciiTheme="minorEastAsia" w:hAnsiTheme="minorEastAsia"/>
          <w:color w:val="000000" w:themeColor="text1"/>
          <w:sz w:val="28"/>
          <w:lang w:val="en-US" w:eastAsia="zh-CN"/>
          <w14:textFill>
            <w14:solidFill>
              <w14:schemeClr w14:val="tx1"/>
            </w14:solidFill>
          </w14:textFill>
        </w:rPr>
        <w:t>向社会公告招选；</w:t>
      </w:r>
    </w:p>
    <w:p>
      <w:pPr>
        <w:keepNext w:val="0"/>
        <w:keepLines w:val="0"/>
        <w:pageBreakBefore w:val="0"/>
        <w:widowControl w:val="0"/>
        <w:numPr>
          <w:ilvl w:val="0"/>
          <w:numId w:val="7"/>
        </w:numPr>
        <w:kinsoku/>
        <w:wordWrap/>
        <w:overflowPunct/>
        <w:topLinePunct w:val="0"/>
        <w:autoSpaceDE/>
        <w:autoSpaceDN/>
        <w:bidi w:val="0"/>
        <w:adjustRightInd/>
        <w:snapToGrid/>
        <w:spacing w:line="360" w:lineRule="auto"/>
        <w:ind w:firstLine="560" w:firstLineChars="200"/>
        <w:jc w:val="both"/>
        <w:textAlignment w:val="auto"/>
        <w:rPr>
          <w:rFonts w:hint="default" w:cs="宋体" w:asciiTheme="minorEastAsia" w:hAnsiTheme="minorEastAsia"/>
          <w:color w:val="000000" w:themeColor="text1"/>
          <w:sz w:val="28"/>
          <w:lang w:val="en-US" w:eastAsia="zh-CN"/>
          <w14:textFill>
            <w14:solidFill>
              <w14:schemeClr w14:val="tx1"/>
            </w14:solidFill>
          </w14:textFill>
        </w:rPr>
      </w:pPr>
      <w:r>
        <w:rPr>
          <w:rFonts w:hint="eastAsia" w:cs="宋体" w:asciiTheme="minorEastAsia" w:hAnsiTheme="minorEastAsia"/>
          <w:color w:val="000000" w:themeColor="text1"/>
          <w:sz w:val="28"/>
          <w:lang w:val="en-US" w:eastAsia="zh-CN"/>
          <w14:textFill>
            <w14:solidFill>
              <w14:schemeClr w14:val="tx1"/>
            </w14:solidFill>
          </w14:textFill>
        </w:rPr>
        <w:t>有意向且符合条件的社会机构或组织于2021年11月3日17:00前将相关招选资产寄送或通过邮箱发送电子档盖鲜章的招选资料到本公告所载地址、邮箱；</w:t>
      </w:r>
    </w:p>
    <w:p>
      <w:pPr>
        <w:keepNext w:val="0"/>
        <w:keepLines w:val="0"/>
        <w:pageBreakBefore w:val="0"/>
        <w:widowControl w:val="0"/>
        <w:numPr>
          <w:ilvl w:val="0"/>
          <w:numId w:val="7"/>
        </w:numPr>
        <w:kinsoku/>
        <w:wordWrap/>
        <w:overflowPunct/>
        <w:topLinePunct w:val="0"/>
        <w:autoSpaceDE/>
        <w:autoSpaceDN/>
        <w:bidi w:val="0"/>
        <w:adjustRightInd/>
        <w:snapToGrid/>
        <w:spacing w:line="360" w:lineRule="auto"/>
        <w:ind w:firstLine="560" w:firstLineChars="200"/>
        <w:jc w:val="both"/>
        <w:textAlignment w:val="auto"/>
        <w:rPr>
          <w:rFonts w:hint="default" w:cs="宋体" w:asciiTheme="minorEastAsia" w:hAnsiTheme="minorEastAsia"/>
          <w:color w:val="000000" w:themeColor="text1"/>
          <w:sz w:val="28"/>
          <w:lang w:val="en-US" w:eastAsia="zh-CN"/>
          <w14:textFill>
            <w14:solidFill>
              <w14:schemeClr w14:val="tx1"/>
            </w14:solidFill>
          </w14:textFill>
        </w:rPr>
      </w:pPr>
      <w:r>
        <w:rPr>
          <w:rFonts w:hint="eastAsia" w:cs="宋体" w:asciiTheme="minorEastAsia" w:hAnsiTheme="minorEastAsia"/>
          <w:color w:val="000000" w:themeColor="text1"/>
          <w:sz w:val="28"/>
          <w:lang w:val="en-US" w:eastAsia="zh-CN"/>
          <w14:textFill>
            <w14:solidFill>
              <w14:schemeClr w14:val="tx1"/>
            </w14:solidFill>
          </w14:textFill>
        </w:rPr>
        <w:t>管理人将于2021年11月4日上午10:00在本公告所载地址对报名的机构或组织进行统一开标评审，按报价、破产财产拍卖成交业绩（溢价率）和本案服务方案综合确定；</w:t>
      </w:r>
    </w:p>
    <w:p>
      <w:pPr>
        <w:keepNext w:val="0"/>
        <w:keepLines w:val="0"/>
        <w:pageBreakBefore w:val="0"/>
        <w:widowControl w:val="0"/>
        <w:numPr>
          <w:ilvl w:val="0"/>
          <w:numId w:val="7"/>
        </w:numPr>
        <w:kinsoku/>
        <w:wordWrap/>
        <w:overflowPunct/>
        <w:topLinePunct w:val="0"/>
        <w:autoSpaceDE/>
        <w:autoSpaceDN/>
        <w:bidi w:val="0"/>
        <w:adjustRightInd/>
        <w:snapToGrid/>
        <w:spacing w:line="360" w:lineRule="auto"/>
        <w:ind w:firstLine="560" w:firstLineChars="200"/>
        <w:jc w:val="both"/>
        <w:textAlignment w:val="auto"/>
        <w:rPr>
          <w:rFonts w:hint="default" w:cs="宋体" w:asciiTheme="minorEastAsia" w:hAnsiTheme="minorEastAsia"/>
          <w:color w:val="000000" w:themeColor="text1"/>
          <w:sz w:val="28"/>
          <w:lang w:val="en-US" w:eastAsia="zh-CN"/>
          <w14:textFill>
            <w14:solidFill>
              <w14:schemeClr w14:val="tx1"/>
            </w14:solidFill>
          </w14:textFill>
        </w:rPr>
      </w:pPr>
      <w:r>
        <w:rPr>
          <w:rFonts w:hint="eastAsia" w:cs="宋体" w:asciiTheme="minorEastAsia" w:hAnsiTheme="minorEastAsia"/>
          <w:color w:val="000000" w:themeColor="text1"/>
          <w:sz w:val="28"/>
          <w:lang w:val="en-US" w:eastAsia="zh-CN"/>
          <w14:textFill>
            <w14:solidFill>
              <w14:schemeClr w14:val="tx1"/>
            </w14:solidFill>
          </w14:textFill>
        </w:rPr>
        <w:t>通知选定的机构或组织招选结果；</w:t>
      </w:r>
    </w:p>
    <w:p>
      <w:pPr>
        <w:keepNext w:val="0"/>
        <w:keepLines w:val="0"/>
        <w:pageBreakBefore w:val="0"/>
        <w:widowControl w:val="0"/>
        <w:numPr>
          <w:ilvl w:val="0"/>
          <w:numId w:val="7"/>
        </w:numPr>
        <w:kinsoku/>
        <w:wordWrap/>
        <w:overflowPunct/>
        <w:topLinePunct w:val="0"/>
        <w:autoSpaceDE/>
        <w:autoSpaceDN/>
        <w:bidi w:val="0"/>
        <w:adjustRightInd/>
        <w:snapToGrid/>
        <w:spacing w:line="360" w:lineRule="auto"/>
        <w:ind w:firstLine="560" w:firstLineChars="200"/>
        <w:jc w:val="both"/>
        <w:textAlignment w:val="auto"/>
        <w:rPr>
          <w:rFonts w:hint="default" w:cs="宋体" w:asciiTheme="minorEastAsia" w:hAnsiTheme="minorEastAsia"/>
          <w:color w:val="000000" w:themeColor="text1"/>
          <w:sz w:val="28"/>
          <w:lang w:val="en-US" w:eastAsia="zh-CN"/>
          <w14:textFill>
            <w14:solidFill>
              <w14:schemeClr w14:val="tx1"/>
            </w14:solidFill>
          </w14:textFill>
        </w:rPr>
      </w:pPr>
      <w:r>
        <w:rPr>
          <w:rFonts w:hint="eastAsia" w:cs="宋体" w:asciiTheme="minorEastAsia" w:hAnsiTheme="minorEastAsia"/>
          <w:color w:val="000000" w:themeColor="text1"/>
          <w:sz w:val="28"/>
          <w:lang w:val="en-US" w:eastAsia="zh-CN"/>
          <w14:textFill>
            <w14:solidFill>
              <w14:schemeClr w14:val="tx1"/>
            </w14:solidFill>
          </w14:textFill>
        </w:rPr>
        <w:t>向人民法院报告本次招选情况后签订委托拍卖服务协议；</w:t>
      </w:r>
    </w:p>
    <w:p>
      <w:pPr>
        <w:keepNext w:val="0"/>
        <w:keepLines w:val="0"/>
        <w:pageBreakBefore w:val="0"/>
        <w:widowControl w:val="0"/>
        <w:numPr>
          <w:ilvl w:val="0"/>
          <w:numId w:val="7"/>
        </w:numPr>
        <w:kinsoku/>
        <w:wordWrap/>
        <w:overflowPunct/>
        <w:topLinePunct w:val="0"/>
        <w:autoSpaceDE/>
        <w:autoSpaceDN/>
        <w:bidi w:val="0"/>
        <w:adjustRightInd/>
        <w:snapToGrid/>
        <w:spacing w:line="360" w:lineRule="auto"/>
        <w:ind w:firstLine="560" w:firstLineChars="200"/>
        <w:jc w:val="both"/>
        <w:textAlignment w:val="auto"/>
        <w:rPr>
          <w:rFonts w:hint="default" w:cs="宋体" w:asciiTheme="minorEastAsia" w:hAnsiTheme="minorEastAsia"/>
          <w:color w:val="000000" w:themeColor="text1"/>
          <w:sz w:val="28"/>
          <w:lang w:val="en-US" w:eastAsia="zh-CN"/>
          <w14:textFill>
            <w14:solidFill>
              <w14:schemeClr w14:val="tx1"/>
            </w14:solidFill>
          </w14:textFill>
        </w:rPr>
      </w:pPr>
      <w:r>
        <w:rPr>
          <w:rFonts w:hint="eastAsia" w:cs="宋体" w:asciiTheme="minorEastAsia" w:hAnsiTheme="minorEastAsia"/>
          <w:color w:val="000000" w:themeColor="text1"/>
          <w:sz w:val="28"/>
          <w:lang w:val="en-US" w:eastAsia="zh-CN"/>
          <w14:textFill>
            <w14:solidFill>
              <w14:schemeClr w14:val="tx1"/>
            </w14:solidFill>
          </w14:textFill>
        </w:rPr>
        <w:t>本次招选程序接受人民法院、债权人的监督。</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560" w:firstLineChars="200"/>
        <w:jc w:val="both"/>
        <w:textAlignment w:val="auto"/>
        <w:rPr>
          <w:rFonts w:hint="eastAsia" w:cs="宋体" w:asciiTheme="minorEastAsia" w:hAnsiTheme="minorEastAsia"/>
          <w:color w:val="000000" w:themeColor="text1"/>
          <w:sz w:val="28"/>
          <w:lang w:val="en-US" w:eastAsia="zh-CN"/>
          <w14:textFill>
            <w14:solidFill>
              <w14:schemeClr w14:val="tx1"/>
            </w14:solidFill>
          </w14:textFill>
        </w:rPr>
      </w:pPr>
      <w:r>
        <w:rPr>
          <w:rFonts w:hint="eastAsia" w:cs="宋体" w:asciiTheme="minorEastAsia" w:hAnsiTheme="minorEastAsia"/>
          <w:color w:val="000000" w:themeColor="text1"/>
          <w:sz w:val="28"/>
          <w:lang w:val="en-US" w:eastAsia="zh-CN"/>
          <w14:textFill>
            <w14:solidFill>
              <w14:schemeClr w14:val="tx1"/>
            </w14:solidFill>
          </w14:textFill>
        </w:rPr>
        <w:t>其他</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cs="宋体" w:asciiTheme="minorEastAsia" w:hAnsiTheme="minorEastAsia"/>
          <w:color w:val="000000" w:themeColor="text1"/>
          <w:sz w:val="28"/>
          <w:lang w:val="en-US" w:eastAsia="zh-CN"/>
          <w14:textFill>
            <w14:solidFill>
              <w14:schemeClr w14:val="tx1"/>
            </w14:solidFill>
          </w14:textFill>
        </w:rPr>
      </w:pPr>
      <w:r>
        <w:rPr>
          <w:rFonts w:hint="eastAsia" w:cs="宋体" w:asciiTheme="minorEastAsia" w:hAnsiTheme="minorEastAsia"/>
          <w:color w:val="000000" w:themeColor="text1"/>
          <w:sz w:val="28"/>
          <w:lang w:val="en-US" w:eastAsia="zh-CN"/>
          <w14:textFill>
            <w14:solidFill>
              <w14:schemeClr w14:val="tx1"/>
            </w14:solidFill>
          </w14:textFill>
        </w:rPr>
        <w:t>其他未尽事宜，以管理人的解释为准。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cs="宋体" w:asciiTheme="minorEastAsia" w:hAnsiTheme="minorEastAsia"/>
          <w:color w:val="000000" w:themeColor="text1"/>
          <w:sz w:val="28"/>
          <w:lang w:val="en-US" w:eastAsia="zh-CN"/>
          <w14:textFill>
            <w14:solidFill>
              <w14:schemeClr w14:val="tx1"/>
            </w14:solidFill>
          </w14:textFill>
        </w:rPr>
      </w:pPr>
      <w:r>
        <w:rPr>
          <w:rFonts w:hint="eastAsia" w:cs="宋体" w:asciiTheme="minorEastAsia" w:hAnsiTheme="minorEastAsia"/>
          <w:color w:val="000000" w:themeColor="text1"/>
          <w:sz w:val="28"/>
          <w:lang w:val="en-US" w:eastAsia="zh-CN"/>
          <w14:textFill>
            <w14:solidFill>
              <w14:schemeClr w14:val="tx1"/>
            </w14:solidFill>
          </w14:textFill>
        </w:rPr>
        <w:t>热忱欢迎符合条件的拍卖公司报名参选！</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cs="宋体" w:asciiTheme="minorEastAsia" w:hAnsiTheme="minorEastAsia"/>
          <w:color w:val="000000" w:themeColor="text1"/>
          <w:sz w:val="28"/>
          <w:lang w:val="en-US" w:eastAsia="zh-CN"/>
          <w14:textFill>
            <w14:solidFill>
              <w14:schemeClr w14:val="tx1"/>
            </w14:solidFill>
          </w14:textFill>
        </w:rPr>
      </w:pPr>
      <w:r>
        <w:rPr>
          <w:rFonts w:hint="eastAsia" w:cs="宋体" w:asciiTheme="minorEastAsia" w:hAnsiTheme="minorEastAsia"/>
          <w:color w:val="000000" w:themeColor="text1"/>
          <w:sz w:val="28"/>
          <w:lang w:val="en-US" w:eastAsia="zh-CN"/>
          <w14:textFill>
            <w14:solidFill>
              <w14:schemeClr w14:val="tx1"/>
            </w14:solidFill>
          </w14:textFill>
        </w:rPr>
        <w:t>邮寄地址：重庆市涪陵区太极大道70号附12号，徐婷婷收，15310152094；邮箱地址：</w:t>
      </w:r>
      <w:r>
        <w:rPr>
          <w:rFonts w:hint="eastAsia" w:cs="宋体" w:asciiTheme="minorEastAsia" w:hAnsiTheme="minorEastAsia"/>
          <w:color w:val="000000" w:themeColor="text1"/>
          <w:sz w:val="28"/>
          <w:lang w:val="en-US" w:eastAsia="zh-CN"/>
          <w14:textFill>
            <w14:solidFill>
              <w14:schemeClr w14:val="tx1"/>
            </w14:solidFill>
          </w14:textFill>
        </w:rPr>
        <w:fldChar w:fldCharType="begin"/>
      </w:r>
      <w:r>
        <w:rPr>
          <w:rFonts w:hint="eastAsia" w:cs="宋体" w:asciiTheme="minorEastAsia" w:hAnsiTheme="minorEastAsia"/>
          <w:color w:val="000000" w:themeColor="text1"/>
          <w:sz w:val="28"/>
          <w:lang w:val="en-US" w:eastAsia="zh-CN"/>
          <w14:textFill>
            <w14:solidFill>
              <w14:schemeClr w14:val="tx1"/>
            </w14:solidFill>
          </w14:textFill>
        </w:rPr>
        <w:instrText xml:space="preserve"> HYPERLINK "mailto:1274865430@qq.com。" </w:instrText>
      </w:r>
      <w:r>
        <w:rPr>
          <w:rFonts w:hint="eastAsia" w:cs="宋体" w:asciiTheme="minorEastAsia" w:hAnsiTheme="minorEastAsia"/>
          <w:color w:val="000000" w:themeColor="text1"/>
          <w:sz w:val="28"/>
          <w:lang w:val="en-US" w:eastAsia="zh-CN"/>
          <w14:textFill>
            <w14:solidFill>
              <w14:schemeClr w14:val="tx1"/>
            </w14:solidFill>
          </w14:textFill>
        </w:rPr>
        <w:fldChar w:fldCharType="separate"/>
      </w:r>
      <w:r>
        <w:rPr>
          <w:rStyle w:val="6"/>
          <w:rFonts w:hint="eastAsia" w:cs="宋体" w:asciiTheme="minorEastAsia" w:hAnsiTheme="minorEastAsia"/>
          <w:color w:val="000000" w:themeColor="text1"/>
          <w:sz w:val="28"/>
          <w:lang w:val="en-US" w:eastAsia="zh-CN"/>
          <w14:textFill>
            <w14:solidFill>
              <w14:schemeClr w14:val="tx1"/>
            </w14:solidFill>
          </w14:textFill>
        </w:rPr>
        <w:t>2453585941@qq.com。</w:t>
      </w:r>
      <w:r>
        <w:rPr>
          <w:rFonts w:hint="eastAsia" w:cs="宋体" w:asciiTheme="minorEastAsia" w:hAnsiTheme="minorEastAsia"/>
          <w:color w:val="000000" w:themeColor="text1"/>
          <w:sz w:val="28"/>
          <w:lang w:val="en-US" w:eastAsia="zh-CN"/>
          <w14:textFill>
            <w14:solidFill>
              <w14:schemeClr w14:val="tx1"/>
            </w14:solidFill>
          </w14:textFill>
        </w:rPr>
        <w:fldChar w:fldCharType="end"/>
      </w:r>
    </w:p>
    <w:p>
      <w:pPr>
        <w:keepNext w:val="0"/>
        <w:keepLines w:val="0"/>
        <w:pageBreakBefore w:val="0"/>
        <w:widowControl w:val="0"/>
        <w:kinsoku/>
        <w:wordWrap/>
        <w:overflowPunct/>
        <w:topLinePunct w:val="0"/>
        <w:autoSpaceDE/>
        <w:autoSpaceDN/>
        <w:bidi w:val="0"/>
        <w:spacing w:line="240" w:lineRule="auto"/>
        <w:jc w:val="right"/>
        <w:textAlignment w:val="auto"/>
        <w:rPr>
          <w:rFonts w:hint="eastAsia" w:ascii="宋体" w:hAnsi="宋体" w:cs="方正仿宋_GBK"/>
          <w:color w:val="000000" w:themeColor="text1"/>
          <w:sz w:val="28"/>
          <w:szCs w:val="28"/>
          <w14:textFill>
            <w14:solidFill>
              <w14:schemeClr w14:val="tx1"/>
            </w14:solidFill>
          </w14:textFill>
        </w:rPr>
      </w:pPr>
      <w:r>
        <w:rPr>
          <w:rFonts w:hint="eastAsia" w:ascii="宋体" w:hAnsi="宋体" w:cs="方正仿宋_GBK"/>
          <w:color w:val="000000" w:themeColor="text1"/>
          <w:sz w:val="28"/>
          <w:szCs w:val="28"/>
          <w:lang w:val="en-US" w:eastAsia="zh-CN"/>
          <w14:textFill>
            <w14:solidFill>
              <w14:schemeClr w14:val="tx1"/>
            </w14:solidFill>
          </w14:textFill>
        </w:rPr>
        <w:t>重庆涪陵祥瑞长途汽车运输有限公司</w:t>
      </w:r>
      <w:r>
        <w:rPr>
          <w:rFonts w:hint="eastAsia" w:ascii="宋体" w:hAnsi="宋体" w:cs="方正仿宋_GBK"/>
          <w:color w:val="000000" w:themeColor="text1"/>
          <w:sz w:val="28"/>
          <w:szCs w:val="28"/>
          <w14:textFill>
            <w14:solidFill>
              <w14:schemeClr w14:val="tx1"/>
            </w14:solidFill>
          </w14:textFill>
        </w:rPr>
        <w:t>管理人</w:t>
      </w:r>
    </w:p>
    <w:p>
      <w:pPr>
        <w:keepNext w:val="0"/>
        <w:keepLines w:val="0"/>
        <w:pageBreakBefore w:val="0"/>
        <w:widowControl w:val="0"/>
        <w:kinsoku/>
        <w:wordWrap/>
        <w:overflowPunct/>
        <w:topLinePunct w:val="0"/>
        <w:autoSpaceDE/>
        <w:autoSpaceDN/>
        <w:bidi w:val="0"/>
        <w:spacing w:line="240" w:lineRule="auto"/>
        <w:ind w:firstLine="4200" w:firstLineChars="1500"/>
        <w:textAlignment w:val="auto"/>
        <w:rPr>
          <w:rFonts w:hint="default"/>
          <w:color w:val="000000" w:themeColor="text1"/>
          <w:lang w:val="en-US" w:eastAsia="zh-CN"/>
          <w14:textFill>
            <w14:solidFill>
              <w14:schemeClr w14:val="tx1"/>
            </w14:solidFill>
          </w14:textFill>
        </w:rPr>
      </w:pPr>
      <w:r>
        <w:rPr>
          <w:rFonts w:hint="eastAsia" w:ascii="宋体" w:hAnsi="宋体" w:cs="方正仿宋_GBK"/>
          <w:color w:val="000000" w:themeColor="text1"/>
          <w:sz w:val="28"/>
          <w:szCs w:val="28"/>
          <w14:textFill>
            <w14:solidFill>
              <w14:schemeClr w14:val="tx1"/>
            </w14:solidFill>
          </w14:textFill>
        </w:rPr>
        <w:t xml:space="preserve">  二Ｏ二</w:t>
      </w:r>
      <w:r>
        <w:rPr>
          <w:rFonts w:hint="eastAsia" w:ascii="宋体" w:hAnsi="宋体" w:cs="方正仿宋_GBK"/>
          <w:color w:val="000000" w:themeColor="text1"/>
          <w:sz w:val="28"/>
          <w:szCs w:val="28"/>
          <w:lang w:val="en-US" w:eastAsia="zh-CN"/>
          <w14:textFill>
            <w14:solidFill>
              <w14:schemeClr w14:val="tx1"/>
            </w14:solidFill>
          </w14:textFill>
        </w:rPr>
        <w:t>一</w:t>
      </w:r>
      <w:r>
        <w:rPr>
          <w:rFonts w:hint="eastAsia" w:ascii="宋体" w:hAnsi="宋体" w:cs="方正仿宋_GBK"/>
          <w:color w:val="000000" w:themeColor="text1"/>
          <w:sz w:val="28"/>
          <w:szCs w:val="28"/>
          <w14:textFill>
            <w14:solidFill>
              <w14:schemeClr w14:val="tx1"/>
            </w14:solidFill>
          </w14:textFill>
        </w:rPr>
        <w:t>年</w:t>
      </w:r>
      <w:r>
        <w:rPr>
          <w:rFonts w:hint="eastAsia" w:ascii="宋体" w:hAnsi="宋体" w:cs="方正仿宋_GBK"/>
          <w:color w:val="000000" w:themeColor="text1"/>
          <w:sz w:val="28"/>
          <w:szCs w:val="28"/>
          <w:lang w:eastAsia="zh-CN"/>
          <w14:textFill>
            <w14:solidFill>
              <w14:schemeClr w14:val="tx1"/>
            </w14:solidFill>
          </w14:textFill>
        </w:rPr>
        <w:t>十</w:t>
      </w:r>
      <w:r>
        <w:rPr>
          <w:rFonts w:hint="eastAsia" w:ascii="宋体" w:hAnsi="宋体" w:cs="方正仿宋_GBK"/>
          <w:color w:val="000000" w:themeColor="text1"/>
          <w:sz w:val="28"/>
          <w:szCs w:val="28"/>
          <w14:textFill>
            <w14:solidFill>
              <w14:schemeClr w14:val="tx1"/>
            </w14:solidFill>
          </w14:textFill>
        </w:rPr>
        <w:t>月</w:t>
      </w:r>
      <w:r>
        <w:rPr>
          <w:rFonts w:hint="eastAsia" w:ascii="宋体" w:hAnsi="宋体" w:cs="方正仿宋_GBK"/>
          <w:color w:val="000000" w:themeColor="text1"/>
          <w:sz w:val="28"/>
          <w:szCs w:val="28"/>
          <w:lang w:val="en-US" w:eastAsia="zh-CN"/>
          <w14:textFill>
            <w14:solidFill>
              <w14:schemeClr w14:val="tx1"/>
            </w14:solidFill>
          </w14:textFill>
        </w:rPr>
        <w:t>二十八</w:t>
      </w:r>
      <w:bookmarkStart w:id="0" w:name="_GoBack"/>
      <w:bookmarkEnd w:id="0"/>
      <w:r>
        <w:rPr>
          <w:rFonts w:hint="eastAsia" w:ascii="宋体" w:hAnsi="宋体" w:cs="方正仿宋_GBK"/>
          <w:color w:val="000000" w:themeColor="text1"/>
          <w:sz w:val="28"/>
          <w:szCs w:val="28"/>
          <w14:textFill>
            <w14:solidFill>
              <w14:schemeClr w14:val="tx1"/>
            </w14:solidFill>
          </w14:textFill>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altName w:val="微软雅黑"/>
    <w:panose1 w:val="02000000000000000000"/>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2C0366F"/>
    <w:multiLevelType w:val="singleLevel"/>
    <w:tmpl w:val="92C0366F"/>
    <w:lvl w:ilvl="0" w:tentative="0">
      <w:start w:val="1"/>
      <w:numFmt w:val="decimal"/>
      <w:suff w:val="nothing"/>
      <w:lvlText w:val="%1、"/>
      <w:lvlJc w:val="left"/>
    </w:lvl>
  </w:abstractNum>
  <w:abstractNum w:abstractNumId="1">
    <w:nsid w:val="C91BC968"/>
    <w:multiLevelType w:val="singleLevel"/>
    <w:tmpl w:val="C91BC968"/>
    <w:lvl w:ilvl="0" w:tentative="0">
      <w:start w:val="1"/>
      <w:numFmt w:val="decimal"/>
      <w:suff w:val="nothing"/>
      <w:lvlText w:val="%1、"/>
      <w:lvlJc w:val="left"/>
    </w:lvl>
  </w:abstractNum>
  <w:abstractNum w:abstractNumId="2">
    <w:nsid w:val="E6B5A276"/>
    <w:multiLevelType w:val="singleLevel"/>
    <w:tmpl w:val="E6B5A276"/>
    <w:lvl w:ilvl="0" w:tentative="0">
      <w:start w:val="1"/>
      <w:numFmt w:val="decimal"/>
      <w:suff w:val="nothing"/>
      <w:lvlText w:val="%1、"/>
      <w:lvlJc w:val="left"/>
    </w:lvl>
  </w:abstractNum>
  <w:abstractNum w:abstractNumId="3">
    <w:nsid w:val="FB26846B"/>
    <w:multiLevelType w:val="singleLevel"/>
    <w:tmpl w:val="FB26846B"/>
    <w:lvl w:ilvl="0" w:tentative="0">
      <w:start w:val="1"/>
      <w:numFmt w:val="chineseCounting"/>
      <w:suff w:val="nothing"/>
      <w:lvlText w:val="%1、"/>
      <w:lvlJc w:val="left"/>
      <w:rPr>
        <w:rFonts w:hint="eastAsia"/>
      </w:rPr>
    </w:lvl>
  </w:abstractNum>
  <w:abstractNum w:abstractNumId="4">
    <w:nsid w:val="0654BBB9"/>
    <w:multiLevelType w:val="singleLevel"/>
    <w:tmpl w:val="0654BBB9"/>
    <w:lvl w:ilvl="0" w:tentative="0">
      <w:start w:val="1"/>
      <w:numFmt w:val="decimal"/>
      <w:suff w:val="nothing"/>
      <w:lvlText w:val="%1、"/>
      <w:lvlJc w:val="left"/>
      <w:pPr>
        <w:ind w:left="-140"/>
      </w:pPr>
    </w:lvl>
  </w:abstractNum>
  <w:abstractNum w:abstractNumId="5">
    <w:nsid w:val="40CABBAD"/>
    <w:multiLevelType w:val="singleLevel"/>
    <w:tmpl w:val="40CABBAD"/>
    <w:lvl w:ilvl="0" w:tentative="0">
      <w:start w:val="2021"/>
      <w:numFmt w:val="decimal"/>
      <w:suff w:val="nothing"/>
      <w:lvlText w:val="（%1）"/>
      <w:lvlJc w:val="left"/>
    </w:lvl>
  </w:abstractNum>
  <w:abstractNum w:abstractNumId="6">
    <w:nsid w:val="634CACD1"/>
    <w:multiLevelType w:val="singleLevel"/>
    <w:tmpl w:val="634CACD1"/>
    <w:lvl w:ilvl="0" w:tentative="0">
      <w:start w:val="2"/>
      <w:numFmt w:val="chineseCounting"/>
      <w:suff w:val="nothing"/>
      <w:lvlText w:val="（%1）"/>
      <w:lvlJc w:val="left"/>
      <w:pPr>
        <w:ind w:left="420" w:leftChars="0" w:firstLine="0" w:firstLineChars="0"/>
      </w:pPr>
      <w:rPr>
        <w:rFonts w:hint="eastAsia"/>
      </w:rPr>
    </w:lvl>
  </w:abstractNum>
  <w:num w:numId="1">
    <w:abstractNumId w:val="5"/>
  </w:num>
  <w:num w:numId="2">
    <w:abstractNumId w:val="3"/>
  </w:num>
  <w:num w:numId="3">
    <w:abstractNumId w:val="0"/>
  </w:num>
  <w:num w:numId="4">
    <w:abstractNumId w:val="2"/>
  </w:num>
  <w:num w:numId="5">
    <w:abstractNumId w:val="6"/>
  </w:num>
  <w:num w:numId="6">
    <w:abstractNumId w:val="4"/>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613D60"/>
    <w:rsid w:val="193A30A0"/>
    <w:rsid w:val="1C1B5646"/>
    <w:rsid w:val="263611E1"/>
    <w:rsid w:val="2C4D6578"/>
    <w:rsid w:val="31AE6B92"/>
    <w:rsid w:val="331A6C11"/>
    <w:rsid w:val="36B02FB3"/>
    <w:rsid w:val="39D9543E"/>
    <w:rsid w:val="4F455FDF"/>
    <w:rsid w:val="544474A6"/>
    <w:rsid w:val="62BD18D2"/>
    <w:rsid w:val="6B312278"/>
    <w:rsid w:val="7BDF54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2021-09-23T01:18:00Z</dcterms:created>
  <dc:creator>张嫒嫒</dc:creator>
  <cp:lastModifiedBy>Administrator</cp:lastModifiedBy>
  <dcterms:modified xsi:type="dcterms:W3CDTF">2021-10-28T14:15:17Z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y fmtid="{D5CDD505-2E9C-101B-9397-08002B2CF9AE}" pid="3" name="ICV">
    <vt:lpwstr>6CF60717D1A342E1835304D3F4994080</vt:lpwstr>
  </property>
</Properties>
</file>