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C2BDF" w14:textId="387ED407" w:rsidR="00E9322E" w:rsidRPr="00DC3B29" w:rsidRDefault="0032785B" w:rsidP="00E7074B">
      <w:pPr>
        <w:spacing w:beforeLines="100" w:before="312" w:afterLines="100" w:after="312" w:line="360" w:lineRule="auto"/>
        <w:jc w:val="center"/>
        <w:rPr>
          <w:rFonts w:ascii="仿宋" w:eastAsia="仿宋" w:hAnsi="仿宋"/>
          <w:b/>
          <w:bCs/>
          <w:sz w:val="28"/>
          <w:szCs w:val="28"/>
        </w:rPr>
      </w:pPr>
      <w:r w:rsidRPr="00DC3B29">
        <w:rPr>
          <w:rFonts w:ascii="仿宋" w:eastAsia="仿宋" w:hAnsi="仿宋" w:hint="eastAsia"/>
          <w:b/>
          <w:bCs/>
          <w:sz w:val="28"/>
          <w:szCs w:val="28"/>
        </w:rPr>
        <w:t>关于吉林盐业集团农安有限公司破产</w:t>
      </w:r>
      <w:proofErr w:type="gramStart"/>
      <w:r w:rsidRPr="00DC3B29">
        <w:rPr>
          <w:rFonts w:ascii="仿宋" w:eastAsia="仿宋" w:hAnsi="仿宋" w:hint="eastAsia"/>
          <w:b/>
          <w:bCs/>
          <w:sz w:val="28"/>
          <w:szCs w:val="28"/>
        </w:rPr>
        <w:t>清算案职工</w:t>
      </w:r>
      <w:proofErr w:type="gramEnd"/>
      <w:r w:rsidRPr="00DC3B29">
        <w:rPr>
          <w:rFonts w:ascii="仿宋" w:eastAsia="仿宋" w:hAnsi="仿宋" w:hint="eastAsia"/>
          <w:b/>
          <w:bCs/>
          <w:sz w:val="28"/>
          <w:szCs w:val="28"/>
        </w:rPr>
        <w:t>债权分配的</w:t>
      </w:r>
      <w:r w:rsidR="00296A3A" w:rsidRPr="00DC3B29">
        <w:rPr>
          <w:rFonts w:ascii="仿宋" w:eastAsia="仿宋" w:hAnsi="仿宋" w:hint="eastAsia"/>
          <w:b/>
          <w:bCs/>
          <w:sz w:val="28"/>
          <w:szCs w:val="28"/>
        </w:rPr>
        <w:t>公告</w:t>
      </w:r>
    </w:p>
    <w:p w14:paraId="6AD7B42E" w14:textId="1D3703BB" w:rsidR="00296A3A" w:rsidRPr="00E7074B" w:rsidRDefault="00296A3A" w:rsidP="00E7074B">
      <w:pPr>
        <w:spacing w:line="360" w:lineRule="auto"/>
        <w:rPr>
          <w:rFonts w:ascii="仿宋" w:eastAsia="仿宋" w:hAnsi="仿宋"/>
          <w:sz w:val="24"/>
          <w:szCs w:val="24"/>
        </w:rPr>
      </w:pPr>
      <w:r w:rsidRPr="00E7074B">
        <w:rPr>
          <w:rFonts w:ascii="仿宋" w:eastAsia="仿宋" w:hAnsi="仿宋" w:hint="eastAsia"/>
          <w:sz w:val="24"/>
          <w:szCs w:val="24"/>
        </w:rPr>
        <w:t>吉林盐业集团农安有限公司债权人：</w:t>
      </w:r>
    </w:p>
    <w:p w14:paraId="4E2B5B5C" w14:textId="3A73D9D2" w:rsidR="00F92C71" w:rsidRPr="00E7074B" w:rsidRDefault="00F92C71" w:rsidP="00E7074B">
      <w:pPr>
        <w:spacing w:line="360" w:lineRule="auto"/>
        <w:ind w:firstLineChars="200" w:firstLine="480"/>
        <w:rPr>
          <w:rFonts w:ascii="仿宋" w:eastAsia="仿宋" w:hAnsi="仿宋"/>
          <w:sz w:val="24"/>
          <w:szCs w:val="24"/>
        </w:rPr>
      </w:pPr>
      <w:r w:rsidRPr="00E7074B">
        <w:rPr>
          <w:rFonts w:ascii="仿宋" w:eastAsia="仿宋" w:hAnsi="仿宋" w:hint="eastAsia"/>
          <w:sz w:val="24"/>
          <w:szCs w:val="24"/>
        </w:rPr>
        <w:t>农安县人民法院2</w:t>
      </w:r>
      <w:r w:rsidRPr="00E7074B">
        <w:rPr>
          <w:rFonts w:ascii="仿宋" w:eastAsia="仿宋" w:hAnsi="仿宋"/>
          <w:sz w:val="24"/>
          <w:szCs w:val="24"/>
        </w:rPr>
        <w:t>021</w:t>
      </w:r>
      <w:r w:rsidRPr="00E7074B">
        <w:rPr>
          <w:rFonts w:ascii="仿宋" w:eastAsia="仿宋" w:hAnsi="仿宋" w:hint="eastAsia"/>
          <w:sz w:val="24"/>
          <w:szCs w:val="24"/>
        </w:rPr>
        <w:t>年9月2</w:t>
      </w:r>
      <w:r w:rsidRPr="00E7074B">
        <w:rPr>
          <w:rFonts w:ascii="仿宋" w:eastAsia="仿宋" w:hAnsi="仿宋"/>
          <w:sz w:val="24"/>
          <w:szCs w:val="24"/>
        </w:rPr>
        <w:t>8</w:t>
      </w:r>
      <w:r w:rsidRPr="00E7074B">
        <w:rPr>
          <w:rFonts w:ascii="仿宋" w:eastAsia="仿宋" w:hAnsi="仿宋" w:hint="eastAsia"/>
          <w:sz w:val="24"/>
          <w:szCs w:val="24"/>
        </w:rPr>
        <w:t>日</w:t>
      </w:r>
      <w:proofErr w:type="gramStart"/>
      <w:r w:rsidRPr="00E7074B">
        <w:rPr>
          <w:rFonts w:ascii="仿宋" w:eastAsia="仿宋" w:hAnsi="仿宋" w:hint="eastAsia"/>
          <w:sz w:val="24"/>
          <w:szCs w:val="24"/>
        </w:rPr>
        <w:t>作出</w:t>
      </w:r>
      <w:proofErr w:type="gramEnd"/>
      <w:r w:rsidRPr="00E7074B">
        <w:rPr>
          <w:rFonts w:ascii="仿宋" w:eastAsia="仿宋" w:hAnsi="仿宋" w:hint="eastAsia"/>
          <w:sz w:val="24"/>
          <w:szCs w:val="24"/>
        </w:rPr>
        <w:t>（2</w:t>
      </w:r>
      <w:r w:rsidRPr="00E7074B">
        <w:rPr>
          <w:rFonts w:ascii="仿宋" w:eastAsia="仿宋" w:hAnsi="仿宋"/>
          <w:sz w:val="24"/>
          <w:szCs w:val="24"/>
        </w:rPr>
        <w:t>018</w:t>
      </w:r>
      <w:r w:rsidRPr="00E7074B">
        <w:rPr>
          <w:rFonts w:ascii="仿宋" w:eastAsia="仿宋" w:hAnsi="仿宋" w:hint="eastAsia"/>
          <w:sz w:val="24"/>
          <w:szCs w:val="24"/>
        </w:rPr>
        <w:t>）吉0</w:t>
      </w:r>
      <w:r w:rsidRPr="00E7074B">
        <w:rPr>
          <w:rFonts w:ascii="仿宋" w:eastAsia="仿宋" w:hAnsi="仿宋"/>
          <w:sz w:val="24"/>
          <w:szCs w:val="24"/>
        </w:rPr>
        <w:t>122</w:t>
      </w:r>
      <w:proofErr w:type="gramStart"/>
      <w:r w:rsidRPr="00E7074B">
        <w:rPr>
          <w:rFonts w:ascii="仿宋" w:eastAsia="仿宋" w:hAnsi="仿宋" w:hint="eastAsia"/>
          <w:sz w:val="24"/>
          <w:szCs w:val="24"/>
        </w:rPr>
        <w:t>民破2号</w:t>
      </w:r>
      <w:proofErr w:type="gramEnd"/>
      <w:r w:rsidRPr="00E7074B">
        <w:rPr>
          <w:rFonts w:ascii="仿宋" w:eastAsia="仿宋" w:hAnsi="仿宋" w:hint="eastAsia"/>
          <w:sz w:val="24"/>
          <w:szCs w:val="24"/>
        </w:rPr>
        <w:t>之一《民事裁定书》，对吉林盐业集团农安有限公司破产管理人拟定的《吉林盐业集团农安有限公司破产财产的分配方案》中关于职工债权分配方案部分予以认可，现</w:t>
      </w:r>
      <w:r w:rsidR="00296A3A" w:rsidRPr="00E7074B">
        <w:rPr>
          <w:rFonts w:ascii="仿宋" w:eastAsia="仿宋" w:hAnsi="仿宋" w:hint="eastAsia"/>
          <w:sz w:val="24"/>
          <w:szCs w:val="24"/>
        </w:rPr>
        <w:t>根据《中华人民共和国</w:t>
      </w:r>
      <w:r w:rsidR="004362B2">
        <w:rPr>
          <w:rFonts w:ascii="仿宋" w:eastAsia="仿宋" w:hAnsi="仿宋" w:hint="eastAsia"/>
          <w:sz w:val="24"/>
          <w:szCs w:val="24"/>
        </w:rPr>
        <w:t>企业</w:t>
      </w:r>
      <w:r w:rsidR="00296A3A" w:rsidRPr="00E7074B">
        <w:rPr>
          <w:rFonts w:ascii="仿宋" w:eastAsia="仿宋" w:hAnsi="仿宋" w:hint="eastAsia"/>
          <w:sz w:val="24"/>
          <w:szCs w:val="24"/>
        </w:rPr>
        <w:t>破产法》第一百一十六条之规定，由本管理人执行。</w:t>
      </w:r>
    </w:p>
    <w:p w14:paraId="6EF234EF" w14:textId="17B6019A" w:rsidR="00E7074B" w:rsidRPr="00E7074B" w:rsidRDefault="00E7074B" w:rsidP="00E7074B">
      <w:pPr>
        <w:spacing w:line="360" w:lineRule="auto"/>
        <w:ind w:firstLineChars="200" w:firstLine="480"/>
        <w:rPr>
          <w:rFonts w:ascii="仿宋" w:eastAsia="仿宋" w:hAnsi="仿宋"/>
          <w:bCs/>
          <w:sz w:val="24"/>
          <w:szCs w:val="24"/>
        </w:rPr>
      </w:pPr>
      <w:r w:rsidRPr="00E7074B">
        <w:rPr>
          <w:rFonts w:ascii="仿宋" w:eastAsia="仿宋" w:hAnsi="仿宋" w:hint="eastAsia"/>
          <w:sz w:val="24"/>
          <w:szCs w:val="24"/>
        </w:rPr>
        <w:t>管理人将通过银行转账的方式发放分配款。尚未向管理人提供银行账户信息等资料或者银行账户信息有变更的职工债权人，请在本公告发布后</w:t>
      </w:r>
      <w:r w:rsidRPr="00E7074B">
        <w:rPr>
          <w:rFonts w:ascii="仿宋" w:eastAsia="仿宋" w:hAnsi="仿宋"/>
          <w:sz w:val="24"/>
          <w:szCs w:val="24"/>
        </w:rPr>
        <w:t>10</w:t>
      </w:r>
      <w:r w:rsidRPr="00E7074B">
        <w:rPr>
          <w:rFonts w:ascii="仿宋" w:eastAsia="仿宋" w:hAnsi="仿宋" w:hint="eastAsia"/>
          <w:sz w:val="24"/>
          <w:szCs w:val="24"/>
        </w:rPr>
        <w:t>日内向管理人提交接收分配款的银行账户信息等资料，管理人将根据各职工债权人提供的银行账号，进行一次性转账支付</w:t>
      </w:r>
      <w:r w:rsidR="002A6791">
        <w:rPr>
          <w:rFonts w:ascii="仿宋" w:eastAsia="仿宋" w:hAnsi="仿宋" w:hint="eastAsia"/>
          <w:sz w:val="24"/>
          <w:szCs w:val="24"/>
        </w:rPr>
        <w:t>（注：在发放分配款中，扣除了解除劳动合同后向</w:t>
      </w:r>
      <w:proofErr w:type="gramStart"/>
      <w:r w:rsidR="002A6791">
        <w:rPr>
          <w:rFonts w:ascii="仿宋" w:eastAsia="仿宋" w:hAnsi="仿宋" w:hint="eastAsia"/>
          <w:sz w:val="24"/>
          <w:szCs w:val="24"/>
        </w:rPr>
        <w:t>医</w:t>
      </w:r>
      <w:proofErr w:type="gramEnd"/>
      <w:r w:rsidR="002A6791">
        <w:rPr>
          <w:rFonts w:ascii="仿宋" w:eastAsia="仿宋" w:hAnsi="仿宋" w:hint="eastAsia"/>
          <w:sz w:val="24"/>
          <w:szCs w:val="24"/>
        </w:rPr>
        <w:t>保社保缴纳的应当由职工个人承担的部分金额）</w:t>
      </w:r>
      <w:r w:rsidR="008B6D5D">
        <w:rPr>
          <w:rFonts w:ascii="仿宋" w:eastAsia="仿宋" w:hAnsi="仿宋" w:hint="eastAsia"/>
          <w:sz w:val="24"/>
          <w:szCs w:val="24"/>
        </w:rPr>
        <w:t>。</w:t>
      </w:r>
    </w:p>
    <w:p w14:paraId="5172B737" w14:textId="3C682CE3" w:rsidR="00E7074B" w:rsidRPr="00E7074B" w:rsidRDefault="00E7074B" w:rsidP="00E7074B">
      <w:pPr>
        <w:spacing w:line="360" w:lineRule="auto"/>
        <w:ind w:firstLineChars="200" w:firstLine="480"/>
        <w:rPr>
          <w:rFonts w:ascii="仿宋" w:eastAsia="仿宋" w:hAnsi="仿宋"/>
          <w:sz w:val="24"/>
          <w:szCs w:val="24"/>
        </w:rPr>
      </w:pPr>
      <w:r w:rsidRPr="00E7074B">
        <w:rPr>
          <w:rFonts w:ascii="仿宋" w:eastAsia="仿宋" w:hAnsi="仿宋" w:hint="eastAsia"/>
          <w:sz w:val="24"/>
          <w:szCs w:val="24"/>
        </w:rPr>
        <w:t>如因参加本次分配的职工债权人未按本公告要求及时向管理人提交接受货币分配款的银行账户信息等资料</w:t>
      </w:r>
      <w:r w:rsidR="004362B2" w:rsidRPr="004362B2">
        <w:rPr>
          <w:rFonts w:ascii="仿宋" w:eastAsia="仿宋" w:hAnsi="仿宋" w:hint="eastAsia"/>
          <w:sz w:val="24"/>
          <w:szCs w:val="24"/>
        </w:rPr>
        <w:t>或对</w:t>
      </w:r>
      <w:r w:rsidR="004362B2">
        <w:rPr>
          <w:rFonts w:ascii="仿宋" w:eastAsia="仿宋" w:hAnsi="仿宋" w:hint="eastAsia"/>
          <w:sz w:val="24"/>
          <w:szCs w:val="24"/>
        </w:rPr>
        <w:t>职工</w:t>
      </w:r>
      <w:r w:rsidR="004362B2" w:rsidRPr="004362B2">
        <w:rPr>
          <w:rFonts w:ascii="仿宋" w:eastAsia="仿宋" w:hAnsi="仿宋" w:hint="eastAsia"/>
          <w:sz w:val="24"/>
          <w:szCs w:val="24"/>
        </w:rPr>
        <w:t>债权额、分配顺位、分配方式等内容存在异议</w:t>
      </w:r>
      <w:r w:rsidR="0085571A">
        <w:rPr>
          <w:rFonts w:ascii="仿宋" w:eastAsia="仿宋" w:hAnsi="仿宋" w:hint="eastAsia"/>
          <w:sz w:val="24"/>
          <w:szCs w:val="24"/>
        </w:rPr>
        <w:t>等原因</w:t>
      </w:r>
      <w:r w:rsidRPr="00E7074B">
        <w:rPr>
          <w:rFonts w:ascii="仿宋" w:eastAsia="仿宋" w:hAnsi="仿宋" w:hint="eastAsia"/>
          <w:sz w:val="24"/>
          <w:szCs w:val="24"/>
        </w:rPr>
        <w:t>，导致管理人无法支付</w:t>
      </w:r>
      <w:r w:rsidR="004362B2">
        <w:rPr>
          <w:rFonts w:ascii="仿宋" w:eastAsia="仿宋" w:hAnsi="仿宋" w:hint="eastAsia"/>
          <w:sz w:val="24"/>
          <w:szCs w:val="24"/>
        </w:rPr>
        <w:t>分配</w:t>
      </w:r>
      <w:r w:rsidRPr="00E7074B">
        <w:rPr>
          <w:rFonts w:ascii="仿宋" w:eastAsia="仿宋" w:hAnsi="仿宋" w:hint="eastAsia"/>
          <w:sz w:val="24"/>
          <w:szCs w:val="24"/>
        </w:rPr>
        <w:t>款项的，管理人将根据《企业破产法》之规定将该等款项进行提存。债权人自最后分配公告之日起满二个月仍不领取的，视为放弃受领分配的权利，管理人依法将提存的分配额分配给其他债权人。</w:t>
      </w:r>
    </w:p>
    <w:p w14:paraId="153B8A3F" w14:textId="77777777" w:rsidR="00E7074B" w:rsidRPr="00E7074B" w:rsidRDefault="00E7074B" w:rsidP="00E7074B">
      <w:pPr>
        <w:spacing w:line="360" w:lineRule="auto"/>
        <w:ind w:firstLineChars="200" w:firstLine="480"/>
        <w:rPr>
          <w:rFonts w:ascii="仿宋" w:eastAsia="仿宋" w:hAnsi="仿宋"/>
          <w:sz w:val="24"/>
          <w:szCs w:val="24"/>
        </w:rPr>
      </w:pPr>
    </w:p>
    <w:p w14:paraId="4A09AA8B" w14:textId="1AC97DB7" w:rsidR="00296A3A" w:rsidRDefault="00296A3A" w:rsidP="00E7074B">
      <w:pPr>
        <w:spacing w:line="360" w:lineRule="auto"/>
        <w:ind w:firstLineChars="200" w:firstLine="480"/>
        <w:rPr>
          <w:rFonts w:ascii="仿宋" w:eastAsia="仿宋" w:hAnsi="仿宋"/>
          <w:bCs/>
          <w:sz w:val="24"/>
          <w:szCs w:val="24"/>
        </w:rPr>
      </w:pPr>
      <w:r w:rsidRPr="00E7074B">
        <w:rPr>
          <w:rFonts w:ascii="仿宋" w:eastAsia="仿宋" w:hAnsi="仿宋" w:hint="eastAsia"/>
          <w:bCs/>
          <w:sz w:val="24"/>
          <w:szCs w:val="24"/>
        </w:rPr>
        <w:t>特此公告。</w:t>
      </w:r>
    </w:p>
    <w:p w14:paraId="3EE89D7D" w14:textId="7CEE8D3D" w:rsidR="00E7074B" w:rsidRDefault="00E7074B" w:rsidP="00E7074B">
      <w:pPr>
        <w:spacing w:line="360" w:lineRule="auto"/>
        <w:ind w:firstLineChars="200" w:firstLine="480"/>
        <w:rPr>
          <w:rFonts w:ascii="仿宋" w:eastAsia="仿宋" w:hAnsi="仿宋"/>
          <w:bCs/>
          <w:sz w:val="24"/>
          <w:szCs w:val="24"/>
        </w:rPr>
      </w:pPr>
    </w:p>
    <w:p w14:paraId="66AD4C47" w14:textId="21542805" w:rsidR="00E7074B" w:rsidRDefault="00E7074B" w:rsidP="00E7074B">
      <w:pPr>
        <w:spacing w:line="360" w:lineRule="auto"/>
        <w:ind w:firstLineChars="200" w:firstLine="480"/>
        <w:rPr>
          <w:rFonts w:ascii="仿宋" w:eastAsia="仿宋" w:hAnsi="仿宋"/>
          <w:bCs/>
          <w:sz w:val="24"/>
          <w:szCs w:val="24"/>
        </w:rPr>
      </w:pPr>
    </w:p>
    <w:p w14:paraId="349014B2" w14:textId="77777777" w:rsidR="00E7074B" w:rsidRPr="00E7074B" w:rsidRDefault="00E7074B" w:rsidP="00E7074B">
      <w:pPr>
        <w:spacing w:line="360" w:lineRule="auto"/>
        <w:ind w:firstLineChars="200" w:firstLine="480"/>
        <w:rPr>
          <w:rFonts w:ascii="仿宋" w:eastAsia="仿宋" w:hAnsi="仿宋"/>
          <w:bCs/>
          <w:sz w:val="24"/>
          <w:szCs w:val="24"/>
        </w:rPr>
      </w:pPr>
    </w:p>
    <w:p w14:paraId="5CDF8ADF" w14:textId="77777777" w:rsidR="00296A3A" w:rsidRPr="00E7074B" w:rsidRDefault="00296A3A" w:rsidP="00E7074B">
      <w:pPr>
        <w:spacing w:line="360" w:lineRule="auto"/>
        <w:jc w:val="right"/>
        <w:rPr>
          <w:rFonts w:ascii="仿宋" w:eastAsia="仿宋" w:hAnsi="仿宋"/>
          <w:sz w:val="24"/>
          <w:szCs w:val="24"/>
        </w:rPr>
      </w:pPr>
      <w:r w:rsidRPr="00E7074B">
        <w:rPr>
          <w:rFonts w:ascii="仿宋" w:eastAsia="仿宋" w:hAnsi="仿宋" w:hint="eastAsia"/>
          <w:sz w:val="24"/>
          <w:szCs w:val="24"/>
        </w:rPr>
        <w:t>吉林盐业集团农安有限公司破产管理人</w:t>
      </w:r>
    </w:p>
    <w:p w14:paraId="309EE1D6" w14:textId="3C4481AA" w:rsidR="00296A3A" w:rsidRPr="00E7074B" w:rsidRDefault="00296A3A" w:rsidP="001B0803">
      <w:pPr>
        <w:spacing w:line="360" w:lineRule="auto"/>
        <w:ind w:right="960" w:firstLineChars="200" w:firstLine="480"/>
        <w:jc w:val="right"/>
        <w:rPr>
          <w:rFonts w:ascii="仿宋" w:eastAsia="仿宋" w:hAnsi="仿宋"/>
          <w:bCs/>
          <w:sz w:val="24"/>
          <w:szCs w:val="24"/>
        </w:rPr>
      </w:pPr>
      <w:r w:rsidRPr="00E7074B">
        <w:rPr>
          <w:rFonts w:ascii="仿宋" w:eastAsia="仿宋" w:hAnsi="仿宋"/>
          <w:bCs/>
          <w:sz w:val="24"/>
          <w:szCs w:val="24"/>
        </w:rPr>
        <w:t>2021</w:t>
      </w:r>
      <w:r w:rsidRPr="00E7074B">
        <w:rPr>
          <w:rFonts w:ascii="仿宋" w:eastAsia="仿宋" w:hAnsi="仿宋" w:hint="eastAsia"/>
          <w:bCs/>
          <w:sz w:val="24"/>
          <w:szCs w:val="24"/>
        </w:rPr>
        <w:t>年1</w:t>
      </w:r>
      <w:r w:rsidRPr="00E7074B">
        <w:rPr>
          <w:rFonts w:ascii="仿宋" w:eastAsia="仿宋" w:hAnsi="仿宋"/>
          <w:bCs/>
          <w:sz w:val="24"/>
          <w:szCs w:val="24"/>
        </w:rPr>
        <w:t>0</w:t>
      </w:r>
      <w:r w:rsidRPr="00E7074B">
        <w:rPr>
          <w:rFonts w:ascii="仿宋" w:eastAsia="仿宋" w:hAnsi="仿宋" w:hint="eastAsia"/>
          <w:bCs/>
          <w:sz w:val="24"/>
          <w:szCs w:val="24"/>
        </w:rPr>
        <w:t>月8日</w:t>
      </w:r>
    </w:p>
    <w:p w14:paraId="62DDED1A" w14:textId="2DFC5900" w:rsidR="00296A3A" w:rsidRPr="00E7074B" w:rsidRDefault="00296A3A" w:rsidP="00E7074B">
      <w:pPr>
        <w:spacing w:line="360" w:lineRule="auto"/>
        <w:rPr>
          <w:rFonts w:ascii="仿宋" w:eastAsia="仿宋" w:hAnsi="仿宋"/>
          <w:sz w:val="24"/>
          <w:szCs w:val="24"/>
        </w:rPr>
      </w:pPr>
    </w:p>
    <w:p w14:paraId="49C4056B" w14:textId="36DACF1C" w:rsidR="00F92C71" w:rsidRDefault="000511C3" w:rsidP="00E7074B">
      <w:pPr>
        <w:spacing w:line="360" w:lineRule="auto"/>
        <w:rPr>
          <w:rFonts w:ascii="仿宋" w:eastAsia="仿宋" w:hAnsi="仿宋"/>
          <w:sz w:val="24"/>
          <w:szCs w:val="24"/>
        </w:rPr>
      </w:pPr>
      <w:r>
        <w:rPr>
          <w:rFonts w:ascii="仿宋" w:eastAsia="仿宋" w:hAnsi="仿宋" w:hint="eastAsia"/>
          <w:sz w:val="24"/>
          <w:szCs w:val="24"/>
        </w:rPr>
        <w:t>提交材料地点：农安县</w:t>
      </w:r>
      <w:proofErr w:type="gramStart"/>
      <w:r>
        <w:rPr>
          <w:rFonts w:ascii="仿宋" w:eastAsia="仿宋" w:hAnsi="仿宋" w:hint="eastAsia"/>
          <w:sz w:val="24"/>
          <w:szCs w:val="24"/>
        </w:rPr>
        <w:t>植物油厂路7号</w:t>
      </w:r>
      <w:proofErr w:type="gramEnd"/>
      <w:r>
        <w:rPr>
          <w:rFonts w:ascii="仿宋" w:eastAsia="仿宋" w:hAnsi="仿宋" w:hint="eastAsia"/>
          <w:sz w:val="24"/>
          <w:szCs w:val="24"/>
        </w:rPr>
        <w:t>。</w:t>
      </w:r>
    </w:p>
    <w:p w14:paraId="034842D6" w14:textId="038EE64C" w:rsidR="003853B3" w:rsidRPr="00E7074B" w:rsidRDefault="003853B3" w:rsidP="00E7074B">
      <w:pPr>
        <w:spacing w:line="360" w:lineRule="auto"/>
        <w:rPr>
          <w:rFonts w:ascii="仿宋" w:eastAsia="仿宋" w:hAnsi="仿宋"/>
          <w:sz w:val="24"/>
          <w:szCs w:val="24"/>
        </w:rPr>
      </w:pPr>
    </w:p>
    <w:sectPr w:rsidR="003853B3" w:rsidRPr="00E707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8886DD" w14:textId="77777777" w:rsidR="007853FF" w:rsidRDefault="007853FF" w:rsidP="00F92C71">
      <w:r>
        <w:separator/>
      </w:r>
    </w:p>
  </w:endnote>
  <w:endnote w:type="continuationSeparator" w:id="0">
    <w:p w14:paraId="65212661" w14:textId="77777777" w:rsidR="007853FF" w:rsidRDefault="007853FF" w:rsidP="00F92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77EB8" w14:textId="77777777" w:rsidR="007853FF" w:rsidRDefault="007853FF" w:rsidP="00F92C71">
      <w:r>
        <w:separator/>
      </w:r>
    </w:p>
  </w:footnote>
  <w:footnote w:type="continuationSeparator" w:id="0">
    <w:p w14:paraId="02E365EF" w14:textId="77777777" w:rsidR="007853FF" w:rsidRDefault="007853FF" w:rsidP="00F92C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C91"/>
    <w:rsid w:val="000511C3"/>
    <w:rsid w:val="0013060F"/>
    <w:rsid w:val="001B0803"/>
    <w:rsid w:val="002152F6"/>
    <w:rsid w:val="00296A3A"/>
    <w:rsid w:val="002A6791"/>
    <w:rsid w:val="0032785B"/>
    <w:rsid w:val="003853B3"/>
    <w:rsid w:val="004362B2"/>
    <w:rsid w:val="007853FF"/>
    <w:rsid w:val="007E21E9"/>
    <w:rsid w:val="0085571A"/>
    <w:rsid w:val="008B6D5D"/>
    <w:rsid w:val="00CB5C91"/>
    <w:rsid w:val="00DA15A3"/>
    <w:rsid w:val="00DC3B29"/>
    <w:rsid w:val="00E7074B"/>
    <w:rsid w:val="00E9322E"/>
    <w:rsid w:val="00E95166"/>
    <w:rsid w:val="00EE47D8"/>
    <w:rsid w:val="00F92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1A252A"/>
  <w15:chartTrackingRefBased/>
  <w15:docId w15:val="{63953BA0-58DE-44B3-B084-CE7D401C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2C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2C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92C71"/>
    <w:rPr>
      <w:sz w:val="18"/>
      <w:szCs w:val="18"/>
    </w:rPr>
  </w:style>
  <w:style w:type="paragraph" w:styleId="a5">
    <w:name w:val="footer"/>
    <w:basedOn w:val="a"/>
    <w:link w:val="a6"/>
    <w:uiPriority w:val="99"/>
    <w:unhideWhenUsed/>
    <w:rsid w:val="00F92C71"/>
    <w:pPr>
      <w:tabs>
        <w:tab w:val="center" w:pos="4153"/>
        <w:tab w:val="right" w:pos="8306"/>
      </w:tabs>
      <w:snapToGrid w:val="0"/>
      <w:jc w:val="left"/>
    </w:pPr>
    <w:rPr>
      <w:sz w:val="18"/>
      <w:szCs w:val="18"/>
    </w:rPr>
  </w:style>
  <w:style w:type="character" w:customStyle="1" w:styleId="a6">
    <w:name w:val="页脚 字符"/>
    <w:basedOn w:val="a0"/>
    <w:link w:val="a5"/>
    <w:uiPriority w:val="99"/>
    <w:rsid w:val="00F92C71"/>
    <w:rPr>
      <w:sz w:val="18"/>
      <w:szCs w:val="18"/>
    </w:rPr>
  </w:style>
  <w:style w:type="paragraph" w:styleId="a7">
    <w:name w:val="Date"/>
    <w:basedOn w:val="a"/>
    <w:next w:val="a"/>
    <w:link w:val="a8"/>
    <w:uiPriority w:val="99"/>
    <w:semiHidden/>
    <w:unhideWhenUsed/>
    <w:rsid w:val="00296A3A"/>
    <w:pPr>
      <w:ind w:leftChars="2500" w:left="100"/>
    </w:pPr>
  </w:style>
  <w:style w:type="character" w:customStyle="1" w:styleId="a8">
    <w:name w:val="日期 字符"/>
    <w:basedOn w:val="a0"/>
    <w:link w:val="a7"/>
    <w:uiPriority w:val="99"/>
    <w:semiHidden/>
    <w:rsid w:val="00296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415408">
      <w:bodyDiv w:val="1"/>
      <w:marLeft w:val="0"/>
      <w:marRight w:val="0"/>
      <w:marTop w:val="0"/>
      <w:marBottom w:val="0"/>
      <w:divBdr>
        <w:top w:val="none" w:sz="0" w:space="0" w:color="auto"/>
        <w:left w:val="none" w:sz="0" w:space="0" w:color="auto"/>
        <w:bottom w:val="none" w:sz="0" w:space="0" w:color="auto"/>
        <w:right w:val="none" w:sz="0" w:space="0" w:color="auto"/>
      </w:divBdr>
    </w:div>
    <w:div w:id="126198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lawyerbai</dc:creator>
  <cp:keywords/>
  <dc:description/>
  <cp:lastModifiedBy>令轩 孔</cp:lastModifiedBy>
  <cp:revision>5</cp:revision>
  <dcterms:created xsi:type="dcterms:W3CDTF">2021-10-08T06:25:00Z</dcterms:created>
  <dcterms:modified xsi:type="dcterms:W3CDTF">2021-10-08T08:28:00Z</dcterms:modified>
</cp:coreProperties>
</file>