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0"/>
          <w:szCs w:val="40"/>
        </w:rPr>
      </w:pPr>
      <w:r>
        <w:rPr>
          <w:b/>
          <w:bCs/>
          <w:sz w:val="40"/>
          <w:szCs w:val="40"/>
        </w:rPr>
        <w:t>河南省</w:t>
      </w:r>
      <w:r>
        <w:rPr>
          <w:rFonts w:hint="eastAsia"/>
          <w:b/>
          <w:bCs/>
          <w:sz w:val="40"/>
          <w:szCs w:val="40"/>
        </w:rPr>
        <w:t>新乡</w:t>
      </w:r>
      <w:r>
        <w:rPr>
          <w:b/>
          <w:bCs/>
          <w:sz w:val="40"/>
          <w:szCs w:val="40"/>
        </w:rPr>
        <w:t>市</w:t>
      </w:r>
      <w:r>
        <w:rPr>
          <w:rFonts w:hint="eastAsia"/>
          <w:b/>
          <w:bCs/>
          <w:sz w:val="40"/>
          <w:szCs w:val="40"/>
        </w:rPr>
        <w:t>牧野区</w:t>
      </w:r>
      <w:r>
        <w:rPr>
          <w:b/>
          <w:bCs/>
          <w:sz w:val="40"/>
          <w:szCs w:val="40"/>
        </w:rPr>
        <w:t>人民法院</w:t>
      </w:r>
    </w:p>
    <w:p>
      <w:pPr>
        <w:jc w:val="center"/>
        <w:rPr>
          <w:b/>
          <w:bCs/>
          <w:sz w:val="40"/>
          <w:szCs w:val="40"/>
        </w:rPr>
      </w:pPr>
      <w:r>
        <w:rPr>
          <w:b/>
          <w:bCs/>
          <w:sz w:val="40"/>
          <w:szCs w:val="40"/>
        </w:rPr>
        <w:t>公 告</w:t>
      </w:r>
    </w:p>
    <w:p>
      <w:pPr>
        <w:jc w:val="center"/>
        <w:rPr>
          <w:sz w:val="40"/>
          <w:szCs w:val="40"/>
        </w:rPr>
      </w:pPr>
    </w:p>
    <w:p>
      <w:pPr>
        <w:ind w:firstLine="4200" w:firstLineChars="1400"/>
        <w:rPr>
          <w:rFonts w:hint="default" w:eastAsia="宋体"/>
          <w:sz w:val="30"/>
          <w:szCs w:val="30"/>
          <w:lang w:val="en-US" w:eastAsia="zh-CN"/>
        </w:rPr>
      </w:pPr>
      <w:r>
        <w:rPr>
          <w:sz w:val="30"/>
          <w:szCs w:val="30"/>
        </w:rPr>
        <w:t>（2021）豫</w:t>
      </w:r>
      <w:r>
        <w:rPr>
          <w:rFonts w:hint="eastAsia"/>
          <w:sz w:val="30"/>
          <w:szCs w:val="30"/>
        </w:rPr>
        <w:t>0711</w:t>
      </w:r>
      <w:r>
        <w:rPr>
          <w:sz w:val="30"/>
          <w:szCs w:val="30"/>
        </w:rPr>
        <w:t>破</w:t>
      </w:r>
      <w:r>
        <w:rPr>
          <w:rFonts w:hint="eastAsia"/>
          <w:sz w:val="30"/>
          <w:szCs w:val="30"/>
        </w:rPr>
        <w:t>2</w:t>
      </w:r>
      <w:r>
        <w:rPr>
          <w:sz w:val="30"/>
          <w:szCs w:val="30"/>
        </w:rPr>
        <w:t>号</w:t>
      </w:r>
      <w:r>
        <w:rPr>
          <w:rFonts w:hint="eastAsia"/>
          <w:sz w:val="30"/>
          <w:szCs w:val="30"/>
          <w:lang w:val="en-US" w:eastAsia="zh-CN"/>
        </w:rPr>
        <w:t>之一</w:t>
      </w:r>
    </w:p>
    <w:p>
      <w:pPr>
        <w:spacing w:line="480" w:lineRule="auto"/>
        <w:ind w:firstLine="600" w:firstLineChars="200"/>
        <w:rPr>
          <w:rFonts w:hint="eastAsia" w:ascii="宋体" w:hAnsi="宋体" w:cs="宋体"/>
          <w:sz w:val="30"/>
          <w:szCs w:val="30"/>
        </w:rPr>
      </w:pPr>
      <w:r>
        <w:rPr>
          <w:rFonts w:hint="eastAsia" w:ascii="宋体" w:hAnsi="宋体" w:cs="宋体"/>
          <w:sz w:val="30"/>
          <w:szCs w:val="30"/>
        </w:rPr>
        <w:t>申请人郑州磐石新兴实业有限公司以新乡发展三江置业有限公司不能清偿到期债务，且资产不足以清偿全部债务但具有重</w:t>
      </w:r>
      <w:bookmarkStart w:id="0" w:name="_GoBack"/>
      <w:bookmarkEnd w:id="0"/>
      <w:r>
        <w:rPr>
          <w:rFonts w:hint="eastAsia" w:ascii="宋体" w:hAnsi="宋体" w:cs="宋体"/>
          <w:sz w:val="30"/>
          <w:szCs w:val="30"/>
        </w:rPr>
        <w:t>整的可行性和必要性为由，向新乡市中级人民法院申请对新乡发展三江置业有限公司进行破产重整。</w:t>
      </w:r>
      <w:r>
        <w:rPr>
          <w:rFonts w:hint="eastAsia" w:ascii="宋体" w:hAnsi="宋体" w:cs="宋体"/>
          <w:sz w:val="30"/>
          <w:szCs w:val="30"/>
          <w:highlight w:val="yellow"/>
        </w:rPr>
        <w:t>新乡市中级人民法院于2021年6月16日裁定受理新乡发展三江置业有限公司破产重整一案，后报河南省高级人民法院批准，将该案移交本院审理。</w:t>
      </w:r>
      <w:r>
        <w:rPr>
          <w:rFonts w:hint="eastAsia" w:ascii="宋体" w:hAnsi="宋体" w:cs="宋体"/>
          <w:sz w:val="30"/>
          <w:szCs w:val="30"/>
        </w:rPr>
        <w:t>2021年9月29日，本院指定新乡发展三江置业有限公司清算组与河南绿城律师事务所为联合管理人。</w:t>
      </w:r>
    </w:p>
    <w:p>
      <w:pPr>
        <w:spacing w:line="480" w:lineRule="auto"/>
        <w:ind w:firstLine="600" w:firstLineChars="200"/>
        <w:rPr>
          <w:rFonts w:hint="eastAsia" w:ascii="宋体" w:hAnsi="宋体" w:cs="宋体"/>
          <w:sz w:val="30"/>
          <w:szCs w:val="30"/>
        </w:rPr>
      </w:pPr>
      <w:r>
        <w:rPr>
          <w:rFonts w:hint="eastAsia" w:ascii="宋体" w:hAnsi="宋体" w:cs="宋体"/>
          <w:sz w:val="30"/>
          <w:szCs w:val="30"/>
        </w:rPr>
        <w:t>新乡发展三江置业有限公司的债权人应自2021年12月22日前，向新乡发展三江置业有限公司管理人（办公地址∶河南省新乡市牧野区平原路与东明大道交叉口东北角天空之城售楼部新乡发展三江置业有限公司债权申报办公室，联系人∶孟豪亮，电话∶ 176 5625 0081、176 5625 0093）申报债权。书面说明债权数额，有无财产担保及是否属于连带债权，并提交有关证明材料。</w:t>
      </w:r>
    </w:p>
    <w:p>
      <w:pPr>
        <w:spacing w:line="480" w:lineRule="auto"/>
        <w:ind w:firstLine="600" w:firstLineChars="200"/>
        <w:rPr>
          <w:rFonts w:ascii="宋体" w:hAnsi="宋体" w:cs="宋体"/>
          <w:sz w:val="30"/>
          <w:szCs w:val="30"/>
        </w:rPr>
      </w:pPr>
      <w:r>
        <w:rPr>
          <w:rFonts w:hint="eastAsia" w:ascii="宋体" w:hAnsi="宋体" w:cs="宋体"/>
          <w:sz w:val="30"/>
          <w:szCs w:val="30"/>
        </w:rPr>
        <w:t>未在上述期限内申报债权的，可以在破产财产分配方案提交债权人会议讨论前补充申报，但对此前已进行的分配无权要求补充分配。未申报债权的，不得依照《中华人民共和国企业破产法》规定的程序行使权利。新乡发展三江置业有限公司的债务人或者财产持有人应当向管理人清偿债务或交付财产。</w:t>
      </w:r>
    </w:p>
    <w:p>
      <w:pPr>
        <w:spacing w:line="360" w:lineRule="auto"/>
        <w:ind w:firstLine="600" w:firstLineChars="200"/>
        <w:rPr>
          <w:rFonts w:ascii="宋体" w:hAnsi="宋体" w:cs="宋体"/>
          <w:sz w:val="30"/>
          <w:szCs w:val="30"/>
        </w:rPr>
      </w:pPr>
      <w:r>
        <w:rPr>
          <w:rFonts w:hint="eastAsia" w:ascii="宋体" w:hAnsi="宋体" w:cs="宋体"/>
          <w:sz w:val="30"/>
          <w:szCs w:val="30"/>
        </w:rPr>
        <w:t>第一次债权人会议定于2022年1月5日9时在本院第九审判庭召开（新乡市宏力大道东段398号），因新冠疫情防控需要，会议采取网络会议的形式召开（具体参会方式由管理人另行通知）。依法申报债权的债权人有权参加债权人会议。参加会议的债权人系法人或其他组织的，应提交营业执照、法定代表人或负责人身份证明书，如委托代理人出席会议，应提交特别授权委托书、委托代理人的身份证件或律师执业证，委托代理人是律师的还应提交律师事务所的指派函。参加会议的债权人系自然人的，应提交个人身份证明，如委托代理人出席会议，应提交特别授权委托书、委托代理人的身份证件或律师执业证，委托代理人是律师的还应提交律师事务所的指派函。</w:t>
      </w:r>
    </w:p>
    <w:p>
      <w:pPr>
        <w:ind w:firstLine="600" w:firstLineChars="200"/>
        <w:rPr>
          <w:rFonts w:ascii="宋体" w:hAnsi="宋体" w:cs="宋体"/>
          <w:sz w:val="30"/>
          <w:szCs w:val="30"/>
        </w:rPr>
      </w:pPr>
    </w:p>
    <w:p>
      <w:pPr>
        <w:ind w:firstLine="600" w:firstLineChars="200"/>
        <w:rPr>
          <w:rFonts w:ascii="宋体" w:hAnsi="宋体" w:cs="宋体"/>
          <w:sz w:val="30"/>
          <w:szCs w:val="30"/>
        </w:rPr>
      </w:pPr>
      <w:r>
        <w:rPr>
          <w:rFonts w:hint="eastAsia" w:ascii="宋体" w:hAnsi="宋体" w:cs="宋体"/>
          <w:sz w:val="30"/>
          <w:szCs w:val="30"/>
        </w:rPr>
        <w:t>特此公告</w:t>
      </w:r>
    </w:p>
    <w:p>
      <w:pPr>
        <w:ind w:firstLine="600" w:firstLineChars="200"/>
        <w:rPr>
          <w:rFonts w:ascii="宋体" w:hAnsi="宋体" w:cs="宋体"/>
          <w:sz w:val="30"/>
          <w:szCs w:val="30"/>
        </w:rPr>
      </w:pPr>
    </w:p>
    <w:p>
      <w:pPr>
        <w:ind w:firstLine="4800" w:firstLineChars="1600"/>
        <w:rPr>
          <w:rFonts w:ascii="宋体" w:hAnsi="宋体" w:cs="宋体"/>
          <w:sz w:val="30"/>
          <w:szCs w:val="30"/>
        </w:rPr>
      </w:pPr>
      <w:r>
        <w:rPr>
          <w:rFonts w:hint="eastAsia" w:ascii="宋体" w:hAnsi="宋体" w:cs="宋体"/>
          <w:sz w:val="30"/>
          <w:szCs w:val="30"/>
        </w:rPr>
        <w:t>二〇二一年十月二十三日</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09A0255"/>
    <w:rsid w:val="000110C4"/>
    <w:rsid w:val="001817A6"/>
    <w:rsid w:val="00341D59"/>
    <w:rsid w:val="003F73D6"/>
    <w:rsid w:val="00590416"/>
    <w:rsid w:val="006A23D4"/>
    <w:rsid w:val="00742AEB"/>
    <w:rsid w:val="00750B85"/>
    <w:rsid w:val="00783A47"/>
    <w:rsid w:val="00823303"/>
    <w:rsid w:val="00985F8D"/>
    <w:rsid w:val="00D82858"/>
    <w:rsid w:val="00E40D54"/>
    <w:rsid w:val="00ED5DD7"/>
    <w:rsid w:val="00F855EB"/>
    <w:rsid w:val="0A73209E"/>
    <w:rsid w:val="0EA945F4"/>
    <w:rsid w:val="0EC46575"/>
    <w:rsid w:val="109A0255"/>
    <w:rsid w:val="12802DE5"/>
    <w:rsid w:val="13E856CE"/>
    <w:rsid w:val="157E35AA"/>
    <w:rsid w:val="197C3880"/>
    <w:rsid w:val="2A961FB3"/>
    <w:rsid w:val="2AC54F4D"/>
    <w:rsid w:val="32365A00"/>
    <w:rsid w:val="391D3DA6"/>
    <w:rsid w:val="3BB40CD2"/>
    <w:rsid w:val="4163229A"/>
    <w:rsid w:val="4B5D04B2"/>
    <w:rsid w:val="570B3004"/>
    <w:rsid w:val="581B7032"/>
    <w:rsid w:val="6C4B32B9"/>
    <w:rsid w:val="6CC837A2"/>
    <w:rsid w:val="70E30E78"/>
    <w:rsid w:val="73EC3772"/>
    <w:rsid w:val="7D67074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Calibri" w:hAnsi="Calibri" w:eastAsia="宋体" w:cs="Times New Roman"/>
      <w:kern w:val="2"/>
      <w:sz w:val="18"/>
      <w:szCs w:val="18"/>
    </w:rPr>
  </w:style>
  <w:style w:type="character" w:customStyle="1" w:styleId="7">
    <w:name w:val="页脚 Char"/>
    <w:basedOn w:val="5"/>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131</Words>
  <Characters>749</Characters>
  <Lines>6</Lines>
  <Paragraphs>1</Paragraphs>
  <TotalTime>145</TotalTime>
  <ScaleCrop>false</ScaleCrop>
  <LinksUpToDate>false</LinksUpToDate>
  <CharactersWithSpaces>879</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2021-09-22T01:59:00Z</dcterms:created>
  <dc:creator>WPS_1632236098</dc:creator>
  <cp:lastModifiedBy>飞翔的</cp:lastModifiedBy>
  <cp:lastPrinted>2021-10-21T06:46:00Z</cp:lastPrinted>
  <dcterms:modified xsi:type="dcterms:W3CDTF">2021-11-01T03:40:12Z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y fmtid="{D5CDD505-2E9C-101B-9397-08002B2CF9AE}" pid="3" name="ICV">
    <vt:lpwstr>362EF55B52A642C79A3DE00341D8165C</vt:lpwstr>
  </property>
</Properties>
</file>