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南京金满果医院管理有限公司破产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清算公告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2021年11月26日</w:t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江苏省江宁经济技术开发区人民法院</w:t>
      </w:r>
      <w:r>
        <w:rPr>
          <w:rFonts w:hint="eastAsia" w:ascii="宋体" w:hAnsi="宋体" w:eastAsia="宋体"/>
          <w:sz w:val="24"/>
          <w:szCs w:val="24"/>
        </w:rPr>
        <w:t>作出</w:t>
      </w:r>
      <w:r>
        <w:rPr>
          <w:rFonts w:hint="eastAsia" w:ascii="宋体" w:hAnsi="宋体" w:eastAsia="宋体"/>
          <w:sz w:val="24"/>
          <w:szCs w:val="24"/>
          <w:lang w:eastAsia="zh-CN"/>
        </w:rPr>
        <w:t>（2021）苏01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91破申18</w:t>
      </w:r>
      <w:r>
        <w:rPr>
          <w:rFonts w:hint="eastAsia" w:ascii="宋体" w:hAnsi="宋体" w:eastAsia="宋体"/>
          <w:sz w:val="24"/>
          <w:szCs w:val="24"/>
          <w:lang w:eastAsia="zh-CN"/>
        </w:rPr>
        <w:t>号</w:t>
      </w:r>
      <w:r>
        <w:rPr>
          <w:rFonts w:hint="eastAsia" w:ascii="宋体" w:hAnsi="宋体" w:eastAsia="宋体"/>
          <w:sz w:val="24"/>
          <w:szCs w:val="24"/>
        </w:rPr>
        <w:t>《民事裁定书》，裁定受理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上海霄凡医疗器械有限公司</w:t>
      </w:r>
      <w:r>
        <w:rPr>
          <w:rFonts w:hint="eastAsia" w:ascii="宋体" w:hAnsi="宋体" w:eastAsia="宋体"/>
          <w:sz w:val="24"/>
          <w:szCs w:val="24"/>
        </w:rPr>
        <w:t>对</w:t>
      </w:r>
      <w:r>
        <w:rPr>
          <w:rFonts w:hint="eastAsia" w:ascii="宋体" w:hAnsi="宋体" w:eastAsia="宋体"/>
          <w:sz w:val="24"/>
          <w:szCs w:val="24"/>
          <w:lang w:eastAsia="zh-CN"/>
        </w:rPr>
        <w:t>南京金满果医院管理有限公司</w:t>
      </w:r>
      <w:r>
        <w:rPr>
          <w:rFonts w:hint="eastAsia" w:ascii="宋体" w:hAnsi="宋体" w:eastAsia="宋体"/>
          <w:sz w:val="24"/>
          <w:szCs w:val="24"/>
        </w:rPr>
        <w:t>（以下简称“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金满果公司</w:t>
      </w:r>
      <w:r>
        <w:rPr>
          <w:rFonts w:hint="eastAsia" w:ascii="宋体" w:hAnsi="宋体" w:eastAsia="宋体"/>
          <w:sz w:val="24"/>
          <w:szCs w:val="24"/>
        </w:rPr>
        <w:t>”）的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破产清算</w:t>
      </w:r>
      <w:r>
        <w:rPr>
          <w:rFonts w:hint="eastAsia" w:ascii="宋体" w:hAnsi="宋体" w:eastAsia="宋体"/>
          <w:sz w:val="24"/>
          <w:szCs w:val="24"/>
        </w:rPr>
        <w:t>申请，并于当日作出</w:t>
      </w:r>
      <w:r>
        <w:rPr>
          <w:rFonts w:hint="eastAsia" w:ascii="宋体" w:hAnsi="宋体" w:eastAsia="宋体"/>
          <w:sz w:val="24"/>
          <w:szCs w:val="24"/>
          <w:lang w:eastAsia="zh-CN"/>
        </w:rPr>
        <w:t>（2021）苏01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91破13</w:t>
      </w:r>
      <w:r>
        <w:rPr>
          <w:rFonts w:hint="eastAsia" w:ascii="宋体" w:hAnsi="宋体" w:eastAsia="宋体"/>
          <w:sz w:val="24"/>
          <w:szCs w:val="24"/>
          <w:lang w:eastAsia="zh-CN"/>
        </w:rPr>
        <w:t>号</w:t>
      </w:r>
      <w:r>
        <w:rPr>
          <w:rFonts w:hint="eastAsia" w:ascii="宋体" w:hAnsi="宋体" w:eastAsia="宋体"/>
          <w:sz w:val="24"/>
          <w:szCs w:val="24"/>
        </w:rPr>
        <w:t>《决定书》，指定北京市隆安（南京）律师事务所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为管理人</w:t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胡先龙</w:t>
      </w:r>
      <w:r>
        <w:rPr>
          <w:rFonts w:hint="eastAsia" w:ascii="宋体" w:hAnsi="宋体" w:eastAsia="宋体"/>
          <w:sz w:val="24"/>
          <w:szCs w:val="24"/>
        </w:rPr>
        <w:t>担任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管理人负责人</w:t>
      </w:r>
      <w:r>
        <w:rPr>
          <w:rFonts w:hint="eastAsia" w:ascii="宋体" w:hAnsi="宋体" w:eastAsia="宋体"/>
          <w:sz w:val="24"/>
          <w:szCs w:val="24"/>
        </w:rPr>
        <w:t>，依法对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金满果公司</w:t>
      </w:r>
      <w:r>
        <w:rPr>
          <w:rFonts w:hint="eastAsia" w:ascii="宋体" w:hAnsi="宋体" w:eastAsia="宋体"/>
          <w:sz w:val="24"/>
          <w:szCs w:val="24"/>
        </w:rPr>
        <w:t>进行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破产清算</w:t>
      </w:r>
      <w:r>
        <w:rPr>
          <w:rFonts w:hint="eastAsia" w:ascii="宋体" w:hAnsi="宋体" w:eastAsia="宋体"/>
          <w:sz w:val="24"/>
          <w:szCs w:val="24"/>
        </w:rPr>
        <w:t>。现</w:t>
      </w:r>
      <w:r>
        <w:rPr>
          <w:rFonts w:hint="eastAsia" w:ascii="宋体" w:hAnsi="宋体" w:eastAsia="宋体"/>
          <w:sz w:val="24"/>
          <w:szCs w:val="24"/>
          <w:lang w:eastAsia="zh-CN"/>
        </w:rPr>
        <w:t>管理人</w:t>
      </w:r>
      <w:r>
        <w:rPr>
          <w:rFonts w:hint="eastAsia" w:ascii="宋体" w:hAnsi="宋体" w:eastAsia="宋体"/>
          <w:sz w:val="24"/>
          <w:szCs w:val="24"/>
        </w:rPr>
        <w:t>依据相关法律规定，就</w:t>
      </w:r>
      <w:r>
        <w:rPr>
          <w:rFonts w:hint="eastAsia" w:ascii="宋体" w:hAnsi="宋体" w:eastAsia="宋体"/>
          <w:sz w:val="24"/>
          <w:szCs w:val="24"/>
          <w:lang w:eastAsia="zh-CN"/>
        </w:rPr>
        <w:t>破产清算</w:t>
      </w:r>
      <w:r>
        <w:rPr>
          <w:rFonts w:hint="eastAsia" w:ascii="宋体" w:hAnsi="宋体" w:eastAsia="宋体"/>
          <w:sz w:val="24"/>
          <w:szCs w:val="24"/>
        </w:rPr>
        <w:t>事宜公告如下：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一、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金满果公司</w:t>
      </w:r>
      <w:r>
        <w:rPr>
          <w:rFonts w:hint="eastAsia" w:ascii="宋体" w:hAnsi="宋体" w:eastAsia="宋体"/>
          <w:sz w:val="24"/>
          <w:szCs w:val="24"/>
        </w:rPr>
        <w:t>的债权人，应自本公告发布之日起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三十</w:t>
      </w:r>
      <w:r>
        <w:rPr>
          <w:rFonts w:hint="eastAsia" w:ascii="宋体" w:hAnsi="宋体" w:eastAsia="宋体"/>
          <w:sz w:val="24"/>
          <w:szCs w:val="24"/>
        </w:rPr>
        <w:t>日内，向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金满果公司</w:t>
      </w:r>
      <w:r>
        <w:rPr>
          <w:rFonts w:hint="eastAsia" w:ascii="宋体" w:hAnsi="宋体" w:eastAsia="宋体"/>
          <w:sz w:val="24"/>
          <w:szCs w:val="24"/>
          <w:lang w:eastAsia="zh-CN"/>
        </w:rPr>
        <w:t>管理人</w:t>
      </w:r>
      <w:r>
        <w:rPr>
          <w:rFonts w:hint="eastAsia" w:ascii="宋体" w:hAnsi="宋体" w:eastAsia="宋体"/>
          <w:sz w:val="24"/>
          <w:szCs w:val="24"/>
        </w:rPr>
        <w:t>申报债权，书面说明债权数额、性质及担保情况，并提供相关证据材料。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未在上述期限内申报债权的，可以在破产财产分配方案提交债权人会议讨论前补充申报，但对此前已进行的分配无权要求补充分配，同时要承担审查和确认补充申报债权所产生的费用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未申报债权的，不得依照《中华人民共和国破产法》规定的程序行使权利。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金满果公司</w:t>
      </w:r>
      <w:r>
        <w:rPr>
          <w:rFonts w:hint="eastAsia" w:ascii="宋体" w:hAnsi="宋体" w:eastAsia="宋体"/>
          <w:sz w:val="24"/>
          <w:szCs w:val="24"/>
        </w:rPr>
        <w:t>的债务人或财产持有人，应自本公告发布之日起十五日内，向</w:t>
      </w:r>
      <w:r>
        <w:rPr>
          <w:rFonts w:hint="eastAsia" w:ascii="宋体" w:hAnsi="宋体" w:eastAsia="宋体"/>
          <w:sz w:val="24"/>
          <w:szCs w:val="24"/>
          <w:lang w:eastAsia="zh-CN"/>
        </w:rPr>
        <w:t>管理人</w:t>
      </w:r>
      <w:r>
        <w:rPr>
          <w:rFonts w:hint="eastAsia" w:ascii="宋体" w:hAnsi="宋体" w:eastAsia="宋体"/>
          <w:sz w:val="24"/>
          <w:szCs w:val="24"/>
        </w:rPr>
        <w:t>清偿债务或返还财产。逾期清偿或返还的，</w:t>
      </w:r>
      <w:r>
        <w:rPr>
          <w:rFonts w:hint="eastAsia" w:ascii="宋体" w:hAnsi="宋体" w:eastAsia="宋体"/>
          <w:sz w:val="24"/>
          <w:szCs w:val="24"/>
          <w:lang w:eastAsia="zh-CN"/>
        </w:rPr>
        <w:t>管理人</w:t>
      </w:r>
      <w:r>
        <w:rPr>
          <w:rFonts w:hint="eastAsia" w:ascii="宋体" w:hAnsi="宋体" w:eastAsia="宋体"/>
          <w:sz w:val="24"/>
          <w:szCs w:val="24"/>
        </w:rPr>
        <w:t>将采取相应的法律措施。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管理人</w:t>
      </w:r>
      <w:r>
        <w:rPr>
          <w:rFonts w:hint="eastAsia" w:ascii="宋体" w:hAnsi="宋体" w:eastAsia="宋体"/>
          <w:sz w:val="24"/>
          <w:szCs w:val="24"/>
        </w:rPr>
        <w:t>办公地址：江苏省南京市玄武区长江路9</w:t>
      </w:r>
      <w:r>
        <w:rPr>
          <w:rFonts w:ascii="宋体" w:hAnsi="宋体" w:eastAsia="宋体"/>
          <w:sz w:val="24"/>
          <w:szCs w:val="24"/>
        </w:rPr>
        <w:t>9</w:t>
      </w:r>
      <w:r>
        <w:rPr>
          <w:rFonts w:hint="eastAsia" w:ascii="宋体" w:hAnsi="宋体" w:eastAsia="宋体"/>
          <w:sz w:val="24"/>
          <w:szCs w:val="24"/>
        </w:rPr>
        <w:t>号长江贸易大楼2</w:t>
      </w:r>
      <w:r>
        <w:rPr>
          <w:rFonts w:ascii="宋体" w:hAnsi="宋体" w:eastAsia="宋体"/>
          <w:sz w:val="24"/>
          <w:szCs w:val="24"/>
        </w:rPr>
        <w:t>0</w:t>
      </w:r>
      <w:r>
        <w:rPr>
          <w:rFonts w:hint="eastAsia" w:ascii="宋体" w:hAnsi="宋体" w:eastAsia="宋体"/>
          <w:sz w:val="24"/>
          <w:szCs w:val="24"/>
        </w:rPr>
        <w:t>、2</w:t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</w:rPr>
        <w:t>楼</w:t>
      </w:r>
      <w:r>
        <w:rPr>
          <w:rFonts w:hint="eastAsia" w:ascii="宋体" w:hAnsi="宋体" w:eastAsia="宋体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联系人：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胡先龙</w:t>
      </w:r>
      <w:r>
        <w:rPr>
          <w:rFonts w:hint="eastAsia" w:ascii="宋体" w:hAnsi="宋体" w:eastAsia="宋体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秦基雲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13905173445</w:t>
      </w:r>
      <w:r>
        <w:rPr>
          <w:rFonts w:hint="eastAsia" w:ascii="宋体" w:hAnsi="宋体" w:eastAsia="宋体"/>
          <w:sz w:val="24"/>
          <w:szCs w:val="24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胡</w:t>
      </w:r>
      <w:r>
        <w:rPr>
          <w:rFonts w:hint="eastAsia" w:ascii="宋体" w:hAnsi="宋体" w:eastAsia="宋体"/>
          <w:sz w:val="24"/>
          <w:szCs w:val="24"/>
        </w:rPr>
        <w:t>）、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18305626284</w:t>
      </w:r>
      <w:r>
        <w:rPr>
          <w:rFonts w:hint="eastAsia" w:ascii="宋体" w:hAnsi="宋体" w:eastAsia="宋体"/>
          <w:sz w:val="24"/>
          <w:szCs w:val="24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秦</w:t>
      </w:r>
      <w:r>
        <w:rPr>
          <w:rFonts w:hint="eastAsia" w:ascii="宋体" w:hAnsi="宋体" w:eastAsia="宋体"/>
          <w:sz w:val="24"/>
          <w:szCs w:val="24"/>
        </w:rPr>
        <w:t>）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特此公告！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jc w:val="righ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南京金满果医院管理有限公司管理人</w:t>
      </w:r>
    </w:p>
    <w:p>
      <w:pPr>
        <w:ind w:right="560"/>
        <w:jc w:val="right"/>
        <w:rPr>
          <w:rFonts w:ascii="宋体" w:hAnsi="宋体" w:eastAsia="宋体"/>
          <w:sz w:val="24"/>
          <w:szCs w:val="24"/>
        </w:rPr>
      </w:pPr>
    </w:p>
    <w:p>
      <w:pPr>
        <w:ind w:right="560"/>
        <w:jc w:val="righ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二〇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二一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十二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/>
          <w:sz w:val="24"/>
          <w:szCs w:val="24"/>
        </w:rPr>
        <w:t>日</w:t>
      </w: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DEB"/>
    <w:rsid w:val="00006163"/>
    <w:rsid w:val="00063724"/>
    <w:rsid w:val="0006749C"/>
    <w:rsid w:val="00095FBC"/>
    <w:rsid w:val="00122DEB"/>
    <w:rsid w:val="00123CD3"/>
    <w:rsid w:val="00135E04"/>
    <w:rsid w:val="00187AE3"/>
    <w:rsid w:val="001C5B42"/>
    <w:rsid w:val="001D47B1"/>
    <w:rsid w:val="00273F5C"/>
    <w:rsid w:val="00412820"/>
    <w:rsid w:val="004E0366"/>
    <w:rsid w:val="004F6BF1"/>
    <w:rsid w:val="005838CA"/>
    <w:rsid w:val="00587792"/>
    <w:rsid w:val="005A66C8"/>
    <w:rsid w:val="005A749C"/>
    <w:rsid w:val="005C3AF6"/>
    <w:rsid w:val="0061500E"/>
    <w:rsid w:val="007A485D"/>
    <w:rsid w:val="00851584"/>
    <w:rsid w:val="00860CBB"/>
    <w:rsid w:val="00885295"/>
    <w:rsid w:val="00916B64"/>
    <w:rsid w:val="00A0463A"/>
    <w:rsid w:val="00A13CA5"/>
    <w:rsid w:val="00A776F3"/>
    <w:rsid w:val="00C17923"/>
    <w:rsid w:val="00C37E1C"/>
    <w:rsid w:val="00C8555C"/>
    <w:rsid w:val="00CF1DC6"/>
    <w:rsid w:val="00D01729"/>
    <w:rsid w:val="00D056F2"/>
    <w:rsid w:val="00DB6D63"/>
    <w:rsid w:val="00E612B4"/>
    <w:rsid w:val="00F43072"/>
    <w:rsid w:val="00F51645"/>
    <w:rsid w:val="00F959B5"/>
    <w:rsid w:val="036A7762"/>
    <w:rsid w:val="0A1C6DA1"/>
    <w:rsid w:val="0A5D169D"/>
    <w:rsid w:val="16677EDA"/>
    <w:rsid w:val="195B397D"/>
    <w:rsid w:val="1B3A5814"/>
    <w:rsid w:val="298C5D0A"/>
    <w:rsid w:val="2E5359AA"/>
    <w:rsid w:val="39B35B24"/>
    <w:rsid w:val="3A1A4D37"/>
    <w:rsid w:val="41AF045B"/>
    <w:rsid w:val="492D62ED"/>
    <w:rsid w:val="4B6D1B34"/>
    <w:rsid w:val="55F83D27"/>
    <w:rsid w:val="5829466B"/>
    <w:rsid w:val="6530610B"/>
    <w:rsid w:val="66D60583"/>
    <w:rsid w:val="6DA36319"/>
    <w:rsid w:val="796E2B69"/>
    <w:rsid w:val="7C9F1C82"/>
    <w:rsid w:val="7CE338D3"/>
    <w:rsid w:val="7D7A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479</Characters>
  <Lines>3</Lines>
  <Paragraphs>1</Paragraphs>
  <TotalTime>27</TotalTime>
  <ScaleCrop>false</ScaleCrop>
  <LinksUpToDate>false</LinksUpToDate>
  <CharactersWithSpaces>561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2019-09-23T18:34:00Z</dcterms:created>
  <dc:creator>xjl</dc:creator>
  <cp:lastModifiedBy>秦基雲</cp:lastModifiedBy>
  <dcterms:modified xsi:type="dcterms:W3CDTF">2021-12-08T09:14:42Z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E52DD3592CD84503B85E83FF9281A66B</vt:lpwstr>
  </property>
</Properties>
</file>