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60" w:firstLineChars="200"/>
        <w:jc w:val="left"/>
        <w:rPr>
          <w:rFonts w:cs="仿宋" w:asciiTheme="minorEastAsia" w:hAnsiTheme="minorEastAsia" w:eastAsiaTheme="minorEastAsia"/>
          <w:sz w:val="28"/>
          <w:szCs w:val="28"/>
        </w:rPr>
      </w:pPr>
      <w:bookmarkStart w:id="4" w:name="_GoBack"/>
      <w:bookmarkEnd w:id="4"/>
      <w:bookmarkStart w:id="0" w:name="OLE_LINK11"/>
      <w:bookmarkStart w:id="1" w:name="OLE_LINK16"/>
      <w:bookmarkStart w:id="2" w:name="OLE_LINK10"/>
      <w:bookmarkStart w:id="3" w:name="OLE_LINK9"/>
      <w:r>
        <w:rPr>
          <w:rFonts w:hint="eastAsia" w:cs="仿宋" w:asciiTheme="minorEastAsia" w:hAnsiTheme="minorEastAsia" w:eastAsiaTheme="minorEastAsia"/>
          <w:sz w:val="28"/>
          <w:szCs w:val="28"/>
          <w:lang w:eastAsia="zh-Hans"/>
        </w:rPr>
        <w:t>泛亚互动传媒广告（北京）有限公司</w:t>
      </w:r>
      <w:r>
        <w:rPr>
          <w:rFonts w:hint="eastAsia" w:cs="仿宋" w:asciiTheme="minorEastAsia" w:hAnsiTheme="minorEastAsia" w:eastAsiaTheme="minorEastAsia"/>
          <w:sz w:val="28"/>
          <w:szCs w:val="28"/>
        </w:rPr>
        <w:t>管理人将于</w:t>
      </w:r>
      <w:r>
        <w:rPr>
          <w:rFonts w:cs="仿宋" w:asciiTheme="minorEastAsia" w:hAnsiTheme="minorEastAsia" w:eastAsiaTheme="minorEastAsia"/>
          <w:color w:val="FF0000"/>
          <w:sz w:val="28"/>
          <w:szCs w:val="28"/>
        </w:rPr>
        <w:t>2022</w:t>
      </w:r>
      <w:r>
        <w:rPr>
          <w:rFonts w:hint="eastAsia" w:cs="仿宋" w:asciiTheme="minorEastAsia" w:hAnsiTheme="minorEastAsia" w:eastAsiaTheme="minorEastAsia"/>
          <w:color w:val="FF0000"/>
          <w:sz w:val="28"/>
          <w:szCs w:val="28"/>
        </w:rPr>
        <w:t>年</w:t>
      </w:r>
      <w:r>
        <w:rPr>
          <w:rFonts w:cs="仿宋" w:asciiTheme="minorEastAsia" w:hAnsiTheme="minorEastAsia" w:eastAsiaTheme="minorEastAsia"/>
          <w:color w:val="FF0000"/>
          <w:sz w:val="28"/>
          <w:szCs w:val="28"/>
        </w:rPr>
        <w:t>1</w:t>
      </w:r>
      <w:r>
        <w:rPr>
          <w:rFonts w:hint="eastAsia" w:cs="仿宋" w:asciiTheme="minorEastAsia" w:hAnsiTheme="minorEastAsia" w:eastAsiaTheme="minorEastAsia"/>
          <w:color w:val="FF0000"/>
          <w:sz w:val="28"/>
          <w:szCs w:val="28"/>
        </w:rPr>
        <w:t>月</w:t>
      </w:r>
      <w:r>
        <w:rPr>
          <w:rFonts w:cs="仿宋" w:asciiTheme="minorEastAsia" w:hAnsiTheme="minorEastAsia" w:eastAsiaTheme="minorEastAsia"/>
          <w:color w:val="FF0000"/>
          <w:sz w:val="28"/>
          <w:szCs w:val="28"/>
        </w:rPr>
        <w:t>18</w:t>
      </w:r>
      <w:r>
        <w:rPr>
          <w:rFonts w:hint="eastAsia" w:cs="仿宋" w:asciiTheme="minorEastAsia" w:hAnsiTheme="minorEastAsia" w:eastAsiaTheme="minorEastAsia"/>
          <w:color w:val="FF0000"/>
          <w:sz w:val="28"/>
          <w:szCs w:val="28"/>
        </w:rPr>
        <w:t>日</w:t>
      </w:r>
      <w:r>
        <w:rPr>
          <w:rFonts w:cs="仿宋" w:asciiTheme="minorEastAsia" w:hAnsiTheme="minorEastAsia" w:eastAsiaTheme="minorEastAsia"/>
          <w:color w:val="FF0000"/>
          <w:sz w:val="28"/>
          <w:szCs w:val="28"/>
        </w:rPr>
        <w:t>10</w:t>
      </w:r>
      <w:r>
        <w:rPr>
          <w:rFonts w:hint="eastAsia" w:cs="仿宋" w:asciiTheme="minorEastAsia" w:hAnsiTheme="minorEastAsia" w:eastAsiaTheme="minorEastAsia"/>
          <w:color w:val="FF0000"/>
          <w:sz w:val="28"/>
          <w:szCs w:val="28"/>
        </w:rPr>
        <w:t>时至</w:t>
      </w:r>
      <w:r>
        <w:rPr>
          <w:rFonts w:cs="仿宋" w:asciiTheme="minorEastAsia" w:hAnsiTheme="minorEastAsia" w:eastAsiaTheme="minorEastAsia"/>
          <w:color w:val="FF0000"/>
          <w:sz w:val="28"/>
          <w:szCs w:val="28"/>
        </w:rPr>
        <w:t>2022</w:t>
      </w:r>
      <w:r>
        <w:rPr>
          <w:rFonts w:hint="eastAsia" w:cs="仿宋" w:asciiTheme="minorEastAsia" w:hAnsiTheme="minorEastAsia" w:eastAsiaTheme="minorEastAsia"/>
          <w:color w:val="FF0000"/>
          <w:sz w:val="28"/>
          <w:szCs w:val="28"/>
        </w:rPr>
        <w:t>年</w:t>
      </w:r>
      <w:r>
        <w:rPr>
          <w:rFonts w:cs="仿宋" w:asciiTheme="minorEastAsia" w:hAnsiTheme="minorEastAsia" w:eastAsiaTheme="minorEastAsia"/>
          <w:color w:val="FF0000"/>
          <w:sz w:val="28"/>
          <w:szCs w:val="28"/>
        </w:rPr>
        <w:t>1</w:t>
      </w:r>
      <w:r>
        <w:rPr>
          <w:rFonts w:hint="eastAsia" w:cs="仿宋" w:asciiTheme="minorEastAsia" w:hAnsiTheme="minorEastAsia" w:eastAsiaTheme="minorEastAsia"/>
          <w:color w:val="FF0000"/>
          <w:sz w:val="28"/>
          <w:szCs w:val="28"/>
        </w:rPr>
        <w:t>月</w:t>
      </w:r>
      <w:r>
        <w:rPr>
          <w:rFonts w:cs="仿宋" w:asciiTheme="minorEastAsia" w:hAnsiTheme="minorEastAsia" w:eastAsiaTheme="minorEastAsia"/>
          <w:color w:val="FF0000"/>
          <w:sz w:val="28"/>
          <w:szCs w:val="28"/>
        </w:rPr>
        <w:t>19</w:t>
      </w:r>
      <w:r>
        <w:rPr>
          <w:rFonts w:hint="eastAsia" w:cs="仿宋" w:asciiTheme="minorEastAsia" w:hAnsiTheme="minorEastAsia" w:eastAsiaTheme="minorEastAsia"/>
          <w:color w:val="FF0000"/>
          <w:sz w:val="28"/>
          <w:szCs w:val="28"/>
        </w:rPr>
        <w:t>日</w:t>
      </w:r>
      <w:r>
        <w:rPr>
          <w:rFonts w:cs="仿宋" w:asciiTheme="minorEastAsia" w:hAnsiTheme="minorEastAsia" w:eastAsiaTheme="minorEastAsia"/>
          <w:color w:val="FF0000"/>
          <w:sz w:val="28"/>
          <w:szCs w:val="28"/>
        </w:rPr>
        <w:t>10</w:t>
      </w:r>
      <w:r>
        <w:rPr>
          <w:rFonts w:hint="eastAsia" w:cs="仿宋" w:asciiTheme="minorEastAsia" w:hAnsiTheme="minorEastAsia" w:eastAsiaTheme="minorEastAsia"/>
          <w:color w:val="FF0000"/>
          <w:sz w:val="28"/>
          <w:szCs w:val="28"/>
        </w:rPr>
        <w:t>时止</w:t>
      </w:r>
      <w:r>
        <w:rPr>
          <w:rFonts w:hint="eastAsia" w:cs="仿宋" w:asciiTheme="minorEastAsia" w:hAnsiTheme="minorEastAsia" w:eastAsiaTheme="minorEastAsia"/>
          <w:sz w:val="28"/>
          <w:szCs w:val="28"/>
        </w:rPr>
        <w:t>（延时除外）在京东拍卖平台进行公开拍卖活动。现公告如下：</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 xml:space="preserve"> </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一、重要提示</w:t>
      </w:r>
    </w:p>
    <w:p>
      <w:pPr>
        <w:pStyle w:val="4"/>
        <w:widowControl/>
        <w:spacing w:line="360" w:lineRule="auto"/>
        <w:ind w:firstLine="560" w:firstLineChars="200"/>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1、郑重声明：本标的系管理人依法独立履行《北京市高级人民法院关于破产程序中财产网络拍卖的实施办法（修订）》的职责在京东</w:t>
      </w:r>
      <w:r>
        <w:rPr>
          <w:rFonts w:hint="eastAsia" w:cs="仿宋" w:asciiTheme="minorEastAsia" w:hAnsiTheme="minorEastAsia" w:eastAsiaTheme="minorEastAsia"/>
          <w:sz w:val="28"/>
          <w:szCs w:val="28"/>
          <w:lang w:eastAsia="zh-Hans"/>
        </w:rPr>
        <w:t>拍卖平台</w:t>
      </w:r>
      <w:r>
        <w:rPr>
          <w:rFonts w:hint="eastAsia" w:cs="仿宋" w:asciiTheme="minorEastAsia" w:hAnsiTheme="minorEastAsia" w:eastAsiaTheme="minorEastAsia"/>
          <w:sz w:val="28"/>
          <w:szCs w:val="28"/>
        </w:rPr>
        <w:t>处分债务人财产，并承担相应责任。</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竞拍前请务必遵照《竞买公告》、《竞买须知》及《拍卖标的物调查情况表》要求，进行实地看样、调查标的物信息、了解竞买资质、委托代理及尾款支付方式等内容。如违反相关约定，您的保证金可能会被划扣并产生其他法律责任，请理性参拍。</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3、管理人将配合买受人办理商标权属变更手续，可能产生的变更登记、补办证件等费用由买受人承担。</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4、本次拍卖公告所作的情况说明，仅为竞买人参与竞买提供参考，不能作为竞买人判断、权衡价值的最终依据，竞买人根据自身需求可自行调查、了解、核实。关于商标的同类近似项，因买受人未做详尽调查导致无法过户的，与管理人无关，管理人不承担任何责任。</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5、本次拍卖标的情况较为复杂，标的物以其现状为准，法院与管理人不承担拍卖标的物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 xml:space="preserve"> </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二、拍卖标的：</w:t>
      </w:r>
    </w:p>
    <w:p>
      <w:pPr>
        <w:spacing w:line="360" w:lineRule="auto"/>
        <w:ind w:firstLine="560" w:firstLineChars="200"/>
        <w:jc w:val="left"/>
        <w:rPr>
          <w:rFonts w:cs="仿宋" w:asciiTheme="minorEastAsia" w:hAnsiTheme="minorEastAsia" w:eastAsiaTheme="minorEastAsia"/>
          <w:sz w:val="28"/>
          <w:szCs w:val="28"/>
          <w:lang w:eastAsia="zh-Hans"/>
        </w:rPr>
      </w:pPr>
    </w:p>
    <w:tbl>
      <w:tblPr>
        <w:tblStyle w:val="7"/>
        <w:tblpPr w:leftFromText="180" w:rightFromText="180" w:vertAnchor="text" w:horzAnchor="page" w:tblpXSpec="center" w:tblpY="602"/>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2270"/>
        <w:gridCol w:w="1368"/>
        <w:gridCol w:w="3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0" w:hRule="atLeast"/>
          <w:jc w:val="center"/>
        </w:trPr>
        <w:tc>
          <w:tcPr>
            <w:tcW w:w="819" w:type="dxa"/>
            <w:vAlign w:val="center"/>
          </w:tcPr>
          <w:p>
            <w:pPr>
              <w:widowControl/>
              <w:spacing w:line="360" w:lineRule="auto"/>
              <w:jc w:val="left"/>
              <w:rPr>
                <w:rFonts w:cs="仿宋" w:asciiTheme="minorEastAsia" w:hAnsiTheme="minorEastAsia" w:eastAsiaTheme="minorEastAsia"/>
                <w:sz w:val="28"/>
                <w:szCs w:val="28"/>
              </w:rPr>
            </w:pPr>
            <w:r>
              <w:rPr>
                <w:rFonts w:hint="eastAsia" w:cs="仿宋" w:asciiTheme="minorEastAsia" w:hAnsiTheme="minorEastAsia" w:eastAsiaTheme="minorEastAsia"/>
                <w:b/>
                <w:kern w:val="0"/>
                <w:sz w:val="28"/>
                <w:szCs w:val="28"/>
                <w:lang w:bidi="ar"/>
              </w:rPr>
              <w:t>序号</w:t>
            </w:r>
          </w:p>
        </w:tc>
        <w:tc>
          <w:tcPr>
            <w:tcW w:w="2270" w:type="dxa"/>
            <w:vAlign w:val="center"/>
          </w:tcPr>
          <w:p>
            <w:pPr>
              <w:widowControl/>
              <w:spacing w:line="360" w:lineRule="auto"/>
              <w:ind w:firstLine="561"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b/>
                <w:kern w:val="0"/>
                <w:sz w:val="28"/>
                <w:szCs w:val="28"/>
                <w:lang w:bidi="ar"/>
              </w:rPr>
              <w:t>注册号</w:t>
            </w:r>
          </w:p>
        </w:tc>
        <w:tc>
          <w:tcPr>
            <w:tcW w:w="1368" w:type="dxa"/>
            <w:vAlign w:val="center"/>
          </w:tcPr>
          <w:p>
            <w:pPr>
              <w:widowControl/>
              <w:spacing w:line="360" w:lineRule="auto"/>
              <w:jc w:val="left"/>
              <w:rPr>
                <w:rFonts w:cs="仿宋" w:asciiTheme="minorEastAsia" w:hAnsiTheme="minorEastAsia" w:eastAsiaTheme="minorEastAsia"/>
                <w:sz w:val="28"/>
                <w:szCs w:val="28"/>
              </w:rPr>
            </w:pPr>
            <w:r>
              <w:rPr>
                <w:rFonts w:hint="eastAsia" w:cs="仿宋" w:asciiTheme="minorEastAsia" w:hAnsiTheme="minorEastAsia" w:eastAsiaTheme="minorEastAsia"/>
                <w:b/>
                <w:kern w:val="0"/>
                <w:sz w:val="28"/>
                <w:szCs w:val="28"/>
                <w:lang w:bidi="ar"/>
              </w:rPr>
              <w:t>国际分类</w:t>
            </w:r>
          </w:p>
        </w:tc>
        <w:tc>
          <w:tcPr>
            <w:tcW w:w="3802" w:type="dxa"/>
            <w:vAlign w:val="center"/>
          </w:tcPr>
          <w:p>
            <w:pPr>
              <w:widowControl/>
              <w:spacing w:line="360" w:lineRule="auto"/>
              <w:jc w:val="center"/>
              <w:rPr>
                <w:rFonts w:cs="仿宋" w:asciiTheme="minorEastAsia" w:hAnsiTheme="minorEastAsia" w:eastAsiaTheme="minorEastAsia"/>
                <w:sz w:val="28"/>
                <w:szCs w:val="28"/>
              </w:rPr>
            </w:pPr>
            <w:r>
              <w:rPr>
                <w:rFonts w:hint="eastAsia" w:cs="仿宋" w:asciiTheme="minorEastAsia" w:hAnsiTheme="minorEastAsia" w:eastAsiaTheme="minorEastAsia"/>
                <w:b/>
                <w:kern w:val="0"/>
                <w:sz w:val="28"/>
                <w:szCs w:val="28"/>
                <w:lang w:bidi="ar"/>
              </w:rPr>
              <w:t>专用期限</w:t>
            </w:r>
          </w:p>
        </w:tc>
      </w:tr>
      <w:tr>
        <w:trPr>
          <w:trHeight w:val="1262" w:hRule="atLeast"/>
          <w:jc w:val="center"/>
        </w:trPr>
        <w:tc>
          <w:tcPr>
            <w:tcW w:w="819" w:type="dxa"/>
            <w:vAlign w:val="center"/>
          </w:tcPr>
          <w:p>
            <w:pPr>
              <w:jc w:val="center"/>
              <w:rPr>
                <w:rFonts w:cs="仿宋" w:asciiTheme="minorEastAsia" w:hAnsiTheme="minorEastAsia" w:eastAsiaTheme="minorEastAsia"/>
                <w:sz w:val="28"/>
                <w:szCs w:val="28"/>
              </w:rPr>
            </w:pPr>
            <w:r>
              <w:rPr>
                <w:rFonts w:cs="仿宋" w:asciiTheme="minorEastAsia" w:hAnsiTheme="minorEastAsia" w:eastAsiaTheme="minorEastAsia"/>
                <w:sz w:val="28"/>
                <w:szCs w:val="28"/>
              </w:rPr>
              <w:t>1</w:t>
            </w:r>
          </w:p>
        </w:tc>
        <w:tc>
          <w:tcPr>
            <w:tcW w:w="2270" w:type="dxa"/>
            <w:vAlign w:val="center"/>
          </w:tcPr>
          <w:p>
            <w:pPr>
              <w:spacing w:line="360" w:lineRule="auto"/>
              <w:jc w:val="center"/>
              <w:rPr>
                <w:rFonts w:cs="仿宋" w:asciiTheme="minorEastAsia" w:hAnsiTheme="minorEastAsia" w:eastAsiaTheme="minorEastAsia"/>
                <w:sz w:val="28"/>
                <w:szCs w:val="28"/>
              </w:rPr>
            </w:pPr>
            <w:r>
              <w:rPr>
                <w:rFonts w:cs="仿宋" w:asciiTheme="minorEastAsia" w:hAnsiTheme="minorEastAsia" w:eastAsiaTheme="minorEastAsia"/>
                <w:sz w:val="28"/>
                <w:szCs w:val="28"/>
              </w:rPr>
              <w:t>12339165</w:t>
            </w:r>
          </w:p>
        </w:tc>
        <w:tc>
          <w:tcPr>
            <w:tcW w:w="1368" w:type="dxa"/>
            <w:vAlign w:val="center"/>
          </w:tcPr>
          <w:p>
            <w:pPr>
              <w:spacing w:line="360" w:lineRule="auto"/>
              <w:jc w:val="center"/>
              <w:rPr>
                <w:rFonts w:cs="仿宋" w:asciiTheme="minorEastAsia" w:hAnsiTheme="minorEastAsia" w:eastAsiaTheme="minorEastAsia"/>
                <w:sz w:val="28"/>
                <w:szCs w:val="28"/>
              </w:rPr>
            </w:pPr>
            <w:r>
              <w:rPr>
                <w:rFonts w:cs="仿宋" w:asciiTheme="minorEastAsia" w:hAnsiTheme="minorEastAsia" w:eastAsiaTheme="minorEastAsia"/>
                <w:sz w:val="28"/>
                <w:szCs w:val="28"/>
              </w:rPr>
              <w:t>25</w:t>
            </w:r>
          </w:p>
        </w:tc>
        <w:tc>
          <w:tcPr>
            <w:tcW w:w="3802" w:type="dxa"/>
            <w:vAlign w:val="center"/>
          </w:tcPr>
          <w:p>
            <w:pPr>
              <w:spacing w:line="360" w:lineRule="auto"/>
              <w:jc w:val="left"/>
              <w:rPr>
                <w:rFonts w:cs="仿宋" w:asciiTheme="minorEastAsia" w:hAnsiTheme="minorEastAsia" w:eastAsiaTheme="minorEastAsia"/>
                <w:sz w:val="28"/>
                <w:szCs w:val="28"/>
              </w:rPr>
            </w:pPr>
            <w:r>
              <w:rPr>
                <w:rFonts w:cs="仿宋" w:asciiTheme="minorEastAsia" w:hAnsiTheme="minorEastAsia" w:eastAsiaTheme="minorEastAsia"/>
                <w:sz w:val="28"/>
                <w:szCs w:val="28"/>
              </w:rPr>
              <w:t>2014</w:t>
            </w:r>
            <w:r>
              <w:rPr>
                <w:rFonts w:hint="eastAsia" w:cs="仿宋" w:asciiTheme="minorEastAsia" w:hAnsiTheme="minorEastAsia" w:eastAsiaTheme="minorEastAsia"/>
                <w:sz w:val="28"/>
                <w:szCs w:val="28"/>
                <w:lang w:eastAsia="zh-Hans"/>
              </w:rPr>
              <w:t>年</w:t>
            </w:r>
            <w:r>
              <w:rPr>
                <w:rFonts w:cs="仿宋" w:asciiTheme="minorEastAsia" w:hAnsiTheme="minorEastAsia" w:eastAsiaTheme="minorEastAsia"/>
                <w:sz w:val="28"/>
                <w:szCs w:val="28"/>
                <w:lang w:eastAsia="zh-Hans"/>
              </w:rPr>
              <w:t>9</w:t>
            </w:r>
            <w:r>
              <w:rPr>
                <w:rFonts w:hint="eastAsia" w:cs="仿宋" w:asciiTheme="minorEastAsia" w:hAnsiTheme="minorEastAsia" w:eastAsiaTheme="minorEastAsia"/>
                <w:sz w:val="28"/>
                <w:szCs w:val="28"/>
                <w:lang w:eastAsia="zh-Hans"/>
              </w:rPr>
              <w:t>月</w:t>
            </w:r>
            <w:r>
              <w:rPr>
                <w:rFonts w:cs="仿宋" w:asciiTheme="minorEastAsia" w:hAnsiTheme="minorEastAsia" w:eastAsiaTheme="minorEastAsia"/>
                <w:sz w:val="28"/>
                <w:szCs w:val="28"/>
                <w:lang w:eastAsia="zh-Hans"/>
              </w:rPr>
              <w:t>7</w:t>
            </w:r>
            <w:r>
              <w:rPr>
                <w:rFonts w:hint="eastAsia" w:cs="仿宋" w:asciiTheme="minorEastAsia" w:hAnsiTheme="minorEastAsia" w:eastAsiaTheme="minorEastAsia"/>
                <w:sz w:val="28"/>
                <w:szCs w:val="28"/>
                <w:lang w:eastAsia="zh-Hans"/>
              </w:rPr>
              <w:t>日至</w:t>
            </w:r>
            <w:r>
              <w:rPr>
                <w:rFonts w:cs="仿宋" w:asciiTheme="minorEastAsia" w:hAnsiTheme="minorEastAsia" w:eastAsiaTheme="minorEastAsia"/>
                <w:sz w:val="28"/>
                <w:szCs w:val="28"/>
                <w:lang w:eastAsia="zh-Hans"/>
              </w:rPr>
              <w:t>2024</w:t>
            </w:r>
            <w:r>
              <w:rPr>
                <w:rFonts w:hint="eastAsia" w:cs="仿宋" w:asciiTheme="minorEastAsia" w:hAnsiTheme="minorEastAsia" w:eastAsiaTheme="minorEastAsia"/>
                <w:sz w:val="28"/>
                <w:szCs w:val="28"/>
                <w:lang w:eastAsia="zh-Hans"/>
              </w:rPr>
              <w:t>年</w:t>
            </w:r>
            <w:r>
              <w:rPr>
                <w:rFonts w:cs="仿宋" w:asciiTheme="minorEastAsia" w:hAnsiTheme="minorEastAsia" w:eastAsiaTheme="minorEastAsia"/>
                <w:sz w:val="28"/>
                <w:szCs w:val="28"/>
                <w:lang w:eastAsia="zh-Hans"/>
              </w:rPr>
              <w:t>9</w:t>
            </w:r>
            <w:r>
              <w:rPr>
                <w:rFonts w:hint="eastAsia" w:cs="仿宋" w:asciiTheme="minorEastAsia" w:hAnsiTheme="minorEastAsia" w:eastAsiaTheme="minorEastAsia"/>
                <w:sz w:val="28"/>
                <w:szCs w:val="28"/>
                <w:lang w:eastAsia="zh-Hans"/>
              </w:rPr>
              <w:t>月</w:t>
            </w:r>
            <w:r>
              <w:rPr>
                <w:rFonts w:cs="仿宋" w:asciiTheme="minorEastAsia" w:hAnsiTheme="minorEastAsia" w:eastAsiaTheme="minorEastAsia"/>
                <w:sz w:val="28"/>
                <w:szCs w:val="28"/>
                <w:lang w:eastAsia="zh-Hans"/>
              </w:rPr>
              <w:t>6</w:t>
            </w:r>
            <w:r>
              <w:rPr>
                <w:rFonts w:hint="eastAsia" w:cs="仿宋" w:asciiTheme="minorEastAsia" w:hAnsiTheme="minorEastAsia" w:eastAsiaTheme="minorEastAsia"/>
                <w:sz w:val="28"/>
                <w:szCs w:val="28"/>
                <w:lang w:eastAsia="zh-Hans"/>
              </w:rPr>
              <w:t>日</w:t>
            </w:r>
          </w:p>
        </w:tc>
      </w:tr>
      <w:tr>
        <w:trPr>
          <w:trHeight w:val="1674" w:hRule="atLeast"/>
          <w:jc w:val="center"/>
        </w:trPr>
        <w:tc>
          <w:tcPr>
            <w:tcW w:w="819" w:type="dxa"/>
            <w:vAlign w:val="center"/>
          </w:tcPr>
          <w:p>
            <w:pPr>
              <w:jc w:val="center"/>
              <w:rPr>
                <w:rFonts w:cs="仿宋" w:asciiTheme="minorEastAsia" w:hAnsiTheme="minorEastAsia" w:eastAsiaTheme="minorEastAsia"/>
                <w:sz w:val="28"/>
                <w:szCs w:val="28"/>
              </w:rPr>
            </w:pPr>
            <w:r>
              <w:rPr>
                <w:rFonts w:cs="仿宋" w:asciiTheme="minorEastAsia" w:hAnsiTheme="minorEastAsia" w:eastAsiaTheme="minorEastAsia"/>
                <w:sz w:val="28"/>
                <w:szCs w:val="28"/>
              </w:rPr>
              <w:t>2</w:t>
            </w:r>
          </w:p>
        </w:tc>
        <w:tc>
          <w:tcPr>
            <w:tcW w:w="2270" w:type="dxa"/>
            <w:vAlign w:val="center"/>
          </w:tcPr>
          <w:p>
            <w:pPr>
              <w:spacing w:line="360" w:lineRule="auto"/>
              <w:jc w:val="center"/>
              <w:rPr>
                <w:rFonts w:cs="仿宋" w:asciiTheme="minorEastAsia" w:hAnsiTheme="minorEastAsia" w:eastAsiaTheme="minorEastAsia"/>
                <w:sz w:val="28"/>
                <w:szCs w:val="28"/>
              </w:rPr>
            </w:pPr>
            <w:r>
              <w:rPr>
                <w:rFonts w:cs="仿宋" w:asciiTheme="minorEastAsia" w:hAnsiTheme="minorEastAsia" w:eastAsiaTheme="minorEastAsia"/>
                <w:sz w:val="28"/>
                <w:szCs w:val="28"/>
              </w:rPr>
              <w:t>12339058</w:t>
            </w:r>
          </w:p>
        </w:tc>
        <w:tc>
          <w:tcPr>
            <w:tcW w:w="1368" w:type="dxa"/>
            <w:vAlign w:val="center"/>
          </w:tcPr>
          <w:p>
            <w:pPr>
              <w:spacing w:line="360" w:lineRule="auto"/>
              <w:jc w:val="center"/>
              <w:rPr>
                <w:rFonts w:cs="仿宋" w:asciiTheme="minorEastAsia" w:hAnsiTheme="minorEastAsia" w:eastAsiaTheme="minorEastAsia"/>
                <w:sz w:val="28"/>
                <w:szCs w:val="28"/>
              </w:rPr>
            </w:pPr>
            <w:r>
              <w:rPr>
                <w:rFonts w:cs="仿宋" w:asciiTheme="minorEastAsia" w:hAnsiTheme="minorEastAsia" w:eastAsiaTheme="minorEastAsia"/>
                <w:sz w:val="28"/>
                <w:szCs w:val="28"/>
              </w:rPr>
              <w:t>14</w:t>
            </w:r>
          </w:p>
        </w:tc>
        <w:tc>
          <w:tcPr>
            <w:tcW w:w="3802" w:type="dxa"/>
            <w:vAlign w:val="center"/>
          </w:tcPr>
          <w:p>
            <w:pPr>
              <w:spacing w:line="360" w:lineRule="auto"/>
              <w:jc w:val="left"/>
              <w:rPr>
                <w:rFonts w:cs="仿宋" w:asciiTheme="minorEastAsia" w:hAnsiTheme="minorEastAsia" w:eastAsiaTheme="minorEastAsia"/>
                <w:sz w:val="28"/>
                <w:szCs w:val="28"/>
              </w:rPr>
            </w:pPr>
            <w:r>
              <w:rPr>
                <w:rFonts w:cs="仿宋" w:asciiTheme="minorEastAsia" w:hAnsiTheme="minorEastAsia" w:eastAsiaTheme="minorEastAsia"/>
                <w:sz w:val="28"/>
                <w:szCs w:val="28"/>
              </w:rPr>
              <w:t>2014</w:t>
            </w:r>
            <w:r>
              <w:rPr>
                <w:rFonts w:hint="eastAsia" w:cs="仿宋" w:asciiTheme="minorEastAsia" w:hAnsiTheme="minorEastAsia" w:eastAsiaTheme="minorEastAsia"/>
                <w:sz w:val="28"/>
                <w:szCs w:val="28"/>
                <w:lang w:eastAsia="zh-Hans"/>
              </w:rPr>
              <w:t>年</w:t>
            </w:r>
            <w:r>
              <w:rPr>
                <w:rFonts w:cs="仿宋" w:asciiTheme="minorEastAsia" w:hAnsiTheme="minorEastAsia" w:eastAsiaTheme="minorEastAsia"/>
                <w:sz w:val="28"/>
                <w:szCs w:val="28"/>
                <w:lang w:eastAsia="zh-Hans"/>
              </w:rPr>
              <w:t>9</w:t>
            </w:r>
            <w:r>
              <w:rPr>
                <w:rFonts w:hint="eastAsia" w:cs="仿宋" w:asciiTheme="minorEastAsia" w:hAnsiTheme="minorEastAsia" w:eastAsiaTheme="minorEastAsia"/>
                <w:sz w:val="28"/>
                <w:szCs w:val="28"/>
                <w:lang w:eastAsia="zh-Hans"/>
              </w:rPr>
              <w:t>月</w:t>
            </w:r>
            <w:r>
              <w:rPr>
                <w:rFonts w:cs="仿宋" w:asciiTheme="minorEastAsia" w:hAnsiTheme="minorEastAsia" w:eastAsiaTheme="minorEastAsia"/>
                <w:sz w:val="28"/>
                <w:szCs w:val="28"/>
                <w:lang w:eastAsia="zh-Hans"/>
              </w:rPr>
              <w:t>7</w:t>
            </w:r>
            <w:r>
              <w:rPr>
                <w:rFonts w:hint="eastAsia" w:cs="仿宋" w:asciiTheme="minorEastAsia" w:hAnsiTheme="minorEastAsia" w:eastAsiaTheme="minorEastAsia"/>
                <w:sz w:val="28"/>
                <w:szCs w:val="28"/>
                <w:lang w:eastAsia="zh-Hans"/>
              </w:rPr>
              <w:t>日至</w:t>
            </w:r>
            <w:r>
              <w:rPr>
                <w:rFonts w:cs="仿宋" w:asciiTheme="minorEastAsia" w:hAnsiTheme="minorEastAsia" w:eastAsiaTheme="minorEastAsia"/>
                <w:sz w:val="28"/>
                <w:szCs w:val="28"/>
                <w:lang w:eastAsia="zh-Hans"/>
              </w:rPr>
              <w:t>2024</w:t>
            </w:r>
            <w:r>
              <w:rPr>
                <w:rFonts w:hint="eastAsia" w:cs="仿宋" w:asciiTheme="minorEastAsia" w:hAnsiTheme="minorEastAsia" w:eastAsiaTheme="minorEastAsia"/>
                <w:sz w:val="28"/>
                <w:szCs w:val="28"/>
                <w:lang w:eastAsia="zh-Hans"/>
              </w:rPr>
              <w:t>年</w:t>
            </w:r>
            <w:r>
              <w:rPr>
                <w:rFonts w:cs="仿宋" w:asciiTheme="minorEastAsia" w:hAnsiTheme="minorEastAsia" w:eastAsiaTheme="minorEastAsia"/>
                <w:sz w:val="28"/>
                <w:szCs w:val="28"/>
                <w:lang w:eastAsia="zh-Hans"/>
              </w:rPr>
              <w:t>9</w:t>
            </w:r>
            <w:r>
              <w:rPr>
                <w:rFonts w:hint="eastAsia" w:cs="仿宋" w:asciiTheme="minorEastAsia" w:hAnsiTheme="minorEastAsia" w:eastAsiaTheme="minorEastAsia"/>
                <w:sz w:val="28"/>
                <w:szCs w:val="28"/>
                <w:lang w:eastAsia="zh-Hans"/>
              </w:rPr>
              <w:t>月</w:t>
            </w:r>
            <w:r>
              <w:rPr>
                <w:rFonts w:cs="仿宋" w:asciiTheme="minorEastAsia" w:hAnsiTheme="minorEastAsia" w:eastAsiaTheme="minorEastAsia"/>
                <w:sz w:val="28"/>
                <w:szCs w:val="28"/>
                <w:lang w:eastAsia="zh-Hans"/>
              </w:rPr>
              <w:t>6</w:t>
            </w:r>
            <w:r>
              <w:rPr>
                <w:rFonts w:hint="eastAsia" w:cs="仿宋" w:asciiTheme="minorEastAsia" w:hAnsiTheme="minorEastAsia" w:eastAsiaTheme="minorEastAsia"/>
                <w:sz w:val="28"/>
                <w:szCs w:val="28"/>
                <w:lang w:eastAsia="zh-Hans"/>
              </w:rPr>
              <w:t>日</w:t>
            </w:r>
          </w:p>
        </w:tc>
      </w:tr>
    </w:tbl>
    <w:p>
      <w:pPr>
        <w:spacing w:line="360" w:lineRule="auto"/>
        <w:jc w:val="left"/>
        <w:rPr>
          <w:rFonts w:cs="仿宋" w:asciiTheme="minorEastAsia" w:hAnsiTheme="minorEastAsia" w:eastAsiaTheme="minorEastAsia"/>
          <w:sz w:val="28"/>
          <w:szCs w:val="28"/>
          <w:lang w:eastAsia="zh-Hans"/>
        </w:rPr>
      </w:pPr>
    </w:p>
    <w:p>
      <w:pPr>
        <w:spacing w:line="360" w:lineRule="auto"/>
        <w:ind w:firstLine="560" w:firstLineChars="200"/>
        <w:jc w:val="left"/>
        <w:rPr>
          <w:rFonts w:cs="仿宋" w:asciiTheme="minorEastAsia" w:hAnsiTheme="minorEastAsia" w:eastAsiaTheme="minorEastAsia"/>
          <w:sz w:val="28"/>
          <w:szCs w:val="28"/>
        </w:rPr>
      </w:pPr>
      <w:r>
        <w:rPr>
          <w:rFonts w:cs="仿宋" w:asciiTheme="minorEastAsia" w:hAnsiTheme="minorEastAsia" w:eastAsiaTheme="minorEastAsia"/>
          <w:sz w:val="28"/>
          <w:szCs w:val="28"/>
          <w:lang w:eastAsia="zh-Hans"/>
        </w:rPr>
        <w:t>Gia Wang</w:t>
      </w:r>
      <w:r>
        <w:rPr>
          <w:rFonts w:hint="eastAsia" w:cs="仿宋" w:asciiTheme="minorEastAsia" w:hAnsiTheme="minorEastAsia" w:eastAsiaTheme="minorEastAsia"/>
          <w:sz w:val="28"/>
          <w:szCs w:val="28"/>
          <w:lang w:eastAsia="zh-Hans"/>
        </w:rPr>
        <w:t>商标两枚</w:t>
      </w:r>
      <w:r>
        <w:rPr>
          <w:rFonts w:hint="eastAsia" w:cs="仿宋" w:asciiTheme="minorEastAsia" w:hAnsiTheme="minorEastAsia" w:eastAsiaTheme="minorEastAsia"/>
          <w:sz w:val="28"/>
          <w:szCs w:val="28"/>
        </w:rPr>
        <w:t>（详见标的物介绍）</w:t>
      </w:r>
    </w:p>
    <w:p>
      <w:pPr>
        <w:spacing w:line="360" w:lineRule="auto"/>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起拍价：</w:t>
      </w:r>
      <w:r>
        <w:rPr>
          <w:rFonts w:cs="仿宋" w:asciiTheme="minorEastAsia" w:hAnsiTheme="minorEastAsia" w:eastAsiaTheme="minorEastAsia"/>
          <w:sz w:val="28"/>
          <w:szCs w:val="28"/>
        </w:rPr>
        <w:t>800</w:t>
      </w:r>
      <w:r>
        <w:rPr>
          <w:rFonts w:hint="eastAsia" w:cs="仿宋" w:asciiTheme="minorEastAsia" w:hAnsiTheme="minorEastAsia" w:eastAsiaTheme="minorEastAsia"/>
          <w:sz w:val="28"/>
          <w:szCs w:val="28"/>
        </w:rPr>
        <w:t>元；保证金：</w:t>
      </w:r>
      <w:r>
        <w:rPr>
          <w:rFonts w:cs="仿宋" w:asciiTheme="minorEastAsia" w:hAnsiTheme="minorEastAsia" w:eastAsiaTheme="minorEastAsia"/>
          <w:sz w:val="28"/>
          <w:szCs w:val="28"/>
        </w:rPr>
        <w:t>200</w:t>
      </w:r>
      <w:r>
        <w:rPr>
          <w:rFonts w:hint="eastAsia" w:cs="仿宋" w:asciiTheme="minorEastAsia" w:hAnsiTheme="minorEastAsia" w:eastAsiaTheme="minorEastAsia"/>
          <w:sz w:val="28"/>
          <w:szCs w:val="28"/>
        </w:rPr>
        <w:t>元；增价幅度：</w:t>
      </w:r>
      <w:r>
        <w:rPr>
          <w:rFonts w:cs="仿宋" w:asciiTheme="minorEastAsia" w:hAnsiTheme="minorEastAsia" w:eastAsiaTheme="minorEastAsia"/>
          <w:sz w:val="28"/>
          <w:szCs w:val="28"/>
        </w:rPr>
        <w:t>100</w:t>
      </w:r>
      <w:r>
        <w:rPr>
          <w:rFonts w:hint="eastAsia" w:cs="仿宋" w:asciiTheme="minorEastAsia" w:hAnsiTheme="minorEastAsia" w:eastAsiaTheme="minorEastAsia"/>
          <w:sz w:val="28"/>
          <w:szCs w:val="28"/>
        </w:rPr>
        <w:t>元（或整数倍）</w:t>
      </w:r>
    </w:p>
    <w:p>
      <w:pPr>
        <w:spacing w:line="360" w:lineRule="auto"/>
        <w:ind w:firstLine="560" w:firstLineChars="200"/>
        <w:jc w:val="left"/>
        <w:rPr>
          <w:rFonts w:cs="仿宋" w:asciiTheme="minorEastAsia" w:hAnsiTheme="minorEastAsia" w:eastAsiaTheme="minorEastAsia"/>
          <w:color w:val="FF0000"/>
          <w:sz w:val="28"/>
          <w:szCs w:val="28"/>
        </w:rPr>
      </w:pPr>
      <w:r>
        <w:rPr>
          <w:rFonts w:hint="eastAsia" w:cs="仿宋" w:asciiTheme="minorEastAsia" w:hAnsiTheme="minorEastAsia" w:eastAsiaTheme="minorEastAsia"/>
          <w:color w:val="FF0000"/>
          <w:sz w:val="28"/>
          <w:szCs w:val="28"/>
        </w:rPr>
        <w:t>特别提醒：商标原注册证书管理人未实际掌控，仅有商标局调取商标档案（盖有国家知识产权局公章）材料，买受人成功竞得后，自行补办商标注册证。</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三、咨询看样</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咨询、展示看样的时间与方式：本管理人已委托京道华硕（北京）企业管理有限公司协助办理咨询、预展事务，自公告之日起至</w:t>
      </w:r>
      <w:r>
        <w:rPr>
          <w:rFonts w:cs="仿宋" w:asciiTheme="minorEastAsia" w:hAnsiTheme="minorEastAsia" w:eastAsiaTheme="minorEastAsia"/>
          <w:sz w:val="28"/>
          <w:szCs w:val="28"/>
        </w:rPr>
        <w:t>2022</w:t>
      </w:r>
      <w:r>
        <w:rPr>
          <w:rFonts w:hint="eastAsia" w:cs="仿宋" w:asciiTheme="minorEastAsia" w:hAnsiTheme="minorEastAsia" w:eastAsiaTheme="minorEastAsia"/>
          <w:sz w:val="28"/>
          <w:szCs w:val="28"/>
        </w:rPr>
        <w:t>年</w:t>
      </w:r>
      <w:r>
        <w:rPr>
          <w:rFonts w:cs="仿宋" w:asciiTheme="minorEastAsia" w:hAnsiTheme="minorEastAsia" w:eastAsiaTheme="minorEastAsia"/>
          <w:sz w:val="28"/>
          <w:szCs w:val="28"/>
        </w:rPr>
        <w:t>1</w:t>
      </w:r>
      <w:r>
        <w:rPr>
          <w:rFonts w:hint="eastAsia" w:cs="仿宋" w:asciiTheme="minorEastAsia" w:hAnsiTheme="minorEastAsia" w:eastAsiaTheme="minorEastAsia"/>
          <w:sz w:val="28"/>
          <w:szCs w:val="28"/>
        </w:rPr>
        <w:t>月1</w:t>
      </w:r>
      <w:r>
        <w:rPr>
          <w:rFonts w:cs="仿宋" w:asciiTheme="minorEastAsia" w:hAnsiTheme="minorEastAsia" w:eastAsiaTheme="minorEastAsia"/>
          <w:sz w:val="28"/>
          <w:szCs w:val="28"/>
        </w:rPr>
        <w:t>9</w:t>
      </w:r>
      <w:r>
        <w:rPr>
          <w:rFonts w:hint="eastAsia" w:cs="仿宋" w:asciiTheme="minorEastAsia" w:hAnsiTheme="minorEastAsia" w:eastAsiaTheme="minorEastAsia"/>
          <w:sz w:val="28"/>
          <w:szCs w:val="28"/>
        </w:rPr>
        <w:t>日止（节假日除外）接受咨询，咨询电话13520411571，有意者可自行于中国商标网查询核实，本拍品不组织看样。</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四、竞买人条件：</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 凡具备完全民事行为能力的公民、法人和其他组织均可参加竞买，若不具有完全民事行为能力其代理人必须具备完全民事行为能力；法律、行政法规、司法解释对买受人资格或者条件有特殊规定的，竞买人应当具备规定的资格或者条件。因不符合条件参加竞买的，由竞买人自行承担相应的法律责任。</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 竞买人可委托代理人（具备完全民事行为能力的自然人）进行，但须在竞买开始前与管理人沟通办理委托手续；竞买成功后，竞买人（法定代表人、其他组织的负责人）须与委托代理人一同到管理人处办理交付及权属转移手续。如委托手续不全，竞买活动认定为委托代理人的个人行为。因不符合条件参加竞买的，由竞买人自行承担相应的法律责任。</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五、优先购买权人</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 优先购买权人参加竞买的，应于开拍前3个工作日向管理人提交合法有效的证明，资格经管理人确认后才能参与竞买，逾期不提交或未按拍卖平台系统规定缴纳保证金、报名的，视为放弃对本标的物享有优先购买权。</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 优先购买权人参与竞买的，与其他竞买人以相同的价格出价，没有更高出价的，拍卖财产由优先购买权人竞得。</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 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六、拍卖方式</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本次拍卖至少一人报名且出价不低于起拍价，方可成交。无人报名或出价的，竞价会流拍。</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七、拍卖延时</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本次拍卖活动设置延时出价功能，在拍卖活动结束前，每最后5分钟如果有竞买人出价，将自动延迟5分钟。</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八、税费及其他费用承担</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标的物转让登记手续由买受人办理，管理人将给予一切必要的协助。标的物转让登记所涉及的一切税费由法律法规规定相应主体承担。买受人在竞买前应向相关部门确认成交后应缴纳的税费标准。变更所产生的费用、拍卖费用及其他法律未予以明确规定的，由买受人承担。</w:t>
      </w:r>
    </w:p>
    <w:p>
      <w:pPr>
        <w:spacing w:line="360" w:lineRule="auto"/>
        <w:ind w:firstLine="560" w:firstLineChars="200"/>
        <w:jc w:val="left"/>
        <w:rPr>
          <w:rFonts w:cs="仿宋" w:asciiTheme="minorEastAsia" w:hAnsiTheme="minorEastAsia" w:eastAsiaTheme="minorEastAsia"/>
          <w:color w:val="FF0000"/>
          <w:sz w:val="28"/>
          <w:szCs w:val="28"/>
        </w:rPr>
      </w:pPr>
      <w:r>
        <w:rPr>
          <w:rFonts w:hint="eastAsia" w:cs="仿宋" w:asciiTheme="minorEastAsia" w:hAnsiTheme="minorEastAsia" w:eastAsiaTheme="minorEastAsia"/>
          <w:color w:val="FF0000"/>
          <w:sz w:val="28"/>
          <w:szCs w:val="28"/>
        </w:rPr>
        <w:t>特别提示：本标的物存在2%的综合服务费及0.5%软件服务费由买受人承担。</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九、保证金和余款支付</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1、拍卖竞价前将通过京东拍卖平台系统在竞买人京东账户内锁定相应资金作为应缴的保证金，拍卖结束后未能竞得者锁定的保证金自动解锁，锁定期间不计利息。</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2、拍卖成交后，买受人交纳的保证金可以充抵价款，本标的物买受人原锁定的保证金将在买受人支付软件服务费以后的24小时以内自动转入本管理人指定账户。</w:t>
      </w:r>
    </w:p>
    <w:p>
      <w:pPr>
        <w:spacing w:line="360" w:lineRule="auto"/>
        <w:ind w:firstLine="560" w:firstLineChars="200"/>
        <w:jc w:val="left"/>
        <w:rPr>
          <w:rFonts w:cs="仿宋" w:asciiTheme="minorEastAsia" w:hAnsiTheme="minorEastAsia" w:eastAsiaTheme="minorEastAsia"/>
          <w:color w:val="FF0000"/>
          <w:sz w:val="28"/>
          <w:szCs w:val="28"/>
        </w:rPr>
      </w:pPr>
      <w:r>
        <w:rPr>
          <w:rFonts w:hint="eastAsia" w:cs="仿宋" w:asciiTheme="minorEastAsia" w:hAnsiTheme="minorEastAsia" w:eastAsiaTheme="minorEastAsia"/>
          <w:sz w:val="28"/>
          <w:szCs w:val="28"/>
        </w:rPr>
        <w:t>拍卖余款请在</w:t>
      </w:r>
      <w:r>
        <w:rPr>
          <w:rFonts w:hint="eastAsia" w:cs="仿宋" w:asciiTheme="minorEastAsia" w:hAnsiTheme="minorEastAsia" w:eastAsiaTheme="minorEastAsia"/>
          <w:color w:val="FF0000"/>
          <w:sz w:val="28"/>
          <w:szCs w:val="28"/>
        </w:rPr>
        <w:t>成交后3日内</w:t>
      </w:r>
      <w:r>
        <w:rPr>
          <w:rFonts w:hint="eastAsia" w:cs="仿宋" w:asciiTheme="minorEastAsia" w:hAnsiTheme="minorEastAsia" w:eastAsiaTheme="minorEastAsia"/>
          <w:sz w:val="28"/>
          <w:szCs w:val="28"/>
        </w:rPr>
        <w:t>汇款至本管理人指定账户</w:t>
      </w:r>
      <w:r>
        <w:rPr>
          <w:rFonts w:hint="eastAsia" w:cs="仿宋" w:asciiTheme="minorEastAsia" w:hAnsiTheme="minorEastAsia" w:eastAsiaTheme="minorEastAsia"/>
          <w:color w:val="FF0000"/>
          <w:sz w:val="28"/>
          <w:szCs w:val="28"/>
        </w:rPr>
        <w:t>【户名：</w:t>
      </w:r>
      <w:r>
        <w:rPr>
          <w:rFonts w:hint="eastAsia" w:cs="仿宋" w:asciiTheme="minorEastAsia" w:hAnsiTheme="minorEastAsia" w:eastAsiaTheme="minorEastAsia"/>
          <w:color w:val="FF0000"/>
          <w:sz w:val="28"/>
          <w:szCs w:val="28"/>
          <w:lang w:eastAsia="zh-Hans"/>
        </w:rPr>
        <w:t>泛亚互动传媒广告（北京）有限公司管理人</w:t>
      </w:r>
      <w:r>
        <w:rPr>
          <w:rFonts w:hint="eastAsia" w:cs="仿宋" w:asciiTheme="minorEastAsia" w:hAnsiTheme="minorEastAsia" w:eastAsiaTheme="minorEastAsia"/>
          <w:color w:val="FF0000"/>
          <w:sz w:val="28"/>
          <w:szCs w:val="28"/>
        </w:rPr>
        <w:t>，开户银行：</w:t>
      </w:r>
      <w:r>
        <w:rPr>
          <w:rFonts w:hint="eastAsia" w:cs="仿宋" w:asciiTheme="minorEastAsia" w:hAnsiTheme="minorEastAsia" w:eastAsiaTheme="minorEastAsia"/>
          <w:color w:val="FF0000"/>
          <w:sz w:val="28"/>
          <w:szCs w:val="28"/>
          <w:lang w:eastAsia="zh-Hans"/>
        </w:rPr>
        <w:t>中信银行北京三元桥支行</w:t>
      </w:r>
      <w:r>
        <w:rPr>
          <w:rFonts w:hint="eastAsia" w:cs="仿宋" w:asciiTheme="minorEastAsia" w:hAnsiTheme="minorEastAsia" w:eastAsiaTheme="minorEastAsia"/>
          <w:color w:val="FF0000"/>
          <w:sz w:val="28"/>
          <w:szCs w:val="28"/>
        </w:rPr>
        <w:t>，账号：</w:t>
      </w:r>
      <w:r>
        <w:rPr>
          <w:rFonts w:cs="仿宋" w:asciiTheme="minorEastAsia" w:hAnsiTheme="minorEastAsia" w:eastAsiaTheme="minorEastAsia"/>
          <w:color w:val="FF0000"/>
          <w:sz w:val="28"/>
          <w:szCs w:val="28"/>
        </w:rPr>
        <w:t>8110701012002191345</w:t>
      </w:r>
      <w:r>
        <w:rPr>
          <w:rFonts w:hint="eastAsia" w:cs="仿宋" w:asciiTheme="minorEastAsia" w:hAnsiTheme="minorEastAsia" w:eastAsiaTheme="minorEastAsia"/>
          <w:color w:val="FF0000"/>
          <w:sz w:val="28"/>
          <w:szCs w:val="28"/>
        </w:rPr>
        <w:t>】。</w:t>
      </w:r>
    </w:p>
    <w:p>
      <w:pPr>
        <w:spacing w:line="360" w:lineRule="auto"/>
        <w:ind w:firstLine="560" w:firstLineChars="200"/>
        <w:jc w:val="left"/>
        <w:rPr>
          <w:rFonts w:cs="仿宋" w:asciiTheme="minorEastAsia" w:hAnsiTheme="minorEastAsia" w:eastAsiaTheme="minorEastAsia"/>
          <w:color w:val="FF0000"/>
          <w:sz w:val="28"/>
          <w:szCs w:val="28"/>
        </w:rPr>
      </w:pPr>
      <w:r>
        <w:rPr>
          <w:rFonts w:hint="eastAsia" w:cs="仿宋" w:asciiTheme="minorEastAsia" w:hAnsiTheme="minorEastAsia" w:eastAsiaTheme="minorEastAsia"/>
          <w:sz w:val="28"/>
          <w:szCs w:val="28"/>
        </w:rPr>
        <w:t>2%的综合服务费请在</w:t>
      </w:r>
      <w:r>
        <w:rPr>
          <w:rFonts w:hint="eastAsia" w:cs="仿宋" w:asciiTheme="minorEastAsia" w:hAnsiTheme="minorEastAsia" w:eastAsiaTheme="minorEastAsia"/>
          <w:color w:val="FF0000"/>
          <w:sz w:val="28"/>
          <w:szCs w:val="28"/>
        </w:rPr>
        <w:t>成交后3日内</w:t>
      </w:r>
      <w:r>
        <w:rPr>
          <w:rFonts w:hint="eastAsia" w:cs="仿宋" w:asciiTheme="minorEastAsia" w:hAnsiTheme="minorEastAsia" w:eastAsiaTheme="minorEastAsia"/>
          <w:sz w:val="28"/>
          <w:szCs w:val="28"/>
        </w:rPr>
        <w:t>汇款至京道华硕（北京）企业管理有限公司指定账户</w:t>
      </w:r>
      <w:r>
        <w:rPr>
          <w:rFonts w:hint="eastAsia" w:cs="仿宋" w:asciiTheme="minorEastAsia" w:hAnsiTheme="minorEastAsia" w:eastAsiaTheme="minorEastAsia"/>
          <w:color w:val="FF0000"/>
          <w:sz w:val="28"/>
          <w:szCs w:val="28"/>
        </w:rPr>
        <w:t>【户名：京道华硕（北京）企业管理有限公司，开户银行：中国工商银行股份有限公司北京海淀支行，账号：0200049609201452284】。</w:t>
      </w:r>
    </w:p>
    <w:p>
      <w:pPr>
        <w:spacing w:line="360" w:lineRule="auto"/>
        <w:ind w:firstLine="560" w:firstLineChars="200"/>
        <w:jc w:val="left"/>
        <w:rPr>
          <w:rFonts w:cs="仿宋" w:asciiTheme="minorEastAsia" w:hAnsiTheme="minorEastAsia" w:eastAsiaTheme="minorEastAsia"/>
          <w:color w:val="FF0000"/>
          <w:sz w:val="28"/>
          <w:szCs w:val="28"/>
        </w:rPr>
      </w:pPr>
      <w:r>
        <w:rPr>
          <w:rFonts w:hint="eastAsia" w:cs="仿宋" w:asciiTheme="minorEastAsia" w:hAnsiTheme="minorEastAsia" w:eastAsiaTheme="minorEastAsia"/>
          <w:color w:val="FF0000"/>
          <w:sz w:val="28"/>
          <w:szCs w:val="28"/>
        </w:rPr>
        <w:t>买受人竞买成交后，京东拍卖平台出具0.5%的软件服务费订单，买受人依据该订单支付软件服务费。</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3、拍卖成交后买受人悔拍的，交纳的保证金不予退还，计入债务人财产。保证金数额不足以弥补拍卖费用损失以及重新拍卖价款低于原拍卖价款的差价的，管理人可向悔拍人追索。</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十、拍品交付</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1、买受人应于付清全部拍卖成交款后五个工作日内（遇节假日顺延）凭付款凭证及相关身份材料到破产管理人签署拍卖成交确认文件并完成交付工作。</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2、签署拍卖成交确认文件后，由破产管理人协助买受人到相关主管部门办理权属变更手续，如无特殊情况，人民法院不予出具裁定书和协助执行通知书。</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十一、特别提醒</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（一）标的物以实物现状为准，本管理人不承担本标的瑕疵担保责任。有意者请亲自实地看样，未看样的竞买人视为对本标的实物现状的确认，责任自负。</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（二）与本标的物有利害关系的人可参加竞拍，不参加竞拍的请关注本次拍卖活动的整个过程。</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（三）在拍卖竞价前请务必再仔细阅读本管理人发布的拍卖须知。</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（四）本次拍卖系管理人参照《北京市高级人民法院关于破产程序中财产网络拍卖的实施办法（修订）第24条规定》的相关规定，</w:t>
      </w:r>
      <w:r>
        <w:rPr>
          <w:rFonts w:hint="eastAsia" w:cs="仿宋" w:asciiTheme="minorEastAsia" w:hAnsiTheme="minorEastAsia" w:eastAsiaTheme="minorEastAsia"/>
          <w:sz w:val="28"/>
          <w:szCs w:val="28"/>
          <w:lang w:eastAsia="zh-Hans"/>
        </w:rPr>
        <w:t>泛亚互动传媒广告（北京）有限公司</w:t>
      </w:r>
      <w:r>
        <w:rPr>
          <w:rFonts w:hint="eastAsia" w:cs="仿宋" w:asciiTheme="minorEastAsia" w:hAnsiTheme="minorEastAsia" w:eastAsiaTheme="minorEastAsia"/>
          <w:sz w:val="28"/>
          <w:szCs w:val="28"/>
        </w:rPr>
        <w:t>财产的处置行为，本拍卖公告未尽事宜，按照前述法律、实施办法的相关规定执行。</w:t>
      </w:r>
    </w:p>
    <w:p>
      <w:pPr>
        <w:spacing w:line="360" w:lineRule="auto"/>
        <w:ind w:firstLine="560" w:firstLineChars="200"/>
        <w:jc w:val="left"/>
        <w:rPr>
          <w:rFonts w:cs="仿宋" w:asciiTheme="minorEastAsia" w:hAnsiTheme="minorEastAsia" w:eastAsiaTheme="minorEastAsia"/>
          <w:sz w:val="28"/>
          <w:szCs w:val="28"/>
        </w:rPr>
      </w:pP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十二、咨询电话：13520411571，联系人：</w:t>
      </w:r>
      <w:r>
        <w:rPr>
          <w:rFonts w:hint="eastAsia" w:cs="仿宋" w:asciiTheme="minorEastAsia" w:hAnsiTheme="minorEastAsia" w:eastAsiaTheme="minorEastAsia"/>
          <w:sz w:val="28"/>
          <w:szCs w:val="28"/>
          <w:lang w:eastAsia="zh-Hans"/>
        </w:rPr>
        <w:t>荣</w:t>
      </w:r>
      <w:r>
        <w:rPr>
          <w:rFonts w:hint="eastAsia" w:cs="仿宋" w:asciiTheme="minorEastAsia" w:hAnsiTheme="minorEastAsia" w:eastAsiaTheme="minorEastAsia"/>
          <w:sz w:val="28"/>
          <w:szCs w:val="28"/>
        </w:rPr>
        <w:t>女士；</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京东拍卖平台技术咨询：400-622-9586</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本公告未尽事宜，请向本管理人咨询。</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 xml:space="preserve"> </w:t>
      </w:r>
    </w:p>
    <w:p>
      <w:pPr>
        <w:spacing w:line="360" w:lineRule="auto"/>
        <w:ind w:firstLine="560" w:firstLineChars="200"/>
        <w:jc w:val="lef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 xml:space="preserve"> </w:t>
      </w:r>
    </w:p>
    <w:p>
      <w:pPr>
        <w:spacing w:line="360" w:lineRule="auto"/>
        <w:ind w:firstLine="560" w:firstLineChars="200"/>
        <w:jc w:val="righ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 xml:space="preserve">                                                                          </w:t>
      </w:r>
      <w:r>
        <w:rPr>
          <w:rFonts w:hint="eastAsia" w:cs="仿宋" w:asciiTheme="minorEastAsia" w:hAnsiTheme="minorEastAsia" w:eastAsiaTheme="minorEastAsia"/>
          <w:sz w:val="28"/>
          <w:szCs w:val="28"/>
          <w:lang w:eastAsia="zh-Hans"/>
        </w:rPr>
        <w:t>泛亚互动传媒广告（北京）有限公司</w:t>
      </w:r>
      <w:r>
        <w:rPr>
          <w:rFonts w:hint="eastAsia" w:cs="仿宋" w:asciiTheme="minorEastAsia" w:hAnsiTheme="minorEastAsia" w:eastAsiaTheme="minorEastAsia"/>
          <w:sz w:val="28"/>
          <w:szCs w:val="28"/>
        </w:rPr>
        <w:t>管理人</w:t>
      </w:r>
    </w:p>
    <w:p>
      <w:pPr>
        <w:spacing w:line="360" w:lineRule="auto"/>
        <w:ind w:firstLine="560" w:firstLineChars="200"/>
        <w:jc w:val="right"/>
        <w:rPr>
          <w:rFonts w:cs="仿宋" w:asciiTheme="minorEastAsia" w:hAnsiTheme="minorEastAsia" w:eastAsiaTheme="minorEastAsia"/>
          <w:sz w:val="28"/>
          <w:szCs w:val="28"/>
        </w:rPr>
      </w:pPr>
      <w:r>
        <w:rPr>
          <w:rFonts w:hint="eastAsia" w:cs="仿宋" w:asciiTheme="minorEastAsia" w:hAnsiTheme="minorEastAsia" w:eastAsiaTheme="minorEastAsia"/>
          <w:sz w:val="28"/>
          <w:szCs w:val="28"/>
        </w:rPr>
        <w:t>二〇二二年一月十日</w:t>
      </w:r>
      <w:bookmarkEnd w:id="0"/>
      <w:bookmarkEnd w:id="1"/>
      <w:bookmarkEnd w:id="2"/>
      <w:bookmarkEnd w:id="3"/>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Calibri Light">
    <w:altName w:val="Helvetica Neue"/>
    <w:panose1 w:val="020F0302020204030204"/>
    <w:charset w:val="00"/>
    <w:family w:val="swiss"/>
    <w:pitch w:val="default"/>
    <w:sig w:usb0="00000000" w:usb1="00000000" w:usb2="00000009" w:usb3="00000000" w:csb0="000001FF"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AFF" w:usb1="C000605B" w:usb2="00000029" w:usb3="00000000" w:csb0="200101FF" w:csb1="20280000"/>
  </w:font>
  <w:font w:name="方正仿宋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7E5C6D"/>
    <w:rsid w:val="00171E04"/>
    <w:rsid w:val="0025162C"/>
    <w:rsid w:val="002C453F"/>
    <w:rsid w:val="003531E0"/>
    <w:rsid w:val="00367E45"/>
    <w:rsid w:val="003A4BA6"/>
    <w:rsid w:val="005F33C4"/>
    <w:rsid w:val="006212D8"/>
    <w:rsid w:val="006506C0"/>
    <w:rsid w:val="007A7489"/>
    <w:rsid w:val="00861DB7"/>
    <w:rsid w:val="00952D2F"/>
    <w:rsid w:val="00A40FE9"/>
    <w:rsid w:val="00B73769"/>
    <w:rsid w:val="00BA295B"/>
    <w:rsid w:val="00BB05D5"/>
    <w:rsid w:val="00CC2EF8"/>
    <w:rsid w:val="00CF3C89"/>
    <w:rsid w:val="0BDB6005"/>
    <w:rsid w:val="117E5C6D"/>
    <w:rsid w:val="1FDF479F"/>
    <w:rsid w:val="230A063A"/>
    <w:rsid w:val="516A7A9F"/>
    <w:rsid w:val="5D5D7C93"/>
    <w:rsid w:val="5DBBB093"/>
    <w:rsid w:val="729D3C72"/>
    <w:rsid w:val="7AF303AC"/>
    <w:rsid w:val="7BF9E957"/>
    <w:rsid w:val="7D3F558A"/>
    <w:rsid w:val="7D67922B"/>
    <w:rsid w:val="9DFEB2AD"/>
    <w:rsid w:val="D3D9F67E"/>
    <w:rsid w:val="D58AAA17"/>
    <w:rsid w:val="E75F8201"/>
    <w:rsid w:val="F27F3B7A"/>
    <w:rsid w:val="F73FF3E7"/>
    <w:rsid w:val="FBFBFB70"/>
    <w:rsid w:val="FFE6A11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b/>
      <w:bCs/>
      <w:kern w:val="0"/>
      <w:sz w:val="36"/>
      <w:szCs w:val="36"/>
    </w:rPr>
  </w:style>
  <w:style w:type="paragraph" w:styleId="3">
    <w:name w:val="heading 3"/>
    <w:basedOn w:val="1"/>
    <w:next w:val="1"/>
    <w:unhideWhenUsed/>
    <w:qFormat/>
    <w:uiPriority w:val="0"/>
    <w:pPr>
      <w:keepNext/>
      <w:keepLines/>
      <w:spacing w:before="260" w:after="260" w:line="413" w:lineRule="auto"/>
      <w:outlineLvl w:val="2"/>
    </w:pPr>
    <w:rPr>
      <w:b/>
      <w:sz w:val="32"/>
    </w:rPr>
  </w:style>
  <w:style w:type="character" w:default="1" w:styleId="5">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4">
    <w:name w:val="Normal (Web)"/>
    <w:basedOn w:val="1"/>
    <w:qFormat/>
    <w:uiPriority w:val="0"/>
    <w:pPr>
      <w:spacing w:beforeAutospacing="1" w:afterAutospacing="1"/>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1419</Words>
  <Characters>1462</Characters>
  <Lines>73</Lines>
  <Paragraphs>40</Paragraphs>
  <TotalTime>0</TotalTime>
  <ScaleCrop>false</ScaleCrop>
  <LinksUpToDate>false</LinksUpToDate>
  <CharactersWithSpaces>2841</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2021-09-27T00:55:00Z</dcterms:created>
  <dc:creator>monkey</dc:creator>
  <cp:lastModifiedBy>yuxiaoping</cp:lastModifiedBy>
  <dcterms:modified xsi:type="dcterms:W3CDTF">2022-01-10T21:03:51Z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y fmtid="{D5CDD505-2E9C-101B-9397-08002B2CF9AE}" pid="3" name="ICV">
    <vt:lpwstr>A98A2A16EA144B36BE554AFEB693F1ED</vt:lpwstr>
  </property>
</Properties>
</file>