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lang w:val="en-US" w:eastAsia="zh-CN"/>
        </w:rPr>
      </w:pPr>
      <w:r>
        <w:rPr>
          <w:rFonts w:hint="eastAsia"/>
          <w:b/>
          <w:bCs/>
          <w:sz w:val="32"/>
          <w:szCs w:val="40"/>
          <w:lang w:val="en-US" w:eastAsia="zh-CN"/>
        </w:rPr>
        <w:t>拍卖公告</w:t>
      </w:r>
    </w:p>
    <w:p>
      <w:pPr>
        <w:ind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2021年6月24日郯城县外贸总公司以资产不足以清偿所拖欠的职工社会保险费用及其他到期债务为由向郯城县人民法院申请进行破产清算。郯城县人民法院于2021年7月12日裁定受理。并于同日指定山东三禾律师事务所担任管理人。</w:t>
      </w:r>
    </w:p>
    <w:p>
      <w:pPr>
        <w:ind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2021年12月14日，郯城县外贸总公司破产清算案第一次债权人会议在郯城县人民法院召开，债权人会议表决通过了《财产处置方案》，2021年12月15日管理人向郯城县人民法院提出宣告郯城县外贸总公司破产的申请，2021年12月31日郯城县人民法院裁定宣告郯城县外贸总公司破产。</w:t>
      </w:r>
    </w:p>
    <w:p>
      <w:pPr>
        <w:ind w:firstLine="560" w:firstLineChars="200"/>
        <w:jc w:val="both"/>
        <w:rPr>
          <w:rFonts w:hint="eastAsia" w:ascii="仿宋" w:hAnsi="仿宋" w:eastAsia="仿宋" w:cs="仿宋"/>
          <w:color w:val="000000"/>
          <w:sz w:val="28"/>
          <w:szCs w:val="28"/>
          <w:lang w:val="en-US" w:eastAsia="zh-CN"/>
        </w:rPr>
      </w:pPr>
      <w:r>
        <w:rPr>
          <w:rFonts w:hint="eastAsia" w:ascii="仿宋" w:hAnsi="仿宋" w:eastAsia="仿宋" w:cs="仿宋"/>
          <w:sz w:val="28"/>
          <w:szCs w:val="28"/>
          <w:lang w:val="en-US" w:eastAsia="zh-CN"/>
        </w:rPr>
        <w:t>现根据债权人会议通过的《财产处置方案》，郯城县外贸总公司</w:t>
      </w:r>
      <w:r>
        <w:rPr>
          <w:rFonts w:hint="eastAsia" w:ascii="仿宋" w:hAnsi="仿宋" w:eastAsia="仿宋" w:cs="仿宋"/>
          <w:sz w:val="28"/>
          <w:szCs w:val="28"/>
        </w:rPr>
        <w:t>管理人将于202</w:t>
      </w:r>
      <w:r>
        <w:rPr>
          <w:rFonts w:hint="eastAsia" w:ascii="仿宋" w:hAnsi="仿宋" w:eastAsia="仿宋" w:cs="仿宋"/>
          <w:sz w:val="28"/>
          <w:szCs w:val="28"/>
          <w:lang w:val="en-US" w:eastAsia="zh-CN"/>
        </w:rPr>
        <w:t>2</w:t>
      </w:r>
      <w:r>
        <w:rPr>
          <w:rFonts w:hint="eastAsia" w:ascii="仿宋" w:hAnsi="仿宋" w:eastAsia="仿宋" w:cs="仿宋"/>
          <w:sz w:val="28"/>
          <w:szCs w:val="28"/>
        </w:rPr>
        <w:t>年</w:t>
      </w:r>
      <w:r>
        <w:rPr>
          <w:rFonts w:ascii="仿宋" w:hAnsi="仿宋" w:eastAsia="仿宋" w:cs="仿宋"/>
          <w:sz w:val="28"/>
          <w:szCs w:val="28"/>
        </w:rPr>
        <w:t>2</w:t>
      </w:r>
      <w:r>
        <w:rPr>
          <w:rFonts w:hint="eastAsia" w:ascii="仿宋" w:hAnsi="仿宋" w:eastAsia="仿宋" w:cs="仿宋"/>
          <w:sz w:val="28"/>
          <w:szCs w:val="28"/>
        </w:rPr>
        <w:t>月</w:t>
      </w:r>
      <w:r>
        <w:rPr>
          <w:rFonts w:hint="eastAsia" w:ascii="仿宋" w:hAnsi="仿宋" w:eastAsia="仿宋" w:cs="仿宋"/>
          <w:sz w:val="28"/>
          <w:szCs w:val="28"/>
          <w:lang w:val="en-US" w:eastAsia="zh-CN"/>
        </w:rPr>
        <w:t>16</w:t>
      </w:r>
      <w:r>
        <w:rPr>
          <w:rFonts w:hint="eastAsia" w:ascii="仿宋" w:hAnsi="仿宋" w:eastAsia="仿宋" w:cs="仿宋"/>
          <w:sz w:val="28"/>
          <w:szCs w:val="28"/>
        </w:rPr>
        <w:t>日10时至202</w:t>
      </w:r>
      <w:r>
        <w:rPr>
          <w:rFonts w:hint="eastAsia" w:ascii="仿宋" w:hAnsi="仿宋" w:eastAsia="仿宋" w:cs="仿宋"/>
          <w:sz w:val="28"/>
          <w:szCs w:val="28"/>
          <w:lang w:val="en-US" w:eastAsia="zh-CN"/>
        </w:rPr>
        <w:t>2</w:t>
      </w:r>
      <w:bookmarkStart w:id="0" w:name="_GoBack"/>
      <w:bookmarkEnd w:id="0"/>
      <w:r>
        <w:rPr>
          <w:rFonts w:hint="eastAsia" w:ascii="仿宋" w:hAnsi="仿宋" w:eastAsia="仿宋" w:cs="仿宋"/>
          <w:sz w:val="28"/>
          <w:szCs w:val="28"/>
        </w:rPr>
        <w:t>年</w:t>
      </w:r>
      <w:r>
        <w:rPr>
          <w:rFonts w:ascii="仿宋" w:hAnsi="仿宋" w:eastAsia="仿宋" w:cs="仿宋"/>
          <w:sz w:val="28"/>
          <w:szCs w:val="28"/>
        </w:rPr>
        <w:t>2</w:t>
      </w:r>
      <w:r>
        <w:rPr>
          <w:rFonts w:hint="eastAsia" w:ascii="仿宋" w:hAnsi="仿宋" w:eastAsia="仿宋" w:cs="仿宋"/>
          <w:sz w:val="28"/>
          <w:szCs w:val="28"/>
        </w:rPr>
        <w:t>月</w:t>
      </w:r>
      <w:r>
        <w:rPr>
          <w:rFonts w:hint="eastAsia" w:ascii="仿宋" w:hAnsi="仿宋" w:eastAsia="仿宋" w:cs="仿宋"/>
          <w:sz w:val="28"/>
          <w:szCs w:val="28"/>
          <w:lang w:val="en-US" w:eastAsia="zh-CN"/>
        </w:rPr>
        <w:t>17</w:t>
      </w:r>
      <w:r>
        <w:rPr>
          <w:rFonts w:hint="eastAsia" w:ascii="仿宋" w:hAnsi="仿宋" w:eastAsia="仿宋" w:cs="仿宋"/>
          <w:sz w:val="28"/>
          <w:szCs w:val="28"/>
        </w:rPr>
        <w:t>日10时止（延时除外）在淘宝网阿里拍卖破产强清平台（处置单位：</w:t>
      </w:r>
      <w:r>
        <w:rPr>
          <w:rFonts w:hint="eastAsia" w:ascii="仿宋" w:hAnsi="仿宋" w:eastAsia="仿宋" w:cs="仿宋"/>
          <w:sz w:val="28"/>
          <w:szCs w:val="28"/>
          <w:lang w:val="en-US" w:eastAsia="zh-CN"/>
        </w:rPr>
        <w:t>郯城县外贸总公司</w:t>
      </w:r>
      <w:r>
        <w:rPr>
          <w:rFonts w:hint="eastAsia" w:ascii="仿宋" w:hAnsi="仿宋" w:eastAsia="仿宋" w:cs="仿宋"/>
          <w:sz w:val="28"/>
          <w:szCs w:val="28"/>
        </w:rPr>
        <w:t>管理人，监</w:t>
      </w:r>
      <w:r>
        <w:rPr>
          <w:rFonts w:hint="eastAsia" w:ascii="仿宋" w:hAnsi="仿宋" w:eastAsia="仿宋" w:cs="仿宋"/>
          <w:color w:val="000000"/>
          <w:sz w:val="28"/>
          <w:szCs w:val="28"/>
        </w:rPr>
        <w:t>督单位：郯城县人民法院，网址：</w:t>
      </w:r>
      <w:r>
        <w:rPr>
          <w:rFonts w:hint="eastAsia" w:ascii="仿宋" w:hAnsi="仿宋" w:eastAsia="仿宋" w:cs="仿宋"/>
          <w:color w:val="000000"/>
          <w:sz w:val="28"/>
          <w:szCs w:val="28"/>
        </w:rPr>
        <w:fldChar w:fldCharType="begin"/>
      </w:r>
      <w:r>
        <w:rPr>
          <w:rFonts w:hint="eastAsia" w:ascii="仿宋" w:hAnsi="仿宋" w:eastAsia="仿宋" w:cs="仿宋"/>
          <w:color w:val="000000"/>
          <w:sz w:val="28"/>
          <w:szCs w:val="28"/>
        </w:rPr>
        <w:instrText xml:space="preserve"> HYPERLINK "https://susong.taobao.com/）进行公开拍卖活动，具体拍卖明细详见附件1" </w:instrText>
      </w:r>
      <w:r>
        <w:rPr>
          <w:rFonts w:hint="eastAsia" w:ascii="仿宋" w:hAnsi="仿宋" w:eastAsia="仿宋" w:cs="仿宋"/>
          <w:color w:val="000000"/>
          <w:sz w:val="28"/>
          <w:szCs w:val="28"/>
        </w:rPr>
        <w:fldChar w:fldCharType="separate"/>
      </w:r>
      <w:r>
        <w:rPr>
          <w:rStyle w:val="6"/>
          <w:rFonts w:hint="eastAsia" w:ascii="仿宋" w:hAnsi="仿宋" w:eastAsia="仿宋" w:cs="仿宋"/>
          <w:color w:val="000000"/>
          <w:sz w:val="28"/>
          <w:szCs w:val="28"/>
        </w:rPr>
        <w:t>https://susong.taobao.com/）进行公开拍卖活动</w:t>
      </w:r>
      <w:r>
        <w:rPr>
          <w:rStyle w:val="6"/>
          <w:rFonts w:hint="eastAsia" w:ascii="仿宋" w:hAnsi="仿宋" w:eastAsia="仿宋" w:cs="仿宋"/>
          <w:color w:val="000000"/>
          <w:sz w:val="28"/>
          <w:szCs w:val="28"/>
          <w:lang w:eastAsia="zh-CN"/>
        </w:rPr>
        <w:t>，</w:t>
      </w:r>
      <w:r>
        <w:rPr>
          <w:rStyle w:val="6"/>
          <w:rFonts w:hint="eastAsia" w:ascii="仿宋" w:hAnsi="仿宋" w:eastAsia="仿宋" w:cs="仿宋"/>
          <w:color w:val="000000"/>
          <w:sz w:val="28"/>
          <w:szCs w:val="28"/>
          <w:lang w:val="en-US" w:eastAsia="zh-CN"/>
        </w:rPr>
        <w:t>具体拍卖明细详见附件1</w:t>
      </w:r>
      <w:r>
        <w:rPr>
          <w:rFonts w:hint="eastAsia" w:ascii="仿宋" w:hAnsi="仿宋" w:eastAsia="仿宋" w:cs="仿宋"/>
          <w:color w:val="000000"/>
          <w:sz w:val="28"/>
          <w:szCs w:val="28"/>
        </w:rPr>
        <w:fldChar w:fldCharType="end"/>
      </w:r>
    </w:p>
    <w:p>
      <w:pPr>
        <w:ind w:firstLine="560" w:firstLineChars="200"/>
        <w:jc w:val="both"/>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联系电话：15610655333（李律师）</w:t>
      </w:r>
    </w:p>
    <w:p>
      <w:pPr>
        <w:ind w:firstLine="560" w:firstLineChars="200"/>
        <w:jc w:val="both"/>
        <w:rPr>
          <w:rFonts w:hint="default" w:ascii="仿宋" w:hAnsi="仿宋" w:eastAsia="仿宋" w:cs="仿宋"/>
          <w:color w:val="000000"/>
          <w:sz w:val="28"/>
          <w:szCs w:val="28"/>
          <w:lang w:val="en-US" w:eastAsia="zh-CN"/>
        </w:rPr>
      </w:pPr>
    </w:p>
    <w:p>
      <w:pPr>
        <w:jc w:val="both"/>
        <w:rPr>
          <w:rFonts w:hint="default" w:ascii="仿宋" w:hAnsi="仿宋" w:eastAsia="仿宋" w:cs="仿宋"/>
          <w:color w:val="000000"/>
          <w:sz w:val="28"/>
          <w:szCs w:val="28"/>
          <w:lang w:val="en-US" w:eastAsia="zh-CN"/>
        </w:rPr>
      </w:pPr>
    </w:p>
    <w:p>
      <w:pPr>
        <w:jc w:val="right"/>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郯城县外贸总公司破产管理人</w:t>
      </w:r>
    </w:p>
    <w:p>
      <w:pPr>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2022年1月20日</w:t>
      </w:r>
    </w:p>
    <w:p>
      <w:pPr>
        <w:jc w:val="center"/>
        <w:rPr>
          <w:rFonts w:hint="default" w:ascii="仿宋" w:hAnsi="仿宋" w:eastAsia="仿宋" w:cs="仿宋"/>
          <w:color w:val="000000"/>
          <w:sz w:val="28"/>
          <w:szCs w:val="28"/>
          <w:lang w:val="en-US" w:eastAsia="zh-CN"/>
        </w:rPr>
      </w:pPr>
    </w:p>
    <w:p>
      <w:pPr>
        <w:jc w:val="both"/>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附件1</w:t>
      </w:r>
    </w:p>
    <w:p>
      <w:pPr>
        <w:jc w:val="center"/>
        <w:rPr>
          <w:rFonts w:hint="eastAsia" w:ascii="宋体" w:hAnsi="宋体" w:eastAsia="宋体" w:cs="宋体"/>
          <w:b/>
          <w:bCs/>
          <w:color w:val="000000"/>
          <w:sz w:val="32"/>
          <w:szCs w:val="32"/>
          <w:lang w:val="en-US" w:eastAsia="zh-CN"/>
        </w:rPr>
      </w:pPr>
      <w:r>
        <w:rPr>
          <w:rFonts w:hint="eastAsia" w:ascii="宋体" w:hAnsi="宋体" w:eastAsia="宋体" w:cs="宋体"/>
          <w:b/>
          <w:bCs/>
          <w:color w:val="000000"/>
          <w:sz w:val="32"/>
          <w:szCs w:val="32"/>
          <w:lang w:val="en-US" w:eastAsia="zh-CN"/>
        </w:rPr>
        <w:t>拍卖房产明细</w:t>
      </w:r>
    </w:p>
    <w:tbl>
      <w:tblPr>
        <w:tblStyle w:val="4"/>
        <w:tblpPr w:leftFromText="180" w:rightFromText="180" w:vertAnchor="text" w:horzAnchor="page" w:tblpX="1645" w:tblpY="636"/>
        <w:tblOverlap w:val="never"/>
        <w:tblW w:w="8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4116"/>
        <w:gridCol w:w="2028"/>
        <w:gridCol w:w="1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11" w:type="dxa"/>
          </w:tcPr>
          <w:p>
            <w:p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序号</w:t>
            </w:r>
          </w:p>
        </w:tc>
        <w:tc>
          <w:tcPr>
            <w:tcW w:w="4116" w:type="dxa"/>
          </w:tcPr>
          <w:p>
            <w:p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名称</w:t>
            </w:r>
          </w:p>
        </w:tc>
        <w:tc>
          <w:tcPr>
            <w:tcW w:w="2028" w:type="dxa"/>
          </w:tcPr>
          <w:p>
            <w:p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面积（平方米）</w:t>
            </w:r>
          </w:p>
        </w:tc>
        <w:tc>
          <w:tcPr>
            <w:tcW w:w="1944" w:type="dxa"/>
          </w:tcPr>
          <w:p>
            <w:p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起拍价格（元）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811" w:type="dxa"/>
            <w:vMerge w:val="restart"/>
            <w:vAlign w:val="center"/>
          </w:tcPr>
          <w:p>
            <w:pPr>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1</w:t>
            </w:r>
          </w:p>
        </w:tc>
        <w:tc>
          <w:tcPr>
            <w:tcW w:w="4116" w:type="dxa"/>
          </w:tcPr>
          <w:p>
            <w:pPr>
              <w:jc w:val="both"/>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郯城县外贸总公司沿街综合楼（3-6层加1、2层未售部分）</w:t>
            </w:r>
          </w:p>
        </w:tc>
        <w:tc>
          <w:tcPr>
            <w:tcW w:w="2028" w:type="dxa"/>
            <w:vMerge w:val="restart"/>
            <w:vAlign w:val="center"/>
          </w:tcPr>
          <w:p>
            <w:pPr>
              <w:jc w:val="right"/>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iCs w:val="0"/>
                <w:caps w:val="0"/>
                <w:color w:val="auto"/>
                <w:spacing w:val="0"/>
                <w:sz w:val="24"/>
                <w:szCs w:val="24"/>
                <w:shd w:val="clear" w:fill="FFFFFF"/>
                <w:lang w:val="en-US" w:eastAsia="zh-CN"/>
              </w:rPr>
              <w:t>3</w:t>
            </w:r>
            <w:r>
              <w:rPr>
                <w:rFonts w:hint="eastAsia" w:ascii="仿宋" w:hAnsi="仿宋" w:eastAsia="仿宋" w:cs="仿宋"/>
                <w:b w:val="0"/>
                <w:bCs w:val="0"/>
                <w:i w:val="0"/>
                <w:iCs w:val="0"/>
                <w:caps w:val="0"/>
                <w:color w:val="auto"/>
                <w:spacing w:val="0"/>
                <w:sz w:val="24"/>
                <w:szCs w:val="24"/>
                <w:shd w:val="clear" w:fill="FFFFFF"/>
              </w:rPr>
              <w:t>703.29</w:t>
            </w:r>
          </w:p>
        </w:tc>
        <w:tc>
          <w:tcPr>
            <w:tcW w:w="1944" w:type="dxa"/>
            <w:vMerge w:val="restart"/>
            <w:vAlign w:val="center"/>
          </w:tcPr>
          <w:p>
            <w:pPr>
              <w:jc w:val="right"/>
              <w:rPr>
                <w:rFonts w:hint="default"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iCs w:val="0"/>
                <w:caps w:val="0"/>
                <w:color w:val="auto"/>
                <w:spacing w:val="0"/>
                <w:sz w:val="24"/>
                <w:szCs w:val="24"/>
                <w:shd w:val="clear" w:fill="FFFFFF"/>
              </w:rPr>
              <w:t>7950500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1" w:type="dxa"/>
            <w:vMerge w:val="continue"/>
            <w:vAlign w:val="center"/>
          </w:tcPr>
          <w:p>
            <w:pPr>
              <w:jc w:val="center"/>
              <w:rPr>
                <w:rFonts w:hint="eastAsia" w:ascii="仿宋" w:hAnsi="仿宋" w:eastAsia="仿宋" w:cs="仿宋"/>
                <w:color w:val="auto"/>
                <w:sz w:val="24"/>
                <w:szCs w:val="24"/>
                <w:vertAlign w:val="baseline"/>
                <w:lang w:val="en-US" w:eastAsia="zh-CN"/>
              </w:rPr>
            </w:pPr>
          </w:p>
        </w:tc>
        <w:tc>
          <w:tcPr>
            <w:tcW w:w="4116" w:type="dxa"/>
          </w:tcPr>
          <w:p>
            <w:pPr>
              <w:jc w:val="both"/>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aps w:val="0"/>
                <w:color w:val="auto"/>
                <w:spacing w:val="0"/>
                <w:sz w:val="24"/>
                <w:szCs w:val="24"/>
                <w:shd w:val="clear" w:fill="FFFFFF"/>
              </w:rPr>
              <w:t>外贸公司恒温库二楼</w:t>
            </w:r>
          </w:p>
        </w:tc>
        <w:tc>
          <w:tcPr>
            <w:tcW w:w="2028" w:type="dxa"/>
            <w:vMerge w:val="continue"/>
            <w:vAlign w:val="center"/>
          </w:tcPr>
          <w:p>
            <w:pPr>
              <w:jc w:val="right"/>
              <w:rPr>
                <w:rFonts w:hint="eastAsia" w:ascii="仿宋" w:hAnsi="仿宋" w:eastAsia="仿宋" w:cs="仿宋"/>
                <w:b w:val="0"/>
                <w:bCs w:val="0"/>
                <w:color w:val="auto"/>
                <w:sz w:val="24"/>
                <w:szCs w:val="24"/>
                <w:vertAlign w:val="baseline"/>
                <w:lang w:val="en-US" w:eastAsia="zh-CN"/>
              </w:rPr>
            </w:pPr>
          </w:p>
        </w:tc>
        <w:tc>
          <w:tcPr>
            <w:tcW w:w="1944" w:type="dxa"/>
            <w:vMerge w:val="continue"/>
            <w:vAlign w:val="center"/>
          </w:tcPr>
          <w:p>
            <w:pPr>
              <w:jc w:val="right"/>
              <w:rPr>
                <w:rFonts w:hint="eastAsia" w:ascii="仿宋" w:hAnsi="仿宋" w:eastAsia="仿宋" w:cs="仿宋"/>
                <w:b w:val="0"/>
                <w:bCs w:val="0"/>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1" w:type="dxa"/>
            <w:vMerge w:val="continue"/>
            <w:vAlign w:val="center"/>
          </w:tcPr>
          <w:p>
            <w:pPr>
              <w:jc w:val="center"/>
              <w:rPr>
                <w:rFonts w:hint="eastAsia" w:ascii="仿宋" w:hAnsi="仿宋" w:eastAsia="仿宋" w:cs="仿宋"/>
                <w:color w:val="auto"/>
                <w:sz w:val="24"/>
                <w:szCs w:val="24"/>
                <w:vertAlign w:val="baseline"/>
                <w:lang w:val="en-US" w:eastAsia="zh-CN"/>
              </w:rPr>
            </w:pPr>
          </w:p>
        </w:tc>
        <w:tc>
          <w:tcPr>
            <w:tcW w:w="4116" w:type="dxa"/>
          </w:tcPr>
          <w:p>
            <w:pPr>
              <w:jc w:val="both"/>
              <w:rPr>
                <w:rFonts w:hint="eastAsia" w:ascii="仿宋" w:hAnsi="仿宋" w:eastAsia="仿宋" w:cs="仿宋"/>
                <w:i w:val="0"/>
                <w:iCs w:val="0"/>
                <w:caps w:val="0"/>
                <w:color w:val="auto"/>
                <w:spacing w:val="0"/>
                <w:sz w:val="24"/>
                <w:szCs w:val="24"/>
                <w:shd w:val="clear" w:fill="FFFFFF"/>
              </w:rPr>
            </w:pPr>
            <w:r>
              <w:rPr>
                <w:rFonts w:hint="eastAsia" w:ascii="仿宋" w:hAnsi="仿宋" w:eastAsia="仿宋" w:cs="仿宋"/>
                <w:i w:val="0"/>
                <w:iCs w:val="0"/>
                <w:caps w:val="0"/>
                <w:color w:val="auto"/>
                <w:spacing w:val="0"/>
                <w:sz w:val="24"/>
                <w:szCs w:val="24"/>
                <w:shd w:val="clear" w:fill="FFFFFF"/>
              </w:rPr>
              <w:t>外贸公司家属院南楼一楼未售储藏室</w:t>
            </w:r>
          </w:p>
        </w:tc>
        <w:tc>
          <w:tcPr>
            <w:tcW w:w="2028" w:type="dxa"/>
            <w:vMerge w:val="continue"/>
            <w:vAlign w:val="center"/>
          </w:tcPr>
          <w:p>
            <w:pPr>
              <w:jc w:val="right"/>
              <w:rPr>
                <w:rFonts w:hint="eastAsia" w:ascii="仿宋" w:hAnsi="仿宋" w:eastAsia="仿宋" w:cs="仿宋"/>
                <w:b w:val="0"/>
                <w:bCs w:val="0"/>
                <w:color w:val="auto"/>
                <w:sz w:val="24"/>
                <w:szCs w:val="24"/>
                <w:vertAlign w:val="baseline"/>
                <w:lang w:val="en-US" w:eastAsia="zh-CN"/>
              </w:rPr>
            </w:pPr>
          </w:p>
        </w:tc>
        <w:tc>
          <w:tcPr>
            <w:tcW w:w="1944" w:type="dxa"/>
            <w:vMerge w:val="continue"/>
            <w:vAlign w:val="center"/>
          </w:tcPr>
          <w:p>
            <w:pPr>
              <w:jc w:val="right"/>
              <w:rPr>
                <w:rFonts w:hint="eastAsia" w:ascii="仿宋" w:hAnsi="仿宋" w:eastAsia="仿宋" w:cs="仿宋"/>
                <w:b w:val="0"/>
                <w:bCs w:val="0"/>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811" w:type="dxa"/>
            <w:vAlign w:val="center"/>
          </w:tcPr>
          <w:p>
            <w:pPr>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2</w:t>
            </w:r>
          </w:p>
        </w:tc>
        <w:tc>
          <w:tcPr>
            <w:tcW w:w="4116" w:type="dxa"/>
          </w:tcPr>
          <w:p>
            <w:pPr>
              <w:jc w:val="both"/>
              <w:rPr>
                <w:rFonts w:hint="eastAsia" w:ascii="仿宋" w:hAnsi="仿宋" w:eastAsia="仿宋" w:cs="仿宋"/>
                <w:i w:val="0"/>
                <w:iCs w:val="0"/>
                <w:caps w:val="0"/>
                <w:color w:val="auto"/>
                <w:spacing w:val="0"/>
                <w:sz w:val="24"/>
                <w:szCs w:val="24"/>
                <w:shd w:val="clear" w:fill="FFFFFF"/>
              </w:rPr>
            </w:pPr>
            <w:r>
              <w:rPr>
                <w:rFonts w:hint="eastAsia" w:ascii="仿宋" w:hAnsi="仿宋" w:eastAsia="仿宋" w:cs="仿宋"/>
                <w:i w:val="0"/>
                <w:iCs w:val="0"/>
                <w:caps w:val="0"/>
                <w:color w:val="auto"/>
                <w:spacing w:val="0"/>
                <w:sz w:val="24"/>
                <w:szCs w:val="24"/>
                <w:shd w:val="clear" w:fill="FFFFFF"/>
              </w:rPr>
              <w:t>外贸公司办公楼</w:t>
            </w:r>
          </w:p>
        </w:tc>
        <w:tc>
          <w:tcPr>
            <w:tcW w:w="2028" w:type="dxa"/>
            <w:vAlign w:val="center"/>
          </w:tcPr>
          <w:p>
            <w:pPr>
              <w:jc w:val="right"/>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iCs w:val="0"/>
                <w:caps w:val="0"/>
                <w:color w:val="auto"/>
                <w:spacing w:val="0"/>
                <w:sz w:val="24"/>
                <w:szCs w:val="24"/>
                <w:shd w:val="clear" w:fill="FFFFFF"/>
              </w:rPr>
              <w:t>1153.98</w:t>
            </w:r>
          </w:p>
        </w:tc>
        <w:tc>
          <w:tcPr>
            <w:tcW w:w="1944" w:type="dxa"/>
            <w:vAlign w:val="center"/>
          </w:tcPr>
          <w:p>
            <w:pPr>
              <w:jc w:val="right"/>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iCs w:val="0"/>
                <w:caps w:val="0"/>
                <w:color w:val="auto"/>
                <w:spacing w:val="0"/>
                <w:sz w:val="24"/>
                <w:szCs w:val="24"/>
                <w:shd w:val="clear" w:fill="FFFFFF"/>
              </w:rPr>
              <w:t>2165124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811" w:type="dxa"/>
            <w:vAlign w:val="center"/>
          </w:tcPr>
          <w:p>
            <w:pPr>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3</w:t>
            </w:r>
          </w:p>
        </w:tc>
        <w:tc>
          <w:tcPr>
            <w:tcW w:w="4116" w:type="dxa"/>
          </w:tcPr>
          <w:p>
            <w:pPr>
              <w:jc w:val="both"/>
              <w:rPr>
                <w:rFonts w:hint="eastAsia" w:ascii="仿宋" w:hAnsi="仿宋" w:eastAsia="仿宋" w:cs="仿宋"/>
                <w:i w:val="0"/>
                <w:iCs w:val="0"/>
                <w:caps w:val="0"/>
                <w:color w:val="auto"/>
                <w:spacing w:val="0"/>
                <w:sz w:val="24"/>
                <w:szCs w:val="24"/>
                <w:shd w:val="clear" w:fill="FFFFFF"/>
              </w:rPr>
            </w:pPr>
            <w:r>
              <w:rPr>
                <w:rFonts w:hint="eastAsia" w:ascii="仿宋" w:hAnsi="仿宋" w:eastAsia="仿宋" w:cs="仿宋"/>
                <w:i w:val="0"/>
                <w:iCs w:val="0"/>
                <w:caps w:val="0"/>
                <w:color w:val="auto"/>
                <w:spacing w:val="0"/>
                <w:sz w:val="24"/>
                <w:szCs w:val="24"/>
                <w:shd w:val="clear" w:fill="FFFFFF"/>
              </w:rPr>
              <w:t>外贸公司家属院北楼一楼沿街商铺，由东向西第1至8间</w:t>
            </w:r>
          </w:p>
        </w:tc>
        <w:tc>
          <w:tcPr>
            <w:tcW w:w="2028" w:type="dxa"/>
            <w:vAlign w:val="center"/>
          </w:tcPr>
          <w:p>
            <w:pPr>
              <w:jc w:val="right"/>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iCs w:val="0"/>
                <w:caps w:val="0"/>
                <w:color w:val="auto"/>
                <w:spacing w:val="0"/>
                <w:sz w:val="24"/>
                <w:szCs w:val="24"/>
                <w:shd w:val="clear" w:fill="FFFFFF"/>
              </w:rPr>
              <w:t>732.94</w:t>
            </w:r>
          </w:p>
        </w:tc>
        <w:tc>
          <w:tcPr>
            <w:tcW w:w="1944" w:type="dxa"/>
            <w:vAlign w:val="center"/>
          </w:tcPr>
          <w:p>
            <w:pPr>
              <w:jc w:val="right"/>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iCs w:val="0"/>
                <w:caps w:val="0"/>
                <w:color w:val="auto"/>
                <w:spacing w:val="0"/>
                <w:sz w:val="24"/>
                <w:szCs w:val="24"/>
                <w:shd w:val="clear" w:fill="FFFFFF"/>
              </w:rPr>
              <w:t>2678487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811" w:type="dxa"/>
            <w:vAlign w:val="center"/>
          </w:tcPr>
          <w:p>
            <w:pPr>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4</w:t>
            </w:r>
          </w:p>
        </w:tc>
        <w:tc>
          <w:tcPr>
            <w:tcW w:w="4116" w:type="dxa"/>
          </w:tcPr>
          <w:p>
            <w:pPr>
              <w:jc w:val="both"/>
              <w:rPr>
                <w:rFonts w:hint="eastAsia" w:ascii="仿宋" w:hAnsi="仿宋" w:eastAsia="仿宋" w:cs="仿宋"/>
                <w:i w:val="0"/>
                <w:iCs w:val="0"/>
                <w:caps w:val="0"/>
                <w:color w:val="auto"/>
                <w:spacing w:val="0"/>
                <w:sz w:val="24"/>
                <w:szCs w:val="24"/>
                <w:shd w:val="clear" w:fill="FFFFFF"/>
              </w:rPr>
            </w:pPr>
            <w:r>
              <w:rPr>
                <w:rFonts w:hint="eastAsia" w:ascii="仿宋" w:hAnsi="仿宋" w:eastAsia="仿宋" w:cs="仿宋"/>
                <w:i w:val="0"/>
                <w:iCs w:val="0"/>
                <w:caps w:val="0"/>
                <w:color w:val="auto"/>
                <w:spacing w:val="0"/>
                <w:sz w:val="24"/>
                <w:szCs w:val="24"/>
                <w:shd w:val="clear" w:fill="FFFFFF"/>
              </w:rPr>
              <w:t>外贸公司家属院北楼一楼最东侧三角地房产</w:t>
            </w:r>
          </w:p>
        </w:tc>
        <w:tc>
          <w:tcPr>
            <w:tcW w:w="2028" w:type="dxa"/>
            <w:vAlign w:val="center"/>
          </w:tcPr>
          <w:p>
            <w:pPr>
              <w:jc w:val="right"/>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iCs w:val="0"/>
                <w:caps w:val="0"/>
                <w:color w:val="auto"/>
                <w:spacing w:val="0"/>
                <w:sz w:val="24"/>
                <w:szCs w:val="24"/>
                <w:shd w:val="clear" w:fill="FFFFFF"/>
              </w:rPr>
              <w:t>52.40</w:t>
            </w:r>
          </w:p>
        </w:tc>
        <w:tc>
          <w:tcPr>
            <w:tcW w:w="1944" w:type="dxa"/>
            <w:vAlign w:val="center"/>
          </w:tcPr>
          <w:p>
            <w:pPr>
              <w:jc w:val="right"/>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iCs w:val="0"/>
                <w:caps w:val="0"/>
                <w:color w:val="auto"/>
                <w:spacing w:val="0"/>
                <w:sz w:val="24"/>
                <w:szCs w:val="24"/>
                <w:shd w:val="clear" w:fill="FFFFFF"/>
              </w:rPr>
              <w:t>183409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811" w:type="dxa"/>
            <w:vAlign w:val="center"/>
          </w:tcPr>
          <w:p>
            <w:pPr>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5</w:t>
            </w:r>
          </w:p>
        </w:tc>
        <w:tc>
          <w:tcPr>
            <w:tcW w:w="4116" w:type="dxa"/>
          </w:tcPr>
          <w:p>
            <w:pPr>
              <w:keepNext w:val="0"/>
              <w:keepLines w:val="0"/>
              <w:widowControl/>
              <w:suppressLineNumbers w:val="0"/>
              <w:jc w:val="left"/>
              <w:rPr>
                <w:rFonts w:hint="eastAsia" w:ascii="仿宋" w:hAnsi="仿宋" w:eastAsia="仿宋" w:cs="仿宋"/>
                <w:color w:val="auto"/>
                <w:sz w:val="24"/>
                <w:szCs w:val="24"/>
              </w:rPr>
            </w:pPr>
            <w:r>
              <w:rPr>
                <w:rFonts w:hint="eastAsia" w:ascii="仿宋" w:hAnsi="仿宋" w:eastAsia="仿宋" w:cs="仿宋"/>
                <w:i w:val="0"/>
                <w:iCs w:val="0"/>
                <w:caps w:val="0"/>
                <w:color w:val="auto"/>
                <w:spacing w:val="0"/>
                <w:sz w:val="24"/>
                <w:szCs w:val="24"/>
                <w:shd w:val="clear" w:fill="FFFFFF"/>
              </w:rPr>
              <w:t>兴贸花园小区3号楼沿街商铺，由东向西第1、2间</w:t>
            </w:r>
          </w:p>
          <w:p>
            <w:pPr>
              <w:jc w:val="both"/>
              <w:rPr>
                <w:rFonts w:hint="eastAsia" w:ascii="仿宋" w:hAnsi="仿宋" w:eastAsia="仿宋" w:cs="仿宋"/>
                <w:i w:val="0"/>
                <w:iCs w:val="0"/>
                <w:caps w:val="0"/>
                <w:color w:val="auto"/>
                <w:spacing w:val="0"/>
                <w:sz w:val="24"/>
                <w:szCs w:val="24"/>
                <w:shd w:val="clear" w:fill="FFFFFF"/>
              </w:rPr>
            </w:pPr>
          </w:p>
        </w:tc>
        <w:tc>
          <w:tcPr>
            <w:tcW w:w="2028" w:type="dxa"/>
            <w:vAlign w:val="center"/>
          </w:tcPr>
          <w:p>
            <w:pPr>
              <w:jc w:val="right"/>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iCs w:val="0"/>
                <w:caps w:val="0"/>
                <w:color w:val="auto"/>
                <w:spacing w:val="0"/>
                <w:sz w:val="24"/>
                <w:szCs w:val="24"/>
                <w:shd w:val="clear" w:fill="FFFFFF"/>
              </w:rPr>
              <w:t>86.7</w:t>
            </w:r>
          </w:p>
        </w:tc>
        <w:tc>
          <w:tcPr>
            <w:tcW w:w="1944" w:type="dxa"/>
            <w:vAlign w:val="center"/>
          </w:tcPr>
          <w:p>
            <w:pPr>
              <w:jc w:val="right"/>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iCs w:val="0"/>
                <w:caps w:val="0"/>
                <w:color w:val="auto"/>
                <w:spacing w:val="0"/>
                <w:sz w:val="24"/>
                <w:szCs w:val="24"/>
                <w:shd w:val="clear" w:fill="FFFFFF"/>
              </w:rPr>
              <w:t>485520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811" w:type="dxa"/>
            <w:vAlign w:val="center"/>
          </w:tcPr>
          <w:p>
            <w:pPr>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6</w:t>
            </w:r>
          </w:p>
        </w:tc>
        <w:tc>
          <w:tcPr>
            <w:tcW w:w="4116" w:type="dxa"/>
          </w:tcPr>
          <w:p>
            <w:pPr>
              <w:jc w:val="both"/>
              <w:rPr>
                <w:rFonts w:hint="eastAsia" w:ascii="仿宋" w:hAnsi="仿宋" w:eastAsia="仿宋" w:cs="仿宋"/>
                <w:i w:val="0"/>
                <w:iCs w:val="0"/>
                <w:caps w:val="0"/>
                <w:color w:val="auto"/>
                <w:spacing w:val="0"/>
                <w:sz w:val="24"/>
                <w:szCs w:val="24"/>
                <w:shd w:val="clear" w:fill="FFFFFF"/>
              </w:rPr>
            </w:pPr>
            <w:r>
              <w:rPr>
                <w:rFonts w:hint="eastAsia" w:ascii="仿宋" w:hAnsi="仿宋" w:eastAsia="仿宋" w:cs="仿宋"/>
                <w:i w:val="0"/>
                <w:iCs w:val="0"/>
                <w:caps w:val="0"/>
                <w:color w:val="auto"/>
                <w:spacing w:val="0"/>
                <w:sz w:val="24"/>
                <w:szCs w:val="24"/>
                <w:shd w:val="clear" w:fill="FFFFFF"/>
              </w:rPr>
              <w:t>兴贸花园小区3号楼沿街商铺，由东向西第4间</w:t>
            </w:r>
          </w:p>
        </w:tc>
        <w:tc>
          <w:tcPr>
            <w:tcW w:w="2028" w:type="dxa"/>
            <w:vAlign w:val="center"/>
          </w:tcPr>
          <w:p>
            <w:pPr>
              <w:jc w:val="right"/>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iCs w:val="0"/>
                <w:caps w:val="0"/>
                <w:color w:val="auto"/>
                <w:spacing w:val="0"/>
                <w:sz w:val="24"/>
                <w:szCs w:val="24"/>
                <w:shd w:val="clear" w:fill="FFFFFF"/>
              </w:rPr>
              <w:t>48.12</w:t>
            </w:r>
          </w:p>
        </w:tc>
        <w:tc>
          <w:tcPr>
            <w:tcW w:w="1944" w:type="dxa"/>
            <w:vAlign w:val="center"/>
          </w:tcPr>
          <w:p>
            <w:pPr>
              <w:jc w:val="right"/>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iCs w:val="0"/>
                <w:caps w:val="0"/>
                <w:color w:val="auto"/>
                <w:spacing w:val="0"/>
                <w:sz w:val="24"/>
                <w:szCs w:val="24"/>
                <w:shd w:val="clear" w:fill="FFFFFF"/>
              </w:rPr>
              <w:t>269472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11" w:type="dxa"/>
            <w:vAlign w:val="center"/>
          </w:tcPr>
          <w:p>
            <w:pPr>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7</w:t>
            </w:r>
          </w:p>
        </w:tc>
        <w:tc>
          <w:tcPr>
            <w:tcW w:w="4116" w:type="dxa"/>
          </w:tcPr>
          <w:p>
            <w:pPr>
              <w:jc w:val="both"/>
              <w:rPr>
                <w:rFonts w:hint="eastAsia" w:ascii="仿宋" w:hAnsi="仿宋" w:eastAsia="仿宋" w:cs="仿宋"/>
                <w:i w:val="0"/>
                <w:iCs w:val="0"/>
                <w:caps w:val="0"/>
                <w:color w:val="auto"/>
                <w:spacing w:val="0"/>
                <w:sz w:val="24"/>
                <w:szCs w:val="24"/>
                <w:shd w:val="clear" w:fill="FFFFFF"/>
              </w:rPr>
            </w:pPr>
            <w:r>
              <w:rPr>
                <w:rFonts w:hint="eastAsia" w:ascii="仿宋" w:hAnsi="仿宋" w:eastAsia="仿宋" w:cs="仿宋"/>
                <w:i w:val="0"/>
                <w:iCs w:val="0"/>
                <w:caps w:val="0"/>
                <w:color w:val="auto"/>
                <w:spacing w:val="0"/>
                <w:sz w:val="24"/>
                <w:szCs w:val="24"/>
                <w:shd w:val="clear" w:fill="FFFFFF"/>
              </w:rPr>
              <w:t>兴贸花园小区3号楼沿街商铺，由东向西第5间</w:t>
            </w:r>
          </w:p>
        </w:tc>
        <w:tc>
          <w:tcPr>
            <w:tcW w:w="2028" w:type="dxa"/>
            <w:vAlign w:val="center"/>
          </w:tcPr>
          <w:p>
            <w:pPr>
              <w:jc w:val="right"/>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iCs w:val="0"/>
                <w:caps w:val="0"/>
                <w:color w:val="auto"/>
                <w:spacing w:val="0"/>
                <w:sz w:val="24"/>
                <w:szCs w:val="24"/>
                <w:shd w:val="clear" w:fill="FFFFFF"/>
              </w:rPr>
              <w:t>42.42</w:t>
            </w:r>
          </w:p>
        </w:tc>
        <w:tc>
          <w:tcPr>
            <w:tcW w:w="1944" w:type="dxa"/>
            <w:vAlign w:val="center"/>
          </w:tcPr>
          <w:p>
            <w:pPr>
              <w:jc w:val="right"/>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iCs w:val="0"/>
                <w:caps w:val="0"/>
                <w:color w:val="auto"/>
                <w:spacing w:val="0"/>
                <w:sz w:val="24"/>
                <w:szCs w:val="24"/>
                <w:shd w:val="clear" w:fill="FFFFFF"/>
              </w:rPr>
              <w:t>237572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11" w:type="dxa"/>
            <w:vAlign w:val="center"/>
          </w:tcPr>
          <w:p>
            <w:pPr>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8</w:t>
            </w:r>
          </w:p>
        </w:tc>
        <w:tc>
          <w:tcPr>
            <w:tcW w:w="4116" w:type="dxa"/>
          </w:tcPr>
          <w:p>
            <w:pPr>
              <w:jc w:val="both"/>
              <w:rPr>
                <w:rFonts w:hint="eastAsia" w:ascii="仿宋" w:hAnsi="仿宋" w:eastAsia="仿宋" w:cs="仿宋"/>
                <w:i w:val="0"/>
                <w:iCs w:val="0"/>
                <w:caps w:val="0"/>
                <w:color w:val="auto"/>
                <w:spacing w:val="0"/>
                <w:sz w:val="24"/>
                <w:szCs w:val="24"/>
                <w:shd w:val="clear" w:fill="FFFFFF"/>
              </w:rPr>
            </w:pPr>
            <w:r>
              <w:rPr>
                <w:rFonts w:hint="eastAsia" w:ascii="仿宋" w:hAnsi="仿宋" w:eastAsia="仿宋" w:cs="仿宋"/>
                <w:i w:val="0"/>
                <w:iCs w:val="0"/>
                <w:caps w:val="0"/>
                <w:color w:val="auto"/>
                <w:spacing w:val="0"/>
                <w:sz w:val="24"/>
                <w:szCs w:val="24"/>
                <w:shd w:val="clear" w:fill="FFFFFF"/>
              </w:rPr>
              <w:t>兴贸花园小区3号楼沿街商铺，由东向西第6、7间</w:t>
            </w:r>
          </w:p>
        </w:tc>
        <w:tc>
          <w:tcPr>
            <w:tcW w:w="2028" w:type="dxa"/>
            <w:vAlign w:val="center"/>
          </w:tcPr>
          <w:p>
            <w:pPr>
              <w:jc w:val="right"/>
              <w:rPr>
                <w:rFonts w:hint="eastAsia" w:ascii="仿宋" w:hAnsi="仿宋" w:eastAsia="仿宋" w:cs="仿宋"/>
                <w:b w:val="0"/>
                <w:bCs w:val="0"/>
                <w:i w:val="0"/>
                <w:iCs w:val="0"/>
                <w:caps w:val="0"/>
                <w:color w:val="auto"/>
                <w:spacing w:val="0"/>
                <w:sz w:val="24"/>
                <w:szCs w:val="24"/>
                <w:shd w:val="clear" w:fill="FFFFFF"/>
              </w:rPr>
            </w:pPr>
            <w:r>
              <w:rPr>
                <w:rFonts w:hint="eastAsia" w:ascii="仿宋" w:hAnsi="仿宋" w:eastAsia="仿宋" w:cs="仿宋"/>
                <w:b w:val="0"/>
                <w:bCs w:val="0"/>
                <w:i w:val="0"/>
                <w:iCs w:val="0"/>
                <w:caps w:val="0"/>
                <w:color w:val="auto"/>
                <w:spacing w:val="0"/>
                <w:sz w:val="24"/>
                <w:szCs w:val="24"/>
                <w:shd w:val="clear" w:fill="FFFFFF"/>
              </w:rPr>
              <w:t>90.42</w:t>
            </w:r>
          </w:p>
        </w:tc>
        <w:tc>
          <w:tcPr>
            <w:tcW w:w="1944" w:type="dxa"/>
            <w:vAlign w:val="center"/>
          </w:tcPr>
          <w:p>
            <w:pPr>
              <w:jc w:val="right"/>
              <w:rPr>
                <w:rFonts w:hint="eastAsia" w:ascii="仿宋" w:hAnsi="仿宋" w:eastAsia="仿宋" w:cs="仿宋"/>
                <w:b w:val="0"/>
                <w:bCs w:val="0"/>
                <w:i w:val="0"/>
                <w:iCs w:val="0"/>
                <w:caps w:val="0"/>
                <w:color w:val="auto"/>
                <w:spacing w:val="0"/>
                <w:sz w:val="24"/>
                <w:szCs w:val="24"/>
                <w:shd w:val="clear" w:fill="FFFFFF"/>
              </w:rPr>
            </w:pPr>
            <w:r>
              <w:rPr>
                <w:rFonts w:hint="eastAsia" w:ascii="仿宋" w:hAnsi="仿宋" w:eastAsia="仿宋" w:cs="仿宋"/>
                <w:b w:val="0"/>
                <w:bCs w:val="0"/>
                <w:i w:val="0"/>
                <w:iCs w:val="0"/>
                <w:caps w:val="0"/>
                <w:color w:val="auto"/>
                <w:spacing w:val="0"/>
                <w:sz w:val="24"/>
                <w:szCs w:val="24"/>
                <w:shd w:val="clear" w:fill="FFFFFF"/>
              </w:rPr>
              <w:t>505344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811" w:type="dxa"/>
            <w:vAlign w:val="center"/>
          </w:tcPr>
          <w:p>
            <w:pPr>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9</w:t>
            </w:r>
          </w:p>
        </w:tc>
        <w:tc>
          <w:tcPr>
            <w:tcW w:w="4116" w:type="dxa"/>
          </w:tcPr>
          <w:p>
            <w:pPr>
              <w:jc w:val="both"/>
              <w:rPr>
                <w:rFonts w:hint="eastAsia" w:ascii="仿宋" w:hAnsi="仿宋" w:eastAsia="仿宋" w:cs="仿宋"/>
                <w:i w:val="0"/>
                <w:iCs w:val="0"/>
                <w:caps w:val="0"/>
                <w:color w:val="auto"/>
                <w:spacing w:val="0"/>
                <w:sz w:val="24"/>
                <w:szCs w:val="24"/>
                <w:shd w:val="clear" w:fill="FFFFFF"/>
              </w:rPr>
            </w:pPr>
            <w:r>
              <w:rPr>
                <w:rFonts w:hint="eastAsia" w:ascii="仿宋" w:hAnsi="仿宋" w:eastAsia="仿宋" w:cs="仿宋"/>
                <w:i w:val="0"/>
                <w:iCs w:val="0"/>
                <w:caps w:val="0"/>
                <w:color w:val="auto"/>
                <w:spacing w:val="0"/>
                <w:sz w:val="24"/>
                <w:szCs w:val="24"/>
                <w:shd w:val="clear" w:fill="FFFFFF"/>
              </w:rPr>
              <w:t>兴贸花园小区3号楼（原门卫室）</w:t>
            </w:r>
          </w:p>
        </w:tc>
        <w:tc>
          <w:tcPr>
            <w:tcW w:w="2028" w:type="dxa"/>
            <w:vAlign w:val="center"/>
          </w:tcPr>
          <w:p>
            <w:pPr>
              <w:jc w:val="right"/>
              <w:rPr>
                <w:rFonts w:hint="eastAsia" w:ascii="仿宋" w:hAnsi="仿宋" w:eastAsia="仿宋" w:cs="仿宋"/>
                <w:b w:val="0"/>
                <w:bCs w:val="0"/>
                <w:i w:val="0"/>
                <w:iCs w:val="0"/>
                <w:caps w:val="0"/>
                <w:color w:val="auto"/>
                <w:spacing w:val="0"/>
                <w:sz w:val="24"/>
                <w:szCs w:val="24"/>
                <w:shd w:val="clear" w:fill="FFFFFF"/>
              </w:rPr>
            </w:pPr>
            <w:r>
              <w:rPr>
                <w:rFonts w:hint="eastAsia" w:ascii="仿宋" w:hAnsi="仿宋" w:eastAsia="仿宋" w:cs="仿宋"/>
                <w:b w:val="0"/>
                <w:bCs w:val="0"/>
                <w:i w:val="0"/>
                <w:iCs w:val="0"/>
                <w:caps w:val="0"/>
                <w:color w:val="auto"/>
                <w:spacing w:val="0"/>
                <w:sz w:val="24"/>
                <w:szCs w:val="24"/>
                <w:shd w:val="clear" w:fill="FFFFFF"/>
              </w:rPr>
              <w:t>8.85</w:t>
            </w:r>
          </w:p>
        </w:tc>
        <w:tc>
          <w:tcPr>
            <w:tcW w:w="1944" w:type="dxa"/>
            <w:vAlign w:val="center"/>
          </w:tcPr>
          <w:p>
            <w:pPr>
              <w:jc w:val="right"/>
              <w:rPr>
                <w:rFonts w:hint="eastAsia" w:ascii="仿宋" w:hAnsi="仿宋" w:eastAsia="仿宋" w:cs="仿宋"/>
                <w:b w:val="0"/>
                <w:bCs w:val="0"/>
                <w:i w:val="0"/>
                <w:iCs w:val="0"/>
                <w:caps w:val="0"/>
                <w:color w:val="auto"/>
                <w:spacing w:val="0"/>
                <w:sz w:val="24"/>
                <w:szCs w:val="24"/>
                <w:shd w:val="clear" w:fill="FFFFFF"/>
              </w:rPr>
            </w:pPr>
            <w:r>
              <w:rPr>
                <w:rFonts w:hint="eastAsia" w:ascii="仿宋" w:hAnsi="仿宋" w:eastAsia="仿宋" w:cs="仿宋"/>
                <w:b w:val="0"/>
                <w:bCs w:val="0"/>
                <w:i w:val="0"/>
                <w:iCs w:val="0"/>
                <w:caps w:val="0"/>
                <w:color w:val="auto"/>
                <w:spacing w:val="0"/>
                <w:sz w:val="24"/>
                <w:szCs w:val="24"/>
                <w:shd w:val="clear" w:fill="FFFFFF"/>
              </w:rPr>
              <w:t>6811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811" w:type="dxa"/>
            <w:vAlign w:val="center"/>
          </w:tcPr>
          <w:p>
            <w:pPr>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10</w:t>
            </w:r>
          </w:p>
        </w:tc>
        <w:tc>
          <w:tcPr>
            <w:tcW w:w="4116" w:type="dxa"/>
          </w:tcPr>
          <w:p>
            <w:pPr>
              <w:jc w:val="both"/>
              <w:rPr>
                <w:rFonts w:hint="eastAsia" w:ascii="仿宋" w:hAnsi="仿宋" w:eastAsia="仿宋" w:cs="仿宋"/>
                <w:i w:val="0"/>
                <w:iCs w:val="0"/>
                <w:caps w:val="0"/>
                <w:color w:val="auto"/>
                <w:spacing w:val="0"/>
                <w:sz w:val="24"/>
                <w:szCs w:val="24"/>
                <w:shd w:val="clear" w:fill="FFFFFF"/>
              </w:rPr>
            </w:pPr>
            <w:r>
              <w:rPr>
                <w:rFonts w:hint="eastAsia" w:ascii="仿宋" w:hAnsi="仿宋" w:eastAsia="仿宋" w:cs="仿宋"/>
                <w:i w:val="0"/>
                <w:iCs w:val="0"/>
                <w:caps w:val="0"/>
                <w:color w:val="auto"/>
                <w:spacing w:val="0"/>
                <w:sz w:val="24"/>
                <w:szCs w:val="24"/>
                <w:shd w:val="clear" w:fill="FFFFFF"/>
              </w:rPr>
              <w:t>兴贸花园小区3号楼（车库）</w:t>
            </w:r>
          </w:p>
        </w:tc>
        <w:tc>
          <w:tcPr>
            <w:tcW w:w="2028" w:type="dxa"/>
            <w:vAlign w:val="center"/>
          </w:tcPr>
          <w:p>
            <w:pPr>
              <w:jc w:val="right"/>
              <w:rPr>
                <w:rFonts w:hint="eastAsia" w:ascii="仿宋" w:hAnsi="仿宋" w:eastAsia="仿宋" w:cs="仿宋"/>
                <w:b w:val="0"/>
                <w:bCs w:val="0"/>
                <w:i w:val="0"/>
                <w:iCs w:val="0"/>
                <w:caps w:val="0"/>
                <w:color w:val="auto"/>
                <w:spacing w:val="0"/>
                <w:sz w:val="24"/>
                <w:szCs w:val="24"/>
                <w:shd w:val="clear" w:fill="FFFFFF"/>
              </w:rPr>
            </w:pPr>
            <w:r>
              <w:rPr>
                <w:rFonts w:hint="eastAsia" w:ascii="仿宋" w:hAnsi="仿宋" w:eastAsia="仿宋" w:cs="仿宋"/>
                <w:b w:val="0"/>
                <w:bCs w:val="0"/>
                <w:i w:val="0"/>
                <w:iCs w:val="0"/>
                <w:caps w:val="0"/>
                <w:color w:val="auto"/>
                <w:spacing w:val="0"/>
                <w:sz w:val="24"/>
                <w:szCs w:val="24"/>
                <w:shd w:val="clear" w:fill="FFFFFF"/>
              </w:rPr>
              <w:t>20.44</w:t>
            </w:r>
          </w:p>
        </w:tc>
        <w:tc>
          <w:tcPr>
            <w:tcW w:w="1944" w:type="dxa"/>
            <w:vAlign w:val="center"/>
          </w:tcPr>
          <w:p>
            <w:pPr>
              <w:jc w:val="right"/>
              <w:rPr>
                <w:rFonts w:hint="eastAsia" w:ascii="仿宋" w:hAnsi="仿宋" w:eastAsia="仿宋" w:cs="仿宋"/>
                <w:b w:val="0"/>
                <w:bCs w:val="0"/>
                <w:i w:val="0"/>
                <w:iCs w:val="0"/>
                <w:caps w:val="0"/>
                <w:color w:val="auto"/>
                <w:spacing w:val="0"/>
                <w:sz w:val="24"/>
                <w:szCs w:val="24"/>
                <w:shd w:val="clear" w:fill="FFFFFF"/>
              </w:rPr>
            </w:pPr>
            <w:r>
              <w:rPr>
                <w:rFonts w:hint="eastAsia" w:ascii="仿宋" w:hAnsi="仿宋" w:eastAsia="仿宋" w:cs="仿宋"/>
                <w:b w:val="0"/>
                <w:bCs w:val="0"/>
                <w:i w:val="0"/>
                <w:iCs w:val="0"/>
                <w:caps w:val="0"/>
                <w:color w:val="auto"/>
                <w:spacing w:val="0"/>
                <w:sz w:val="24"/>
                <w:szCs w:val="24"/>
                <w:shd w:val="clear" w:fill="FFFFFF"/>
              </w:rPr>
              <w:t>35770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811" w:type="dxa"/>
            <w:vAlign w:val="center"/>
          </w:tcPr>
          <w:p>
            <w:pPr>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11</w:t>
            </w:r>
          </w:p>
        </w:tc>
        <w:tc>
          <w:tcPr>
            <w:tcW w:w="4116" w:type="dxa"/>
          </w:tcPr>
          <w:p>
            <w:pPr>
              <w:jc w:val="both"/>
              <w:rPr>
                <w:rFonts w:hint="eastAsia" w:ascii="仿宋" w:hAnsi="仿宋" w:eastAsia="仿宋" w:cs="仿宋"/>
                <w:i w:val="0"/>
                <w:iCs w:val="0"/>
                <w:caps w:val="0"/>
                <w:color w:val="auto"/>
                <w:spacing w:val="0"/>
                <w:sz w:val="24"/>
                <w:szCs w:val="24"/>
                <w:shd w:val="clear" w:fill="FFFFFF"/>
              </w:rPr>
            </w:pPr>
            <w:r>
              <w:rPr>
                <w:rFonts w:hint="eastAsia" w:ascii="仿宋" w:hAnsi="仿宋" w:eastAsia="仿宋" w:cs="仿宋"/>
                <w:i w:val="0"/>
                <w:iCs w:val="0"/>
                <w:caps w:val="0"/>
                <w:color w:val="auto"/>
                <w:spacing w:val="0"/>
                <w:sz w:val="24"/>
                <w:szCs w:val="24"/>
                <w:shd w:val="clear" w:fill="FFFFFF"/>
              </w:rPr>
              <w:t>郯城县外贸总公司恒温库一楼（储藏室）</w:t>
            </w:r>
          </w:p>
        </w:tc>
        <w:tc>
          <w:tcPr>
            <w:tcW w:w="2028" w:type="dxa"/>
            <w:vAlign w:val="center"/>
          </w:tcPr>
          <w:p>
            <w:pPr>
              <w:jc w:val="right"/>
              <w:rPr>
                <w:rFonts w:hint="eastAsia" w:ascii="仿宋" w:hAnsi="仿宋" w:eastAsia="仿宋" w:cs="仿宋"/>
                <w:b w:val="0"/>
                <w:bCs w:val="0"/>
                <w:i w:val="0"/>
                <w:iCs w:val="0"/>
                <w:caps w:val="0"/>
                <w:color w:val="auto"/>
                <w:spacing w:val="0"/>
                <w:sz w:val="24"/>
                <w:szCs w:val="24"/>
                <w:shd w:val="clear" w:fill="FFFFFF"/>
              </w:rPr>
            </w:pPr>
            <w:r>
              <w:rPr>
                <w:rFonts w:hint="eastAsia" w:ascii="仿宋" w:hAnsi="仿宋" w:eastAsia="仿宋" w:cs="仿宋"/>
                <w:b w:val="0"/>
                <w:bCs w:val="0"/>
                <w:i w:val="0"/>
                <w:iCs w:val="0"/>
                <w:caps w:val="0"/>
                <w:color w:val="auto"/>
                <w:spacing w:val="0"/>
                <w:sz w:val="24"/>
                <w:szCs w:val="24"/>
                <w:shd w:val="clear" w:fill="FFFFFF"/>
              </w:rPr>
              <w:t>10.36</w:t>
            </w:r>
          </w:p>
        </w:tc>
        <w:tc>
          <w:tcPr>
            <w:tcW w:w="1944" w:type="dxa"/>
            <w:vAlign w:val="center"/>
          </w:tcPr>
          <w:p>
            <w:pPr>
              <w:jc w:val="right"/>
              <w:rPr>
                <w:rFonts w:hint="eastAsia" w:ascii="仿宋" w:hAnsi="仿宋" w:eastAsia="仿宋" w:cs="仿宋"/>
                <w:b w:val="0"/>
                <w:bCs w:val="0"/>
                <w:i w:val="0"/>
                <w:iCs w:val="0"/>
                <w:caps w:val="0"/>
                <w:color w:val="auto"/>
                <w:spacing w:val="0"/>
                <w:sz w:val="24"/>
                <w:szCs w:val="24"/>
                <w:shd w:val="clear" w:fill="FFFFFF"/>
              </w:rPr>
            </w:pPr>
            <w:r>
              <w:rPr>
                <w:rFonts w:hint="eastAsia" w:ascii="仿宋" w:hAnsi="仿宋" w:eastAsia="仿宋" w:cs="仿宋"/>
                <w:b w:val="0"/>
                <w:bCs w:val="0"/>
                <w:i w:val="0"/>
                <w:iCs w:val="0"/>
                <w:caps w:val="0"/>
                <w:color w:val="auto"/>
                <w:spacing w:val="0"/>
                <w:sz w:val="24"/>
                <w:szCs w:val="24"/>
                <w:shd w:val="clear" w:fill="FFFFFF"/>
              </w:rPr>
              <w:t>7977</w:t>
            </w:r>
          </w:p>
        </w:tc>
      </w:tr>
    </w:tbl>
    <w:p>
      <w:pPr>
        <w:ind w:firstLine="560" w:firstLineChars="200"/>
        <w:jc w:val="both"/>
        <w:rPr>
          <w:rFonts w:hint="default" w:ascii="仿宋" w:hAnsi="仿宋" w:eastAsia="仿宋" w:cs="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9C354E"/>
    <w:rsid w:val="46FB4B86"/>
    <w:rsid w:val="6EFB4B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8268</TotalTime>
  <ScaleCrop>false</ScaleCrop>
  <LinksUpToDate>false</LinksUpToDate>
  <CharactersWithSpaces>0</CharactersWithSpaces>
  <Application>WPS Office_11.1.0.10941_F1E327BC-269C-435d-A152-05C5408002CA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2022-01-20T01:09:00Z</dcterms:created>
  <dc:creator>忆</dc:creator>
  <cp:lastModifiedBy>Andy</cp:lastModifiedBy>
  <cp:lastPrinted>2022-01-21T04:03:00Z</cp:lastPrinted>
  <dcterms:modified xsi:type="dcterms:W3CDTF">2022-01-27T01:49:16Z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2052-11.1.0.10941</vt:lpwstr>
  </property>
  <property fmtid="{D5CDD505-2E9C-101B-9397-08002B2CF9AE}" pid="3" name="ICV">
    <vt:lpwstr>67800B9952954505A8ED952F0933CA1E</vt:lpwstr>
  </property>
</Properties>
</file>