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仿宋" w:hAnsi="仿宋" w:eastAsia="仿宋" w:cs="仿宋"/>
          <w:b/>
          <w:bCs/>
          <w:sz w:val="28"/>
          <w:szCs w:val="28"/>
        </w:rPr>
      </w:pPr>
    </w:p>
    <w:p>
      <w:pPr>
        <w:jc w:val="center"/>
        <w:rPr>
          <w:rFonts w:ascii="宋体" w:hAnsi="宋体" w:eastAsia="宋体" w:cs="宋体"/>
          <w:b/>
          <w:bCs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sz w:val="28"/>
          <w:szCs w:val="28"/>
        </w:rPr>
        <w:t>南京润地新型材料有限公司破产债权</w:t>
      </w:r>
    </w:p>
    <w:p>
      <w:pPr>
        <w:jc w:val="center"/>
        <w:rPr>
          <w:rFonts w:ascii="宋体" w:hAnsi="宋体" w:eastAsia="宋体" w:cs="宋体"/>
          <w:b/>
          <w:bCs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sz w:val="28"/>
          <w:szCs w:val="28"/>
        </w:rPr>
        <w:t>利息计算清单</w:t>
      </w:r>
      <w:bookmarkStart w:id="0" w:name="_GoBack"/>
      <w:bookmarkEnd w:id="0"/>
    </w:p>
    <w:p>
      <w:pPr>
        <w:tabs>
          <w:tab w:val="left" w:pos="4920"/>
        </w:tabs>
        <w:jc w:val="left"/>
        <w:rPr>
          <w:rFonts w:ascii="仿宋" w:hAnsi="仿宋" w:eastAsia="仿宋" w:cs="仿宋"/>
          <w:b/>
          <w:bCs/>
          <w:sz w:val="28"/>
          <w:szCs w:val="28"/>
        </w:rPr>
      </w:pPr>
      <w:r>
        <w:rPr>
          <w:rFonts w:ascii="仿宋" w:hAnsi="仿宋" w:eastAsia="仿宋" w:cs="仿宋"/>
          <w:b/>
          <w:bCs/>
          <w:sz w:val="28"/>
          <w:szCs w:val="28"/>
        </w:rPr>
        <w:tab/>
      </w:r>
    </w:p>
    <w:p>
      <w:pPr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债权人姓名/名称：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                             </w:t>
      </w:r>
      <w:r>
        <w:rPr>
          <w:rFonts w:hint="eastAsia" w:ascii="仿宋" w:hAnsi="仿宋" w:eastAsia="仿宋" w:cs="仿宋"/>
          <w:sz w:val="28"/>
          <w:szCs w:val="28"/>
        </w:rPr>
        <w:t xml:space="preserve">  </w:t>
      </w:r>
    </w:p>
    <w:p>
      <w:pPr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债权本金：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                                   </w:t>
      </w:r>
      <w:r>
        <w:rPr>
          <w:rFonts w:hint="eastAsia" w:ascii="仿宋" w:hAnsi="仿宋" w:eastAsia="仿宋" w:cs="仿宋"/>
          <w:sz w:val="28"/>
          <w:szCs w:val="28"/>
        </w:rPr>
        <w:t>元</w:t>
      </w:r>
    </w:p>
    <w:p>
      <w:pPr>
        <w:rPr>
          <w:rFonts w:ascii="仿宋" w:hAnsi="仿宋" w:eastAsia="仿宋" w:cs="仿宋"/>
          <w:sz w:val="28"/>
          <w:szCs w:val="28"/>
          <w:u w:val="single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利息起算期限： 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                               </w:t>
      </w:r>
    </w:p>
    <w:p>
      <w:pPr>
        <w:rPr>
          <w:rFonts w:ascii="仿宋" w:hAnsi="仿宋" w:eastAsia="仿宋" w:cs="仿宋"/>
          <w:sz w:val="28"/>
          <w:szCs w:val="28"/>
          <w:u w:val="single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利息截止期限： 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                               </w:t>
      </w:r>
    </w:p>
    <w:p>
      <w:pPr>
        <w:rPr>
          <w:rFonts w:ascii="仿宋" w:hAnsi="仿宋" w:eastAsia="仿宋" w:cs="仿宋"/>
          <w:sz w:val="28"/>
          <w:szCs w:val="28"/>
          <w:u w:val="single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利率标准及依据： 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                             </w:t>
      </w:r>
    </w:p>
    <w:p>
      <w:pPr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利息计算方式：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                                </w:t>
      </w:r>
      <w:r>
        <w:rPr>
          <w:rFonts w:hint="eastAsia" w:ascii="仿宋" w:hAnsi="仿宋" w:eastAsia="仿宋" w:cs="仿宋"/>
          <w:sz w:val="28"/>
          <w:szCs w:val="28"/>
        </w:rPr>
        <w:t xml:space="preserve">              </w:t>
      </w:r>
    </w:p>
    <w:p>
      <w:pPr>
        <w:rPr>
          <w:rFonts w:ascii="仿宋" w:hAnsi="仿宋" w:eastAsia="仿宋" w:cs="仿宋"/>
          <w:sz w:val="28"/>
          <w:szCs w:val="28"/>
          <w:u w:val="single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             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                                 </w:t>
      </w:r>
    </w:p>
    <w:p>
      <w:pPr>
        <w:rPr>
          <w:rFonts w:ascii="仿宋" w:hAnsi="仿宋" w:eastAsia="仿宋" w:cs="仿宋"/>
          <w:sz w:val="28"/>
          <w:szCs w:val="28"/>
          <w:u w:val="single"/>
        </w:rPr>
      </w:pPr>
    </w:p>
    <w:p>
      <w:pPr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利息总额：  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                                 </w:t>
      </w:r>
      <w:r>
        <w:rPr>
          <w:rFonts w:hint="eastAsia" w:ascii="仿宋" w:hAnsi="仿宋" w:eastAsia="仿宋" w:cs="仿宋"/>
          <w:sz w:val="28"/>
          <w:szCs w:val="28"/>
        </w:rPr>
        <w:t>元</w:t>
      </w:r>
    </w:p>
    <w:p>
      <w:pPr>
        <w:rPr>
          <w:rFonts w:ascii="仿宋" w:hAnsi="仿宋" w:eastAsia="仿宋" w:cs="仿宋"/>
          <w:sz w:val="28"/>
          <w:szCs w:val="28"/>
        </w:rPr>
      </w:pPr>
    </w:p>
    <w:p>
      <w:pPr>
        <w:rPr>
          <w:rFonts w:ascii="仿宋" w:hAnsi="仿宋" w:eastAsia="仿宋" w:cs="仿宋"/>
          <w:sz w:val="28"/>
          <w:szCs w:val="28"/>
        </w:rPr>
      </w:pPr>
    </w:p>
    <w:p>
      <w:pPr>
        <w:rPr>
          <w:rFonts w:ascii="仿宋" w:hAnsi="仿宋" w:eastAsia="仿宋" w:cs="仿宋"/>
          <w:sz w:val="28"/>
          <w:szCs w:val="28"/>
        </w:rPr>
      </w:pPr>
    </w:p>
    <w:p>
      <w:pPr>
        <w:ind w:firstLine="4760" w:firstLineChars="1700"/>
        <w:rPr>
          <w:rFonts w:ascii="仿宋" w:hAnsi="仿宋" w:eastAsia="仿宋" w:cs="仿宋"/>
          <w:sz w:val="28"/>
          <w:szCs w:val="28"/>
          <w:u w:val="single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债权人 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                  </w:t>
      </w:r>
    </w:p>
    <w:p>
      <w:pPr>
        <w:ind w:firstLine="6440" w:firstLineChars="2300"/>
        <w:outlineLvl w:val="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（签名/盖章）</w:t>
      </w:r>
    </w:p>
    <w:p>
      <w:pPr>
        <w:ind w:firstLine="6440" w:firstLineChars="230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年   月   日</w:t>
      </w:r>
      <w:r>
        <w:rPr>
          <w:rFonts w:hint="eastAsia" w:ascii="仿宋" w:hAnsi="仿宋" w:eastAsia="仿宋" w:cs="仿宋"/>
          <w:sz w:val="28"/>
          <w:szCs w:val="28"/>
        </w:rPr>
        <w:br w:type="textWrapping"/>
      </w:r>
      <w:r>
        <w:rPr>
          <w:rFonts w:hint="eastAsia" w:ascii="仿宋" w:hAnsi="仿宋" w:eastAsia="仿宋" w:cs="仿宋"/>
          <w:b/>
          <w:bCs/>
          <w:sz w:val="28"/>
          <w:szCs w:val="28"/>
        </w:rPr>
        <w:t>（注：如债权有多笔需计算利息的，应分别填写本清单）</w:t>
      </w:r>
    </w:p>
    <w:p>
      <w:pPr>
        <w:rPr>
          <w:rFonts w:ascii="仿宋" w:hAnsi="仿宋" w:eastAsia="仿宋" w:cs="仿宋"/>
          <w:sz w:val="28"/>
          <w:szCs w:val="28"/>
        </w:rPr>
      </w:pPr>
    </w:p>
    <w:p>
      <w:pPr>
        <w:rPr>
          <w:rFonts w:ascii="仿宋" w:hAnsi="仿宋" w:eastAsia="仿宋" w:cs="仿宋"/>
          <w:b/>
          <w:bCs/>
          <w:sz w:val="28"/>
          <w:szCs w:val="28"/>
        </w:rPr>
      </w:pPr>
    </w:p>
    <w:sectPr>
      <w:head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mbria Math">
    <w:panose1 w:val="02040503050406030204"/>
    <w:charset w:val="00"/>
    <w:family w:val="auto"/>
    <w:pitch w:val="variable"/>
    <w:sig w:usb0="E00006FF" w:usb1="420024FF" w:usb2="02000000" w:usb3="00000000" w:csb0="2000019F" w:csb1="00000000"/>
  </w:font>
  <w:font w:name="@仿宋">
    <w:panose1 w:val="02010609060101010101"/>
    <w:charset w:val="86"/>
    <w:family w:val="auto"/>
    <w:pitch w:val="fixed"/>
    <w:sig w:usb0="800002BF" w:usb1="38CF7CFA" w:usb2="00000016" w:usb3="00000000" w:csb0="00040001" w:csb1="00000000"/>
  </w:font>
  <w:font w:name="@宋体">
    <w:panose1 w:val="02010600030101010101"/>
    <w:charset w:val="86"/>
    <w:family w:val="auto"/>
    <w:pitch w:val="variable"/>
    <w:sig w:usb0="00000003" w:usb1="288F0000" w:usb2="00000006" w:usb3="00000000" w:csb0="0004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single" w:color="auto" w:sz="4" w:space="1"/>
      </w:pBdr>
      <w:jc w:val="center"/>
      <w:rPr>
        <w:rFonts w:ascii="仿宋" w:hAnsi="仿宋" w:eastAsia="仿宋" w:cs="仿宋"/>
      </w:rPr>
    </w:pPr>
    <w:r>
      <w:rPr>
        <w:rFonts w:hint="eastAsia" w:ascii="仿宋" w:hAnsi="仿宋" w:eastAsia="仿宋" w:cs="宋体"/>
        <w:color w:val="000000"/>
        <w:sz w:val="18"/>
        <w:szCs w:val="18"/>
        <w:lang w:val="en-US" w:eastAsia="zh-CN" w:bidi="ar"/>
      </w:rPr>
      <w:t>南京润地新型材料有限公司</w:t>
    </w:r>
    <w:r>
      <w:rPr>
        <w:rFonts w:hint="eastAsia" w:ascii="仿宋" w:hAnsi="仿宋" w:eastAsia="仿宋" w:cs="仿宋"/>
      </w:rPr>
      <w:t>破产清算案件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doNotUseIndentAsNumberingTabStop/>
    <w:compatSetting w:name="compatibilityMode" w:uri="http://schemas.microsoft.com/office/word" w:val="12"/>
  </w:compat>
  <w:rsids>
    <w:rsidRoot w:val="59EF5438"/>
    <w:rsid w:val="002C4FC4"/>
    <w:rsid w:val="0031703A"/>
    <w:rsid w:val="006C574C"/>
    <w:rsid w:val="00712C5F"/>
    <w:rsid w:val="007332C3"/>
    <w:rsid w:val="00793711"/>
    <w:rsid w:val="007F0566"/>
    <w:rsid w:val="00803C86"/>
    <w:rsid w:val="00875462"/>
    <w:rsid w:val="008C08E6"/>
    <w:rsid w:val="00AC1FA7"/>
    <w:rsid w:val="0ADB5499"/>
    <w:rsid w:val="23C318B3"/>
    <w:rsid w:val="25471E1D"/>
    <w:rsid w:val="48CC1C90"/>
    <w:rsid w:val="59EF5438"/>
    <w:rsid w:val="6AE70AB2"/>
    <w:rsid w:val="6C6F0C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Calibr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Calibri" w:hAnsi="Calibri" w:cs="Times New Roman"/>
      <w:sz w:val="20"/>
      <w:szCs w:val="20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ocument Map"/>
    <w:basedOn w:val="1"/>
    <w:link w:val="7"/>
    <w:uiPriority w:val="0"/>
    <w:rPr>
      <w:rFonts w:ascii="宋体" w:eastAsia="宋体"/>
      <w:sz w:val="18"/>
      <w:szCs w:val="18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customStyle="1" w:styleId="7">
    <w:name w:val="文档结构图 Char"/>
    <w:basedOn w:val="6"/>
    <w:link w:val="2"/>
    <w:uiPriority w:val="0"/>
    <w:rPr>
      <w:rFonts w:ascii="宋体" w:eastAsia="宋体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70</Words>
  <Characters>400</Characters>
  <Lines>3</Lines>
  <Paragraphs>1</Paragraphs>
  <TotalTime>1</TotalTime>
  <ScaleCrop>false</ScaleCrop>
  <LinksUpToDate>false</LinksUpToDate>
  <CharactersWithSpaces>469</CharactersWithSpaces>
  <Application>WPS Office_11.1.0.11194_F1E327BC-269C-435d-A152-05C5408002CA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2017-11-30T07:28:00Z</dcterms:created>
  <dc:creator>雷云</dc:creator>
  <cp:lastModifiedBy>老王</cp:lastModifiedBy>
  <dcterms:modified xsi:type="dcterms:W3CDTF">2022-02-14T07:10:50Z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2052-11.1.0.11194</vt:lpwstr>
  </property>
  <property fmtid="{D5CDD505-2E9C-101B-9397-08002B2CF9AE}" pid="3" name="ICV">
    <vt:lpwstr>11895F4CFB07456BB3163656AB7B3612</vt:lpwstr>
  </property>
</Properties>
</file>