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81ACB2" w14:textId="45F4DF17" w:rsidR="00FD762B" w:rsidRPr="001D4E1E" w:rsidRDefault="00A16934">
      <w:pPr>
        <w:spacing w:line="360" w:lineRule="auto"/>
        <w:jc w:val="distribute"/>
        <w:rPr>
          <w:rFonts w:ascii="STZhongsong" w:eastAsia="STZhongsong" w:hAnsi="STZhongsong" w:cs="STZhongsong"/>
          <w:b/>
          <w:color w:val="FF0000"/>
          <w:spacing w:val="-94"/>
          <w:w w:val="80"/>
          <w:sz w:val="56"/>
          <w:szCs w:val="56"/>
        </w:rPr>
      </w:pPr>
      <w:r w:rsidRPr="001D4E1E">
        <w:rPr>
          <w:rFonts w:ascii="STZhongsong" w:eastAsia="STZhongsong" w:hAnsi="STZhongsong" w:cs="STZhongsong" w:hint="eastAsia"/>
          <w:b/>
          <w:color w:val="FF0000"/>
          <w:spacing w:val="-94"/>
          <w:w w:val="80"/>
          <w:sz w:val="56"/>
          <w:szCs w:val="56"/>
        </w:rPr>
        <w:t>深圳</w:t>
      </w:r>
      <w:r w:rsidR="00555D5A" w:rsidRPr="001D4E1E">
        <w:rPr>
          <w:rFonts w:ascii="STZhongsong" w:eastAsia="STZhongsong" w:hAnsi="STZhongsong" w:cs="STZhongsong" w:hint="eastAsia"/>
          <w:b/>
          <w:color w:val="FF0000"/>
          <w:spacing w:val="-94"/>
          <w:w w:val="80"/>
          <w:sz w:val="56"/>
          <w:szCs w:val="56"/>
        </w:rPr>
        <w:t>梧桐山影视版权交易</w:t>
      </w:r>
      <w:r w:rsidRPr="001D4E1E">
        <w:rPr>
          <w:rFonts w:ascii="STZhongsong" w:eastAsia="STZhongsong" w:hAnsi="STZhongsong" w:cs="STZhongsong" w:hint="eastAsia"/>
          <w:b/>
          <w:color w:val="FF0000"/>
          <w:spacing w:val="-94"/>
          <w:w w:val="80"/>
          <w:sz w:val="56"/>
          <w:szCs w:val="56"/>
        </w:rPr>
        <w:t>有限</w:t>
      </w:r>
      <w:r w:rsidR="00CF5D8F" w:rsidRPr="001D4E1E">
        <w:rPr>
          <w:rFonts w:ascii="STZhongsong" w:eastAsia="STZhongsong" w:hAnsi="STZhongsong" w:cs="STZhongsong" w:hint="eastAsia"/>
          <w:b/>
          <w:color w:val="FF0000"/>
          <w:spacing w:val="-94"/>
          <w:w w:val="80"/>
          <w:sz w:val="56"/>
          <w:szCs w:val="56"/>
        </w:rPr>
        <w:t>公司管理人文件</w:t>
      </w:r>
    </w:p>
    <w:p w14:paraId="65CAE308" w14:textId="07B45B74" w:rsidR="00FD762B" w:rsidRDefault="00CF5D8F">
      <w:pPr>
        <w:spacing w:line="480" w:lineRule="exact"/>
        <w:ind w:rightChars="-27" w:right="-57"/>
        <w:jc w:val="center"/>
        <w:outlineLvl w:val="0"/>
        <w:rPr>
          <w:rFonts w:ascii="STZhongsong" w:eastAsia="STZhongsong" w:hAnsi="STZhongsong"/>
          <w:b/>
          <w:sz w:val="32"/>
          <w:szCs w:val="32"/>
        </w:rPr>
      </w:pPr>
      <w:r>
        <w:rPr>
          <w:rFonts w:ascii="宋体" w:hAnsi="宋体" w:cs="宋体" w:hint="eastAsia"/>
          <w:sz w:val="28"/>
          <w:szCs w:val="28"/>
        </w:rPr>
        <w:t>（</w:t>
      </w:r>
      <w:r w:rsidR="00A16934">
        <w:rPr>
          <w:rFonts w:ascii="宋体" w:hAnsi="宋体" w:cs="宋体" w:hint="eastAsia"/>
          <w:sz w:val="28"/>
          <w:szCs w:val="28"/>
        </w:rPr>
        <w:t>2</w:t>
      </w:r>
      <w:r w:rsidR="00A16934">
        <w:rPr>
          <w:rFonts w:ascii="宋体" w:hAnsi="宋体" w:cs="宋体"/>
          <w:sz w:val="28"/>
          <w:szCs w:val="28"/>
        </w:rPr>
        <w:t>02</w:t>
      </w:r>
      <w:r w:rsidR="00555D5A">
        <w:rPr>
          <w:rFonts w:ascii="宋体" w:hAnsi="宋体" w:cs="宋体"/>
          <w:sz w:val="28"/>
          <w:szCs w:val="28"/>
        </w:rPr>
        <w:t>2</w:t>
      </w:r>
      <w:r>
        <w:rPr>
          <w:rFonts w:ascii="宋体" w:hAnsi="宋体" w:cs="宋体" w:hint="eastAsia"/>
          <w:sz w:val="28"/>
          <w:szCs w:val="28"/>
        </w:rPr>
        <w:t>）</w:t>
      </w:r>
      <w:r w:rsidR="00555D5A">
        <w:rPr>
          <w:rFonts w:ascii="宋体" w:hAnsi="宋体" w:cs="宋体" w:hint="eastAsia"/>
          <w:sz w:val="28"/>
          <w:szCs w:val="28"/>
        </w:rPr>
        <w:t>梧桐山</w:t>
      </w:r>
      <w:r>
        <w:rPr>
          <w:rFonts w:ascii="宋体" w:hAnsi="宋体" w:cs="宋体" w:hint="eastAsia"/>
          <w:sz w:val="28"/>
          <w:szCs w:val="28"/>
        </w:rPr>
        <w:t>破管字第</w:t>
      </w:r>
      <w:r w:rsidR="0021291E">
        <w:rPr>
          <w:rFonts w:ascii="宋体" w:hAnsi="宋体" w:cs="宋体"/>
          <w:sz w:val="28"/>
          <w:szCs w:val="28"/>
        </w:rPr>
        <w:t>4</w:t>
      </w:r>
      <w:r>
        <w:rPr>
          <w:rFonts w:ascii="宋体" w:hAnsi="宋体" w:cs="宋体" w:hint="eastAsia"/>
          <w:sz w:val="28"/>
          <w:szCs w:val="28"/>
        </w:rPr>
        <w:t>号</w:t>
      </w:r>
      <w:r>
        <w:rPr>
          <w:noProof/>
        </w:rPr>
        <mc:AlternateContent>
          <mc:Choice Requires="wps">
            <w:drawing>
              <wp:anchor distT="0" distB="0" distL="114300" distR="114300" simplePos="0" relativeHeight="251657216" behindDoc="0" locked="1" layoutInCell="1" allowOverlap="1" wp14:anchorId="069BCDED" wp14:editId="2237B778">
                <wp:simplePos x="0" y="0"/>
                <wp:positionH relativeFrom="column">
                  <wp:posOffset>-39370</wp:posOffset>
                </wp:positionH>
                <wp:positionV relativeFrom="paragraph">
                  <wp:posOffset>410845</wp:posOffset>
                </wp:positionV>
                <wp:extent cx="5495925" cy="0"/>
                <wp:effectExtent l="0" t="19050" r="9525" b="19050"/>
                <wp:wrapNone/>
                <wp:docPr id="1" name="直线 4"/>
                <wp:cNvGraphicFramePr/>
                <a:graphic xmlns:a="http://schemas.openxmlformats.org/drawingml/2006/main">
                  <a:graphicData uri="http://schemas.microsoft.com/office/word/2010/wordprocessingShape">
                    <wps:wsp>
                      <wps:cNvCnPr/>
                      <wps:spPr>
                        <a:xfrm flipV="1">
                          <a:off x="0" y="0"/>
                          <a:ext cx="5495925" cy="0"/>
                        </a:xfrm>
                        <a:prstGeom prst="line">
                          <a:avLst/>
                        </a:prstGeom>
                        <a:ln w="38100" cap="flat" cmpd="dbl">
                          <a:solidFill>
                            <a:srgbClr val="FF0000"/>
                          </a:solidFill>
                          <a:prstDash val="solid"/>
                          <a:headEnd type="none" w="med" len="med"/>
                          <a:tailEnd type="none" w="med" len="med"/>
                        </a:ln>
                      </wps:spPr>
                      <wps:bodyPr/>
                    </wps:wsp>
                  </a:graphicData>
                </a:graphic>
              </wp:anchor>
            </w:drawing>
          </mc:Choice>
          <mc:Fallback>
            <w:pict>
              <v:line w14:anchorId="4085409D" id="直线 4" o:spid="_x0000_s1026" style="position:absolute;left:0;text-align:left;flip:y;z-index:251657216;visibility:visible;mso-wrap-style:square;mso-wrap-distance-left:9pt;mso-wrap-distance-top:0;mso-wrap-distance-right:9pt;mso-wrap-distance-bottom:0;mso-position-horizontal:absolute;mso-position-horizontal-relative:text;mso-position-vertical:absolute;mso-position-vertical-relative:text" from="-3.1pt,32.35pt" to="429.65pt,3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" strokecolor="red" strokeweight="3pt">
                <v:stroke linestyle="thinThin"/>
                <w10:anchorlock/>
              </v:line>
            </w:pict>
          </mc:Fallback>
        </mc:AlternateContent>
      </w:r>
    </w:p>
    <w:p w14:paraId="337496DA" w14:textId="77777777" w:rsidR="00FD762B" w:rsidRDefault="00CF5D8F">
      <w:pPr>
        <w:widowControl/>
        <w:spacing w:beforeLines="150" w:before="468" w:afterLines="100" w:after="312" w:line="375" w:lineRule="atLeast"/>
        <w:jc w:val="center"/>
        <w:rPr>
          <w:rFonts w:ascii="仿宋" w:eastAsia="仿宋" w:hAnsi="仿宋"/>
          <w:b/>
          <w:sz w:val="28"/>
          <w:szCs w:val="28"/>
        </w:rPr>
      </w:pPr>
      <w:r>
        <w:rPr>
          <w:rFonts w:ascii="宋体" w:hAnsi="宋体" w:cs="宋体" w:hint="eastAsia"/>
          <w:b/>
          <w:sz w:val="32"/>
          <w:szCs w:val="32"/>
        </w:rPr>
        <w:t>接管通知书</w:t>
      </w:r>
    </w:p>
    <w:p w14:paraId="3409666D" w14:textId="0DA27565" w:rsidR="00FD667C" w:rsidRDefault="00FD667C">
      <w:pPr>
        <w:spacing w:line="480" w:lineRule="exact"/>
        <w:jc w:val="left"/>
        <w:rPr>
          <w:rFonts w:ascii="仿宋" w:eastAsia="仿宋" w:hAnsi="仿宋"/>
          <w:b/>
          <w:sz w:val="28"/>
          <w:szCs w:val="28"/>
        </w:rPr>
      </w:pPr>
      <w:r w:rsidRPr="00FD667C">
        <w:rPr>
          <w:rFonts w:ascii="仿宋" w:eastAsia="仿宋" w:hAnsi="仿宋" w:hint="eastAsia"/>
          <w:b/>
          <w:sz w:val="28"/>
          <w:szCs w:val="28"/>
        </w:rPr>
        <w:t>深圳</w:t>
      </w:r>
      <w:r w:rsidR="00555D5A">
        <w:rPr>
          <w:rFonts w:ascii="仿宋" w:eastAsia="仿宋" w:hAnsi="仿宋" w:hint="eastAsia"/>
          <w:b/>
          <w:sz w:val="28"/>
          <w:szCs w:val="28"/>
        </w:rPr>
        <w:t>梧桐山影视版权交易</w:t>
      </w:r>
      <w:r w:rsidRPr="00FD667C">
        <w:rPr>
          <w:rFonts w:ascii="仿宋" w:eastAsia="仿宋" w:hAnsi="仿宋" w:hint="eastAsia"/>
          <w:b/>
          <w:sz w:val="28"/>
          <w:szCs w:val="28"/>
        </w:rPr>
        <w:t>有限公司</w:t>
      </w:r>
      <w:r>
        <w:rPr>
          <w:rFonts w:ascii="仿宋" w:eastAsia="仿宋" w:hAnsi="仿宋" w:hint="eastAsia"/>
          <w:b/>
          <w:sz w:val="28"/>
          <w:szCs w:val="28"/>
        </w:rPr>
        <w:t>：</w:t>
      </w:r>
    </w:p>
    <w:p w14:paraId="53B02373" w14:textId="78E80F7D" w:rsidR="00FD667C" w:rsidRDefault="00FD667C">
      <w:pPr>
        <w:spacing w:line="480" w:lineRule="exact"/>
        <w:jc w:val="left"/>
        <w:rPr>
          <w:rFonts w:ascii="仿宋" w:eastAsia="仿宋" w:hAnsi="仿宋"/>
          <w:b/>
          <w:sz w:val="28"/>
          <w:szCs w:val="28"/>
        </w:rPr>
      </w:pPr>
      <w:r w:rsidRPr="00FD667C">
        <w:rPr>
          <w:rFonts w:ascii="仿宋" w:eastAsia="仿宋" w:hAnsi="仿宋" w:hint="eastAsia"/>
          <w:b/>
          <w:sz w:val="28"/>
          <w:szCs w:val="28"/>
        </w:rPr>
        <w:t>法定代表人兼</w:t>
      </w:r>
      <w:r w:rsidR="00555D5A">
        <w:rPr>
          <w:rFonts w:ascii="仿宋" w:eastAsia="仿宋" w:hAnsi="仿宋" w:hint="eastAsia"/>
          <w:b/>
          <w:sz w:val="28"/>
          <w:szCs w:val="28"/>
        </w:rPr>
        <w:t>执行董事江宏岩</w:t>
      </w:r>
      <w:r>
        <w:rPr>
          <w:rFonts w:ascii="仿宋" w:eastAsia="仿宋" w:hAnsi="仿宋" w:hint="eastAsia"/>
          <w:b/>
          <w:sz w:val="28"/>
          <w:szCs w:val="28"/>
        </w:rPr>
        <w:t>：</w:t>
      </w:r>
    </w:p>
    <w:p w14:paraId="79A7247E" w14:textId="39E198FB" w:rsidR="00555D5A" w:rsidRDefault="00555D5A">
      <w:pPr>
        <w:spacing w:line="480" w:lineRule="exact"/>
        <w:jc w:val="left"/>
        <w:rPr>
          <w:rFonts w:ascii="仿宋" w:eastAsia="仿宋" w:hAnsi="仿宋"/>
          <w:b/>
          <w:sz w:val="28"/>
          <w:szCs w:val="28"/>
        </w:rPr>
      </w:pPr>
      <w:r>
        <w:rPr>
          <w:rFonts w:ascii="仿宋" w:eastAsia="仿宋" w:hAnsi="仿宋" w:hint="eastAsia"/>
          <w:b/>
          <w:sz w:val="28"/>
          <w:szCs w:val="28"/>
        </w:rPr>
        <w:t>股东：中视丰德影视版权代理有限公司、深圳市梧桐山投资管理合伙企业（有限合伙）、天津执信投资管理合伙企业（有限合伙）</w:t>
      </w:r>
    </w:p>
    <w:p w14:paraId="1FCE6FE4" w14:textId="31617A61" w:rsidR="00FD667C" w:rsidRDefault="00555D5A">
      <w:pPr>
        <w:spacing w:line="480" w:lineRule="exact"/>
        <w:jc w:val="left"/>
        <w:rPr>
          <w:rFonts w:ascii="仿宋" w:eastAsia="仿宋" w:hAnsi="仿宋"/>
          <w:b/>
          <w:sz w:val="28"/>
          <w:szCs w:val="28"/>
        </w:rPr>
      </w:pPr>
      <w:r>
        <w:rPr>
          <w:rFonts w:ascii="仿宋" w:eastAsia="仿宋" w:hAnsi="仿宋" w:hint="eastAsia"/>
          <w:b/>
          <w:sz w:val="28"/>
          <w:szCs w:val="28"/>
        </w:rPr>
        <w:t>总经理王勇；</w:t>
      </w:r>
      <w:r w:rsidR="00FD667C" w:rsidRPr="00FD667C">
        <w:rPr>
          <w:rFonts w:ascii="仿宋" w:eastAsia="仿宋" w:hAnsi="仿宋" w:hint="eastAsia"/>
          <w:b/>
          <w:sz w:val="28"/>
          <w:szCs w:val="28"/>
        </w:rPr>
        <w:t>监事</w:t>
      </w:r>
      <w:r>
        <w:rPr>
          <w:rFonts w:ascii="仿宋" w:eastAsia="仿宋" w:hAnsi="仿宋" w:hint="eastAsia"/>
          <w:b/>
          <w:sz w:val="28"/>
          <w:szCs w:val="28"/>
        </w:rPr>
        <w:t>沙艳彬</w:t>
      </w:r>
      <w:r w:rsidR="00FD667C">
        <w:rPr>
          <w:rFonts w:ascii="仿宋" w:eastAsia="仿宋" w:hAnsi="仿宋" w:hint="eastAsia"/>
          <w:b/>
          <w:sz w:val="28"/>
          <w:szCs w:val="28"/>
        </w:rPr>
        <w:t>；</w:t>
      </w:r>
    </w:p>
    <w:p w14:paraId="20387AF6" w14:textId="65FA4E0C" w:rsidR="00FD762B" w:rsidRDefault="00CF5D8F">
      <w:pPr>
        <w:spacing w:line="480" w:lineRule="exact"/>
        <w:jc w:val="left"/>
        <w:rPr>
          <w:rFonts w:ascii="仿宋" w:eastAsia="仿宋" w:hAnsi="仿宋"/>
          <w:b/>
          <w:sz w:val="28"/>
          <w:szCs w:val="28"/>
        </w:rPr>
      </w:pPr>
      <w:r>
        <w:rPr>
          <w:rFonts w:ascii="仿宋" w:eastAsia="仿宋" w:hAnsi="仿宋" w:hint="eastAsia"/>
          <w:b/>
          <w:sz w:val="28"/>
          <w:szCs w:val="28"/>
        </w:rPr>
        <w:t>高级管理人员、财务管理人员</w:t>
      </w:r>
      <w:r w:rsidR="00555D5A">
        <w:rPr>
          <w:rFonts w:ascii="仿宋" w:eastAsia="仿宋" w:hAnsi="仿宋" w:hint="eastAsia"/>
          <w:b/>
          <w:sz w:val="28"/>
          <w:szCs w:val="28"/>
        </w:rPr>
        <w:t>、法定代表</w:t>
      </w:r>
      <w:proofErr w:type="gramStart"/>
      <w:r w:rsidR="00555D5A">
        <w:rPr>
          <w:rFonts w:ascii="仿宋" w:eastAsia="仿宋" w:hAnsi="仿宋" w:hint="eastAsia"/>
          <w:b/>
          <w:sz w:val="28"/>
          <w:szCs w:val="28"/>
        </w:rPr>
        <w:t>人司机</w:t>
      </w:r>
      <w:proofErr w:type="gramEnd"/>
      <w:r w:rsidR="00E2055A">
        <w:rPr>
          <w:rFonts w:ascii="仿宋" w:eastAsia="仿宋" w:hAnsi="仿宋" w:hint="eastAsia"/>
          <w:b/>
          <w:sz w:val="28"/>
          <w:szCs w:val="28"/>
        </w:rPr>
        <w:t>等其他人员</w:t>
      </w:r>
      <w:r>
        <w:rPr>
          <w:rFonts w:ascii="仿宋" w:eastAsia="仿宋" w:hAnsi="仿宋" w:hint="eastAsia"/>
          <w:b/>
          <w:sz w:val="28"/>
          <w:szCs w:val="28"/>
        </w:rPr>
        <w:t>：</w:t>
      </w:r>
    </w:p>
    <w:p w14:paraId="31D1EA0A" w14:textId="18E9176D" w:rsidR="00FD762B" w:rsidRDefault="00CF5D8F">
      <w:pPr>
        <w:spacing w:line="480" w:lineRule="exact"/>
        <w:ind w:firstLineChars="200" w:firstLine="560"/>
        <w:jc w:val="left"/>
        <w:rPr>
          <w:rFonts w:ascii="仿宋" w:eastAsia="仿宋" w:hAnsi="仿宋"/>
          <w:sz w:val="28"/>
          <w:szCs w:val="28"/>
        </w:rPr>
      </w:pPr>
      <w:bookmarkStart w:id="0" w:name="OLE_LINK4"/>
      <w:r>
        <w:rPr>
          <w:rFonts w:ascii="仿宋" w:eastAsia="仿宋" w:hAnsi="仿宋" w:hint="eastAsia"/>
          <w:sz w:val="28"/>
          <w:szCs w:val="28"/>
        </w:rPr>
        <w:t>深圳市中级人民法院（以下简称</w:t>
      </w:r>
      <w:r>
        <w:rPr>
          <w:rFonts w:ascii="仿宋" w:eastAsia="仿宋" w:hAnsi="仿宋"/>
          <w:sz w:val="28"/>
          <w:szCs w:val="28"/>
        </w:rPr>
        <w:t>“</w:t>
      </w:r>
      <w:r>
        <w:rPr>
          <w:rFonts w:ascii="仿宋" w:eastAsia="仿宋" w:hAnsi="仿宋" w:hint="eastAsia"/>
          <w:sz w:val="28"/>
          <w:szCs w:val="28"/>
        </w:rPr>
        <w:t>深圳中院</w:t>
      </w:r>
      <w:r>
        <w:rPr>
          <w:rFonts w:ascii="仿宋" w:eastAsia="仿宋" w:hAnsi="仿宋"/>
          <w:sz w:val="28"/>
          <w:szCs w:val="28"/>
        </w:rPr>
        <w:t>”</w:t>
      </w:r>
      <w:r>
        <w:rPr>
          <w:rFonts w:ascii="仿宋" w:eastAsia="仿宋" w:hAnsi="仿宋" w:hint="eastAsia"/>
          <w:sz w:val="28"/>
          <w:szCs w:val="28"/>
        </w:rPr>
        <w:t>）于</w:t>
      </w:r>
      <w:r w:rsidR="00A16934">
        <w:rPr>
          <w:rFonts w:ascii="仿宋" w:eastAsia="仿宋" w:hAnsi="仿宋"/>
          <w:sz w:val="28"/>
          <w:szCs w:val="28"/>
        </w:rPr>
        <w:t>202</w:t>
      </w:r>
      <w:r w:rsidR="00555D5A">
        <w:rPr>
          <w:rFonts w:ascii="仿宋" w:eastAsia="仿宋" w:hAnsi="仿宋"/>
          <w:sz w:val="28"/>
          <w:szCs w:val="28"/>
        </w:rPr>
        <w:t>2</w:t>
      </w:r>
      <w:r w:rsidR="00A16934">
        <w:rPr>
          <w:rFonts w:ascii="仿宋" w:eastAsia="仿宋" w:hAnsi="仿宋" w:hint="eastAsia"/>
          <w:sz w:val="28"/>
          <w:szCs w:val="28"/>
        </w:rPr>
        <w:t>年</w:t>
      </w:r>
      <w:r w:rsidR="00555D5A">
        <w:rPr>
          <w:rFonts w:ascii="仿宋" w:eastAsia="仿宋" w:hAnsi="仿宋"/>
          <w:sz w:val="28"/>
          <w:szCs w:val="28"/>
        </w:rPr>
        <w:t>1</w:t>
      </w:r>
      <w:r w:rsidR="00A16934">
        <w:rPr>
          <w:rFonts w:ascii="仿宋" w:eastAsia="仿宋" w:hAnsi="仿宋" w:hint="eastAsia"/>
          <w:sz w:val="28"/>
          <w:szCs w:val="28"/>
        </w:rPr>
        <w:t>月</w:t>
      </w:r>
      <w:r w:rsidR="00555D5A">
        <w:rPr>
          <w:rFonts w:ascii="仿宋" w:eastAsia="仿宋" w:hAnsi="仿宋"/>
          <w:sz w:val="28"/>
          <w:szCs w:val="28"/>
        </w:rPr>
        <w:t>19</w:t>
      </w:r>
      <w:r>
        <w:rPr>
          <w:rFonts w:ascii="仿宋" w:eastAsia="仿宋" w:hAnsi="仿宋" w:hint="eastAsia"/>
          <w:sz w:val="28"/>
          <w:szCs w:val="28"/>
        </w:rPr>
        <w:t>日依法裁定受理申请人</w:t>
      </w:r>
      <w:r w:rsidR="00555D5A">
        <w:rPr>
          <w:rFonts w:ascii="仿宋" w:eastAsia="仿宋" w:hAnsi="仿宋" w:hint="eastAsia"/>
          <w:sz w:val="28"/>
          <w:szCs w:val="28"/>
        </w:rPr>
        <w:t>姜婷月</w:t>
      </w:r>
      <w:r>
        <w:rPr>
          <w:rFonts w:ascii="仿宋" w:eastAsia="仿宋" w:hAnsi="仿宋" w:hint="eastAsia"/>
          <w:sz w:val="28"/>
          <w:szCs w:val="28"/>
        </w:rPr>
        <w:t>提出的对</w:t>
      </w:r>
      <w:r w:rsidR="00A16934">
        <w:rPr>
          <w:rFonts w:ascii="仿宋" w:eastAsia="仿宋" w:hAnsi="仿宋" w:hint="eastAsia"/>
          <w:sz w:val="28"/>
          <w:szCs w:val="28"/>
        </w:rPr>
        <w:t>深圳</w:t>
      </w:r>
      <w:r w:rsidR="00555D5A">
        <w:rPr>
          <w:rFonts w:ascii="仿宋" w:eastAsia="仿宋" w:hAnsi="仿宋" w:hint="eastAsia"/>
          <w:sz w:val="28"/>
          <w:szCs w:val="28"/>
        </w:rPr>
        <w:t>梧桐山影视版权交易</w:t>
      </w:r>
      <w:r w:rsidR="00A16934">
        <w:rPr>
          <w:rFonts w:ascii="仿宋" w:eastAsia="仿宋" w:hAnsi="仿宋" w:hint="eastAsia"/>
          <w:sz w:val="28"/>
          <w:szCs w:val="28"/>
        </w:rPr>
        <w:t>有限</w:t>
      </w:r>
      <w:r>
        <w:rPr>
          <w:rFonts w:ascii="仿宋" w:eastAsia="仿宋" w:hAnsi="仿宋" w:hint="eastAsia"/>
          <w:sz w:val="28"/>
          <w:szCs w:val="28"/>
        </w:rPr>
        <w:t>公司（以下简称</w:t>
      </w:r>
      <w:r>
        <w:rPr>
          <w:rFonts w:ascii="仿宋" w:eastAsia="仿宋" w:hAnsi="仿宋"/>
          <w:sz w:val="28"/>
          <w:szCs w:val="28"/>
        </w:rPr>
        <w:t>“</w:t>
      </w:r>
      <w:r w:rsidR="00555D5A">
        <w:rPr>
          <w:rFonts w:ascii="仿宋" w:eastAsia="仿宋" w:hAnsi="仿宋" w:hint="eastAsia"/>
          <w:sz w:val="28"/>
          <w:szCs w:val="28"/>
        </w:rPr>
        <w:t>梧桐山</w:t>
      </w:r>
      <w:r>
        <w:rPr>
          <w:rFonts w:ascii="仿宋" w:eastAsia="仿宋" w:hAnsi="仿宋" w:hint="eastAsia"/>
          <w:sz w:val="28"/>
          <w:szCs w:val="28"/>
        </w:rPr>
        <w:t>公司</w:t>
      </w:r>
      <w:r>
        <w:rPr>
          <w:rFonts w:ascii="仿宋" w:eastAsia="仿宋" w:hAnsi="仿宋"/>
          <w:sz w:val="28"/>
          <w:szCs w:val="28"/>
        </w:rPr>
        <w:t>”</w:t>
      </w:r>
      <w:r>
        <w:rPr>
          <w:rFonts w:ascii="仿宋" w:eastAsia="仿宋" w:hAnsi="仿宋" w:hint="eastAsia"/>
          <w:sz w:val="28"/>
          <w:szCs w:val="28"/>
        </w:rPr>
        <w:t>）进行破产清算的申请，并于</w:t>
      </w:r>
      <w:r w:rsidR="00A16934">
        <w:rPr>
          <w:rFonts w:ascii="仿宋" w:eastAsia="仿宋" w:hAnsi="仿宋"/>
          <w:sz w:val="28"/>
          <w:szCs w:val="28"/>
        </w:rPr>
        <w:t>202</w:t>
      </w:r>
      <w:r w:rsidR="00C9784A">
        <w:rPr>
          <w:rFonts w:ascii="仿宋" w:eastAsia="仿宋" w:hAnsi="仿宋"/>
          <w:sz w:val="28"/>
          <w:szCs w:val="28"/>
        </w:rPr>
        <w:t>2</w:t>
      </w:r>
      <w:r w:rsidR="00A16934">
        <w:rPr>
          <w:rFonts w:ascii="仿宋" w:eastAsia="仿宋" w:hAnsi="仿宋" w:hint="eastAsia"/>
          <w:sz w:val="28"/>
          <w:szCs w:val="28"/>
        </w:rPr>
        <w:t>年</w:t>
      </w:r>
      <w:r w:rsidR="00C9784A">
        <w:rPr>
          <w:rFonts w:ascii="仿宋" w:eastAsia="仿宋" w:hAnsi="仿宋"/>
          <w:sz w:val="28"/>
          <w:szCs w:val="28"/>
        </w:rPr>
        <w:t>1</w:t>
      </w:r>
      <w:r w:rsidR="00A16934">
        <w:rPr>
          <w:rFonts w:ascii="仿宋" w:eastAsia="仿宋" w:hAnsi="仿宋" w:hint="eastAsia"/>
          <w:sz w:val="28"/>
          <w:szCs w:val="28"/>
        </w:rPr>
        <w:t>月</w:t>
      </w:r>
      <w:r w:rsidR="00555D5A">
        <w:rPr>
          <w:rFonts w:ascii="仿宋" w:eastAsia="仿宋" w:hAnsi="仿宋"/>
          <w:sz w:val="28"/>
          <w:szCs w:val="28"/>
        </w:rPr>
        <w:t>27</w:t>
      </w:r>
      <w:r>
        <w:rPr>
          <w:rFonts w:ascii="仿宋" w:eastAsia="仿宋" w:hAnsi="仿宋" w:hint="eastAsia"/>
          <w:sz w:val="28"/>
          <w:szCs w:val="28"/>
        </w:rPr>
        <w:t>日指定</w:t>
      </w:r>
      <w:r w:rsidR="00A16934">
        <w:rPr>
          <w:rFonts w:ascii="仿宋" w:eastAsia="仿宋" w:hAnsi="仿宋" w:hint="eastAsia"/>
          <w:sz w:val="28"/>
          <w:szCs w:val="28"/>
        </w:rPr>
        <w:t>广东广和律师事务所</w:t>
      </w:r>
      <w:r>
        <w:rPr>
          <w:rFonts w:ascii="仿宋" w:eastAsia="仿宋" w:hAnsi="仿宋" w:hint="eastAsia"/>
          <w:sz w:val="28"/>
          <w:szCs w:val="28"/>
        </w:rPr>
        <w:t>担任</w:t>
      </w:r>
      <w:r w:rsidR="00555D5A">
        <w:rPr>
          <w:rFonts w:ascii="仿宋" w:eastAsia="仿宋" w:hAnsi="仿宋" w:hint="eastAsia"/>
          <w:sz w:val="28"/>
          <w:szCs w:val="28"/>
        </w:rPr>
        <w:t>梧桐山</w:t>
      </w:r>
      <w:r>
        <w:rPr>
          <w:rFonts w:ascii="仿宋" w:eastAsia="仿宋" w:hAnsi="仿宋" w:hint="eastAsia"/>
          <w:sz w:val="28"/>
          <w:szCs w:val="28"/>
        </w:rPr>
        <w:t>公司管理人（以下简称“管理人”）。</w:t>
      </w:r>
    </w:p>
    <w:bookmarkEnd w:id="0"/>
    <w:p w14:paraId="5D0C3DB9"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管理人现就公司的接管工作告知如下：</w:t>
      </w:r>
    </w:p>
    <w:p w14:paraId="39A8D5F9" w14:textId="77777777" w:rsidR="00FD762B" w:rsidRDefault="00CF5D8F">
      <w:pPr>
        <w:spacing w:line="480" w:lineRule="exact"/>
        <w:ind w:firstLineChars="200" w:firstLine="562"/>
        <w:jc w:val="left"/>
        <w:rPr>
          <w:rFonts w:ascii="仿宋" w:eastAsia="仿宋" w:hAnsi="仿宋"/>
          <w:b/>
          <w:sz w:val="28"/>
          <w:szCs w:val="28"/>
        </w:rPr>
      </w:pPr>
      <w:r>
        <w:rPr>
          <w:rFonts w:ascii="仿宋" w:eastAsia="仿宋" w:hAnsi="仿宋" w:hint="eastAsia"/>
          <w:b/>
          <w:sz w:val="28"/>
          <w:szCs w:val="28"/>
        </w:rPr>
        <w:t>一、接管的法律依据</w:t>
      </w:r>
    </w:p>
    <w:p w14:paraId="1D257D49"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根据《企业破产法》第十五条、第二十条的相关规定（详见附文），管理人须依法了解你公司有关情况，并根据实际情况确定对你公司财产、账册、公章、文件等资料的接管、保管方案。你公司及有关人员应依法予以配合。</w:t>
      </w:r>
    </w:p>
    <w:p w14:paraId="42442C77" w14:textId="77777777" w:rsidR="00FD762B" w:rsidRDefault="00CF5D8F">
      <w:pPr>
        <w:spacing w:line="480" w:lineRule="exact"/>
        <w:ind w:firstLineChars="200" w:firstLine="562"/>
        <w:jc w:val="left"/>
        <w:rPr>
          <w:rFonts w:ascii="仿宋" w:eastAsia="仿宋" w:hAnsi="仿宋"/>
          <w:b/>
          <w:sz w:val="28"/>
          <w:szCs w:val="28"/>
        </w:rPr>
      </w:pPr>
      <w:r>
        <w:rPr>
          <w:rFonts w:ascii="仿宋" w:eastAsia="仿宋" w:hAnsi="仿宋" w:hint="eastAsia"/>
          <w:b/>
          <w:sz w:val="28"/>
          <w:szCs w:val="28"/>
        </w:rPr>
        <w:t>二、员工安排</w:t>
      </w:r>
    </w:p>
    <w:p w14:paraId="4C6AADFE"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根据有关法律规定，人民法院裁定受理破产清算申请后，管理人将书面通知公司的全体职工终止劳动合同。公司职工可按照公告提供的联系方式与管理人联系，确认经济补偿金等支付事宜。</w:t>
      </w:r>
    </w:p>
    <w:p w14:paraId="33A1BE2B" w14:textId="77777777" w:rsidR="00FD762B" w:rsidRDefault="00CF5D8F">
      <w:pPr>
        <w:spacing w:line="480" w:lineRule="exact"/>
        <w:ind w:firstLineChars="200" w:firstLine="560"/>
        <w:jc w:val="left"/>
        <w:rPr>
          <w:rFonts w:ascii="仿宋" w:eastAsia="仿宋" w:hAnsi="仿宋"/>
          <w:b/>
          <w:sz w:val="28"/>
          <w:szCs w:val="28"/>
        </w:rPr>
      </w:pPr>
      <w:r>
        <w:rPr>
          <w:rFonts w:ascii="仿宋" w:eastAsia="仿宋" w:hAnsi="仿宋" w:hint="eastAsia"/>
          <w:sz w:val="28"/>
          <w:szCs w:val="28"/>
        </w:rPr>
        <w:t>如你公司认为有必要留下配合后续清算工作的人员，可向管理人提交书面申请及名单，经人民法院许可，管理人可以聘用公司的有关</w:t>
      </w:r>
      <w:r>
        <w:rPr>
          <w:rFonts w:ascii="仿宋" w:eastAsia="仿宋" w:hAnsi="仿宋" w:hint="eastAsia"/>
          <w:sz w:val="28"/>
          <w:szCs w:val="28"/>
        </w:rPr>
        <w:lastRenderedPageBreak/>
        <w:t>人员作为留守人员。</w:t>
      </w:r>
    </w:p>
    <w:p w14:paraId="5F0949BE" w14:textId="77777777" w:rsidR="00FD762B" w:rsidRDefault="00CF5D8F">
      <w:pPr>
        <w:spacing w:line="480" w:lineRule="exact"/>
        <w:ind w:firstLineChars="200" w:firstLine="562"/>
        <w:jc w:val="left"/>
        <w:rPr>
          <w:rFonts w:ascii="仿宋" w:eastAsia="仿宋" w:hAnsi="仿宋"/>
          <w:b/>
          <w:sz w:val="28"/>
          <w:szCs w:val="28"/>
        </w:rPr>
      </w:pPr>
      <w:r>
        <w:rPr>
          <w:rFonts w:ascii="仿宋" w:eastAsia="仿宋" w:hAnsi="仿宋" w:hint="eastAsia"/>
          <w:b/>
          <w:sz w:val="28"/>
          <w:szCs w:val="28"/>
        </w:rPr>
        <w:t>三、责任告知</w:t>
      </w:r>
    </w:p>
    <w:p w14:paraId="025EDADD" w14:textId="1F7FB422"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自人民法院受理</w:t>
      </w:r>
      <w:r w:rsidR="00555D5A">
        <w:rPr>
          <w:rFonts w:ascii="仿宋" w:eastAsia="仿宋" w:hAnsi="仿宋" w:hint="eastAsia"/>
          <w:sz w:val="28"/>
          <w:szCs w:val="28"/>
        </w:rPr>
        <w:t>梧桐山</w:t>
      </w:r>
      <w:r>
        <w:rPr>
          <w:rFonts w:ascii="仿宋" w:eastAsia="仿宋" w:hAnsi="仿宋" w:hint="eastAsia"/>
          <w:sz w:val="28"/>
          <w:szCs w:val="28"/>
        </w:rPr>
        <w:t>公司破产清算申请的裁定送达之日起至公司破产清算案件终结之日，</w:t>
      </w:r>
      <w:r w:rsidR="00555D5A">
        <w:rPr>
          <w:rFonts w:ascii="仿宋" w:eastAsia="仿宋" w:hAnsi="仿宋" w:hint="eastAsia"/>
          <w:sz w:val="28"/>
          <w:szCs w:val="28"/>
        </w:rPr>
        <w:t>梧桐山</w:t>
      </w:r>
      <w:r>
        <w:rPr>
          <w:rFonts w:ascii="仿宋" w:eastAsia="仿宋" w:hAnsi="仿宋" w:hint="eastAsia"/>
          <w:sz w:val="28"/>
          <w:szCs w:val="28"/>
        </w:rPr>
        <w:t>公司的有关人员应承担下列义务：</w:t>
      </w:r>
    </w:p>
    <w:p w14:paraId="0BFF05CA"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1、妥善保管并移交其占有和管理的财产、印章和账簿、文书等资料；</w:t>
      </w:r>
    </w:p>
    <w:p w14:paraId="518DBE05"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2、根据人民法院、管理人的要求进行工作，并如实回答人民法院、管理人和债权人的询问；</w:t>
      </w:r>
    </w:p>
    <w:p w14:paraId="45BFBA05"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人民法院认为其应当办理的其他事项。</w:t>
      </w:r>
    </w:p>
    <w:p w14:paraId="6750382B"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前款所称有关人员，主要指公司的法定代表人和公司股东、董事、监事、高级管理人员；根据清算工作的需要，也可以包括公司的财务管理人员、其他经营管理人员、公司自行成立的清算组成员等。</w:t>
      </w:r>
    </w:p>
    <w:p w14:paraId="0B87A81C"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公司的有关人员拒不移交财产、印章和账簿、文书等资料时，管理人有权申请人民法院强制接管。</w:t>
      </w:r>
    </w:p>
    <w:p w14:paraId="6E48EF85"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公司的有关人员伪造、销毁有关证据材料，隐匿、转移财产，对资产负债表或者财产清单作虚伪记载或者在未清偿债务前处分、分配公司财产，严重损害债权人或者股东利益的，隐匿或者故意销毁依法应当保存的会计凭证、会计账簿、财务会计报告，构成犯罪的，依法承担相应的刑事责任。</w:t>
      </w:r>
    </w:p>
    <w:p w14:paraId="7F19A7BD" w14:textId="77777777" w:rsidR="00FD762B" w:rsidRDefault="00CF5D8F">
      <w:pPr>
        <w:spacing w:line="480" w:lineRule="exact"/>
        <w:ind w:firstLineChars="200" w:firstLine="562"/>
        <w:jc w:val="left"/>
        <w:rPr>
          <w:rFonts w:ascii="仿宋" w:eastAsia="仿宋" w:hAnsi="仿宋"/>
          <w:b/>
          <w:sz w:val="28"/>
          <w:szCs w:val="28"/>
        </w:rPr>
      </w:pPr>
      <w:r>
        <w:rPr>
          <w:rFonts w:ascii="仿宋" w:eastAsia="仿宋" w:hAnsi="仿宋" w:hint="eastAsia"/>
          <w:b/>
          <w:sz w:val="28"/>
          <w:szCs w:val="28"/>
        </w:rPr>
        <w:t>四、接管安排</w:t>
      </w:r>
    </w:p>
    <w:p w14:paraId="1645098E"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管理人将根据你公司实际情况，通过会谈、盘点、移交等工作，依法开展接管工作。</w:t>
      </w:r>
    </w:p>
    <w:p w14:paraId="718C44DB" w14:textId="65EA72CB" w:rsidR="00FD762B" w:rsidRDefault="00555D5A">
      <w:pPr>
        <w:spacing w:line="480" w:lineRule="exact"/>
        <w:ind w:firstLineChars="200" w:firstLine="562"/>
        <w:jc w:val="left"/>
        <w:rPr>
          <w:rFonts w:ascii="仿宋" w:eastAsia="仿宋" w:hAnsi="仿宋"/>
          <w:b/>
          <w:sz w:val="28"/>
          <w:szCs w:val="28"/>
        </w:rPr>
      </w:pPr>
      <w:r>
        <w:rPr>
          <w:rFonts w:ascii="仿宋" w:eastAsia="仿宋" w:hAnsi="仿宋" w:hint="eastAsia"/>
          <w:b/>
          <w:sz w:val="28"/>
          <w:szCs w:val="28"/>
        </w:rPr>
        <w:t>梧桐山</w:t>
      </w:r>
      <w:r w:rsidR="00CF5D8F">
        <w:rPr>
          <w:rFonts w:ascii="仿宋" w:eastAsia="仿宋" w:hAnsi="仿宋" w:hint="eastAsia"/>
          <w:b/>
          <w:sz w:val="28"/>
          <w:szCs w:val="28"/>
        </w:rPr>
        <w:t>公司的法定代表人、股东、董事、监事、高级管理人员、财务管理人员应当在收到本通知函之日起，填写本通知附件《接管文件清单》，并履行妥善保管公司财产的职责，适时向管理人移交所保管的公司财产、印章和账簿、文书等资料</w:t>
      </w:r>
      <w:r w:rsidR="001E7758">
        <w:rPr>
          <w:rFonts w:ascii="仿宋" w:eastAsia="仿宋" w:hAnsi="仿宋" w:hint="eastAsia"/>
          <w:b/>
          <w:sz w:val="28"/>
          <w:szCs w:val="28"/>
        </w:rPr>
        <w:t>，建议在收到本通知7日</w:t>
      </w:r>
      <w:r w:rsidR="00CF5D8F">
        <w:rPr>
          <w:rFonts w:ascii="仿宋" w:eastAsia="仿宋" w:hAnsi="仿宋" w:hint="eastAsia"/>
          <w:b/>
          <w:sz w:val="28"/>
          <w:szCs w:val="28"/>
        </w:rPr>
        <w:t>。</w:t>
      </w:r>
    </w:p>
    <w:p w14:paraId="2D3A6F35"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你公司应指定一名负责人负责上述接管工作的对接事宜。</w:t>
      </w:r>
    </w:p>
    <w:p w14:paraId="35C92297" w14:textId="77777777" w:rsidR="00FD762B" w:rsidRDefault="00CF5D8F">
      <w:pPr>
        <w:spacing w:line="480" w:lineRule="exact"/>
        <w:ind w:firstLineChars="200" w:firstLine="562"/>
        <w:jc w:val="left"/>
        <w:rPr>
          <w:rFonts w:ascii="仿宋" w:eastAsia="仿宋" w:hAnsi="仿宋"/>
          <w:b/>
          <w:sz w:val="28"/>
          <w:szCs w:val="28"/>
        </w:rPr>
      </w:pPr>
      <w:r>
        <w:rPr>
          <w:rFonts w:ascii="仿宋" w:eastAsia="仿宋" w:hAnsi="仿宋" w:hint="eastAsia"/>
          <w:b/>
          <w:sz w:val="28"/>
          <w:szCs w:val="28"/>
        </w:rPr>
        <w:t>五、管理人联系方式</w:t>
      </w:r>
    </w:p>
    <w:p w14:paraId="0040C8A3" w14:textId="6DDE275E"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地</w:t>
      </w:r>
      <w:r>
        <w:rPr>
          <w:rFonts w:ascii="仿宋" w:eastAsia="仿宋" w:hAnsi="仿宋"/>
          <w:sz w:val="28"/>
          <w:szCs w:val="28"/>
        </w:rPr>
        <w:t xml:space="preserve">  </w:t>
      </w:r>
      <w:r>
        <w:rPr>
          <w:rFonts w:ascii="仿宋" w:eastAsia="仿宋" w:hAnsi="仿宋" w:hint="eastAsia"/>
          <w:sz w:val="28"/>
          <w:szCs w:val="28"/>
        </w:rPr>
        <w:t>址：</w:t>
      </w:r>
      <w:r w:rsidR="00A16934">
        <w:rPr>
          <w:rFonts w:ascii="仿宋" w:eastAsia="仿宋" w:hAnsi="仿宋" w:hint="eastAsia"/>
          <w:sz w:val="28"/>
          <w:szCs w:val="28"/>
        </w:rPr>
        <w:t>深圳市福田区深南大道1</w:t>
      </w:r>
      <w:r w:rsidR="00A16934">
        <w:rPr>
          <w:rFonts w:ascii="仿宋" w:eastAsia="仿宋" w:hAnsi="仿宋"/>
          <w:sz w:val="28"/>
          <w:szCs w:val="28"/>
        </w:rPr>
        <w:t>006</w:t>
      </w:r>
      <w:r w:rsidR="00A16934">
        <w:rPr>
          <w:rFonts w:ascii="仿宋" w:eastAsia="仿宋" w:hAnsi="仿宋" w:hint="eastAsia"/>
          <w:sz w:val="28"/>
          <w:szCs w:val="28"/>
        </w:rPr>
        <w:t>号国际创新中心A座1</w:t>
      </w:r>
      <w:r w:rsidR="00A16934">
        <w:rPr>
          <w:rFonts w:ascii="仿宋" w:eastAsia="仿宋" w:hAnsi="仿宋"/>
          <w:sz w:val="28"/>
          <w:szCs w:val="28"/>
        </w:rPr>
        <w:t>0</w:t>
      </w:r>
      <w:r w:rsidR="00A16934">
        <w:rPr>
          <w:rFonts w:ascii="仿宋" w:eastAsia="仿宋" w:hAnsi="仿宋" w:hint="eastAsia"/>
          <w:sz w:val="28"/>
          <w:szCs w:val="28"/>
        </w:rPr>
        <w:t>楼</w:t>
      </w:r>
    </w:p>
    <w:p w14:paraId="505DB728" w14:textId="13D84475"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lastRenderedPageBreak/>
        <w:t xml:space="preserve">联系人： </w:t>
      </w:r>
      <w:r w:rsidR="00A16934">
        <w:rPr>
          <w:rFonts w:ascii="仿宋" w:eastAsia="仿宋" w:hAnsi="仿宋" w:hint="eastAsia"/>
          <w:sz w:val="28"/>
          <w:szCs w:val="28"/>
        </w:rPr>
        <w:t>别</w:t>
      </w:r>
      <w:proofErr w:type="gramStart"/>
      <w:r w:rsidR="00A16934">
        <w:rPr>
          <w:rFonts w:ascii="仿宋" w:eastAsia="仿宋" w:hAnsi="仿宋" w:hint="eastAsia"/>
          <w:sz w:val="28"/>
          <w:szCs w:val="28"/>
        </w:rPr>
        <w:t>彦</w:t>
      </w:r>
      <w:proofErr w:type="gramEnd"/>
      <w:r w:rsidR="00A16934">
        <w:rPr>
          <w:rFonts w:ascii="仿宋" w:eastAsia="仿宋" w:hAnsi="仿宋" w:hint="eastAsia"/>
          <w:sz w:val="28"/>
          <w:szCs w:val="28"/>
        </w:rPr>
        <w:t>豪律师，1</w:t>
      </w:r>
      <w:r w:rsidR="00A16934">
        <w:rPr>
          <w:rFonts w:ascii="仿宋" w:eastAsia="仿宋" w:hAnsi="仿宋"/>
          <w:sz w:val="28"/>
          <w:szCs w:val="28"/>
        </w:rPr>
        <w:t>3823276120</w:t>
      </w:r>
      <w:r w:rsidR="00A16934">
        <w:rPr>
          <w:rFonts w:ascii="仿宋" w:eastAsia="仿宋" w:hAnsi="仿宋" w:hint="eastAsia"/>
          <w:sz w:val="28"/>
          <w:szCs w:val="28"/>
        </w:rPr>
        <w:t>；</w:t>
      </w:r>
      <w:r w:rsidR="00555D5A">
        <w:rPr>
          <w:rFonts w:ascii="仿宋" w:eastAsia="仿宋" w:hAnsi="仿宋" w:hint="eastAsia"/>
          <w:sz w:val="28"/>
          <w:szCs w:val="28"/>
        </w:rPr>
        <w:t>于助理：1</w:t>
      </w:r>
      <w:r w:rsidR="00555D5A">
        <w:rPr>
          <w:rFonts w:ascii="仿宋" w:eastAsia="仿宋" w:hAnsi="仿宋"/>
          <w:sz w:val="28"/>
          <w:szCs w:val="28"/>
        </w:rPr>
        <w:t>3266894548</w:t>
      </w:r>
    </w:p>
    <w:p w14:paraId="611606C7" w14:textId="58AD4E83" w:rsidR="00FD762B" w:rsidRDefault="00A16934">
      <w:pPr>
        <w:spacing w:line="480" w:lineRule="exact"/>
        <w:ind w:firstLineChars="200" w:firstLine="560"/>
        <w:jc w:val="left"/>
        <w:rPr>
          <w:rFonts w:ascii="仿宋" w:eastAsia="仿宋" w:hAnsi="仿宋"/>
          <w:b/>
          <w:sz w:val="28"/>
          <w:szCs w:val="28"/>
        </w:rPr>
      </w:pPr>
      <w:r>
        <w:rPr>
          <w:rFonts w:ascii="仿宋" w:eastAsia="仿宋" w:hAnsi="仿宋" w:hint="eastAsia"/>
          <w:sz w:val="28"/>
          <w:szCs w:val="28"/>
        </w:rPr>
        <w:t>邮箱：1</w:t>
      </w:r>
      <w:r>
        <w:rPr>
          <w:rFonts w:ascii="仿宋" w:eastAsia="仿宋" w:hAnsi="仿宋"/>
          <w:sz w:val="28"/>
          <w:szCs w:val="28"/>
        </w:rPr>
        <w:t>3823276120</w:t>
      </w:r>
      <w:r>
        <w:rPr>
          <w:rFonts w:ascii="仿宋" w:eastAsia="仿宋" w:hAnsi="仿宋" w:hint="eastAsia"/>
          <w:sz w:val="28"/>
          <w:szCs w:val="28"/>
        </w:rPr>
        <w:t>@</w:t>
      </w:r>
      <w:r>
        <w:rPr>
          <w:rFonts w:ascii="仿宋" w:eastAsia="仿宋" w:hAnsi="仿宋"/>
          <w:sz w:val="28"/>
          <w:szCs w:val="28"/>
        </w:rPr>
        <w:t>163.</w:t>
      </w:r>
      <w:r>
        <w:rPr>
          <w:rFonts w:ascii="仿宋" w:eastAsia="仿宋" w:hAnsi="仿宋" w:hint="eastAsia"/>
          <w:sz w:val="28"/>
          <w:szCs w:val="28"/>
        </w:rPr>
        <w:t>com</w:t>
      </w:r>
    </w:p>
    <w:p w14:paraId="250EECDE"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特此通知。</w:t>
      </w:r>
    </w:p>
    <w:p w14:paraId="48A1BBB1" w14:textId="77777777" w:rsidR="00FD762B" w:rsidRDefault="00FD762B">
      <w:pPr>
        <w:spacing w:line="480" w:lineRule="exact"/>
        <w:ind w:firstLineChars="200" w:firstLine="560"/>
        <w:jc w:val="left"/>
        <w:rPr>
          <w:rFonts w:ascii="仿宋" w:eastAsia="仿宋" w:hAnsi="仿宋"/>
          <w:sz w:val="28"/>
          <w:szCs w:val="28"/>
        </w:rPr>
      </w:pPr>
    </w:p>
    <w:p w14:paraId="7FAA543B"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附件：1、《接管文件清单》</w:t>
      </w:r>
    </w:p>
    <w:p w14:paraId="446E60F5" w14:textId="77777777" w:rsidR="00FD762B" w:rsidRDefault="00CF5D8F">
      <w:pPr>
        <w:spacing w:line="480" w:lineRule="exact"/>
        <w:ind w:firstLineChars="500" w:firstLine="1400"/>
        <w:jc w:val="left"/>
        <w:rPr>
          <w:rFonts w:ascii="仿宋" w:eastAsia="仿宋" w:hAnsi="仿宋"/>
          <w:sz w:val="28"/>
          <w:szCs w:val="28"/>
        </w:rPr>
      </w:pPr>
      <w:r>
        <w:rPr>
          <w:rFonts w:ascii="仿宋" w:eastAsia="仿宋" w:hAnsi="仿宋" w:hint="eastAsia"/>
          <w:sz w:val="28"/>
          <w:szCs w:val="28"/>
        </w:rPr>
        <w:t>2、《通知书》</w:t>
      </w:r>
    </w:p>
    <w:p w14:paraId="598A64DA" w14:textId="77777777" w:rsidR="00FD762B" w:rsidRDefault="00FD762B">
      <w:pPr>
        <w:wordWrap w:val="0"/>
        <w:spacing w:line="480" w:lineRule="exact"/>
        <w:jc w:val="right"/>
        <w:rPr>
          <w:rFonts w:ascii="仿宋" w:eastAsia="仿宋" w:hAnsi="仿宋"/>
          <w:sz w:val="28"/>
          <w:szCs w:val="28"/>
        </w:rPr>
      </w:pPr>
    </w:p>
    <w:p w14:paraId="2D4BF4D6" w14:textId="77102506" w:rsidR="00FD762B" w:rsidRDefault="00A16934">
      <w:pPr>
        <w:wordWrap w:val="0"/>
        <w:spacing w:line="480" w:lineRule="exact"/>
        <w:jc w:val="right"/>
        <w:rPr>
          <w:rFonts w:ascii="仿宋" w:eastAsia="仿宋" w:hAnsi="仿宋"/>
          <w:sz w:val="28"/>
          <w:szCs w:val="28"/>
        </w:rPr>
      </w:pPr>
      <w:r>
        <w:rPr>
          <w:rFonts w:ascii="仿宋" w:eastAsia="仿宋" w:hAnsi="仿宋" w:hint="eastAsia"/>
          <w:sz w:val="28"/>
          <w:szCs w:val="28"/>
        </w:rPr>
        <w:t>深圳</w:t>
      </w:r>
      <w:r w:rsidR="00555D5A">
        <w:rPr>
          <w:rFonts w:ascii="仿宋" w:eastAsia="仿宋" w:hAnsi="仿宋" w:hint="eastAsia"/>
          <w:sz w:val="28"/>
          <w:szCs w:val="28"/>
        </w:rPr>
        <w:t>梧桐山影视版权交易</w:t>
      </w:r>
      <w:r>
        <w:rPr>
          <w:rFonts w:ascii="仿宋" w:eastAsia="仿宋" w:hAnsi="仿宋" w:hint="eastAsia"/>
          <w:sz w:val="28"/>
          <w:szCs w:val="28"/>
        </w:rPr>
        <w:t>有限</w:t>
      </w:r>
      <w:r w:rsidR="00CF5D8F">
        <w:rPr>
          <w:rFonts w:ascii="仿宋" w:eastAsia="仿宋" w:hAnsi="仿宋" w:hint="eastAsia"/>
          <w:sz w:val="28"/>
          <w:szCs w:val="28"/>
        </w:rPr>
        <w:t>公司管理人</w:t>
      </w:r>
    </w:p>
    <w:p w14:paraId="55FC6FF6" w14:textId="135EC270" w:rsidR="00FD762B" w:rsidRDefault="00CF5D8F">
      <w:pPr>
        <w:spacing w:line="480" w:lineRule="exact"/>
        <w:ind w:rightChars="400" w:right="840"/>
        <w:jc w:val="right"/>
        <w:rPr>
          <w:rFonts w:ascii="仿宋" w:eastAsia="仿宋" w:hAnsi="仿宋"/>
          <w:sz w:val="28"/>
          <w:szCs w:val="28"/>
        </w:rPr>
      </w:pPr>
      <w:r>
        <w:rPr>
          <w:rFonts w:ascii="仿宋" w:eastAsia="仿宋" w:hAnsi="仿宋" w:hint="eastAsia"/>
          <w:sz w:val="28"/>
          <w:szCs w:val="28"/>
        </w:rPr>
        <w:t xml:space="preserve">       </w:t>
      </w:r>
      <w:r w:rsidR="00A16934">
        <w:rPr>
          <w:rFonts w:ascii="仿宋" w:eastAsia="仿宋" w:hAnsi="仿宋"/>
          <w:sz w:val="28"/>
          <w:szCs w:val="28"/>
        </w:rPr>
        <w:t>202</w:t>
      </w:r>
      <w:r w:rsidR="00FD667C">
        <w:rPr>
          <w:rFonts w:ascii="仿宋" w:eastAsia="仿宋" w:hAnsi="仿宋"/>
          <w:sz w:val="28"/>
          <w:szCs w:val="28"/>
        </w:rPr>
        <w:t>2</w:t>
      </w:r>
      <w:r w:rsidR="00A16934">
        <w:rPr>
          <w:rFonts w:ascii="仿宋" w:eastAsia="仿宋" w:hAnsi="仿宋" w:hint="eastAsia"/>
          <w:sz w:val="28"/>
          <w:szCs w:val="28"/>
        </w:rPr>
        <w:t>年</w:t>
      </w:r>
      <w:r w:rsidR="00555D5A">
        <w:rPr>
          <w:rFonts w:ascii="仿宋" w:eastAsia="仿宋" w:hAnsi="仿宋"/>
          <w:sz w:val="28"/>
          <w:szCs w:val="28"/>
        </w:rPr>
        <w:t>2</w:t>
      </w:r>
      <w:r w:rsidR="00A16934">
        <w:rPr>
          <w:rFonts w:ascii="仿宋" w:eastAsia="仿宋" w:hAnsi="仿宋" w:hint="eastAsia"/>
          <w:sz w:val="28"/>
          <w:szCs w:val="28"/>
        </w:rPr>
        <w:t>月</w:t>
      </w:r>
      <w:r w:rsidR="00555D5A">
        <w:rPr>
          <w:rFonts w:ascii="仿宋" w:eastAsia="仿宋" w:hAnsi="仿宋"/>
          <w:sz w:val="28"/>
          <w:szCs w:val="28"/>
        </w:rPr>
        <w:t>14</w:t>
      </w:r>
      <w:r w:rsidR="00A16934">
        <w:rPr>
          <w:rFonts w:ascii="仿宋" w:eastAsia="仿宋" w:hAnsi="仿宋" w:hint="eastAsia"/>
          <w:sz w:val="28"/>
          <w:szCs w:val="28"/>
        </w:rPr>
        <w:t>日</w:t>
      </w:r>
    </w:p>
    <w:p w14:paraId="50600F60" w14:textId="77777777" w:rsidR="00FD762B" w:rsidRDefault="00FD762B">
      <w:pPr>
        <w:spacing w:line="480" w:lineRule="exact"/>
        <w:ind w:firstLineChars="200" w:firstLine="562"/>
        <w:jc w:val="left"/>
        <w:rPr>
          <w:rFonts w:ascii="仿宋" w:eastAsia="仿宋" w:hAnsi="仿宋"/>
          <w:b/>
          <w:sz w:val="28"/>
          <w:szCs w:val="28"/>
        </w:rPr>
      </w:pPr>
    </w:p>
    <w:p w14:paraId="103ABC01" w14:textId="77777777" w:rsidR="00FD762B" w:rsidRDefault="00CF5D8F">
      <w:pPr>
        <w:spacing w:line="480" w:lineRule="exact"/>
        <w:ind w:firstLineChars="200" w:firstLine="562"/>
        <w:jc w:val="left"/>
        <w:rPr>
          <w:rFonts w:ascii="仿宋" w:eastAsia="仿宋" w:hAnsi="仿宋"/>
          <w:b/>
          <w:sz w:val="28"/>
          <w:szCs w:val="28"/>
        </w:rPr>
      </w:pPr>
      <w:r>
        <w:rPr>
          <w:rFonts w:ascii="仿宋" w:eastAsia="仿宋" w:hAnsi="仿宋" w:hint="eastAsia"/>
          <w:b/>
          <w:sz w:val="28"/>
          <w:szCs w:val="28"/>
        </w:rPr>
        <w:t>附：相关法律条文</w:t>
      </w:r>
    </w:p>
    <w:p w14:paraId="384B3BF2"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、破产法</w:t>
      </w:r>
    </w:p>
    <w:p w14:paraId="394774A0"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第十五条</w:t>
      </w:r>
      <w:r>
        <w:rPr>
          <w:rFonts w:ascii="仿宋" w:eastAsia="仿宋" w:hAnsi="仿宋"/>
          <w:sz w:val="28"/>
          <w:szCs w:val="28"/>
        </w:rPr>
        <w:t xml:space="preserve"> </w:t>
      </w:r>
      <w:r>
        <w:rPr>
          <w:rFonts w:ascii="仿宋" w:eastAsia="仿宋" w:hAnsi="仿宋" w:hint="eastAsia"/>
          <w:sz w:val="28"/>
          <w:szCs w:val="28"/>
        </w:rPr>
        <w:t>自人民法院受理破产申请的裁定送达债务人之日起至破产程序终结之日，债务人的有关人员承担下列义务：</w:t>
      </w:r>
      <w:r>
        <w:rPr>
          <w:rFonts w:ascii="仿宋" w:eastAsia="仿宋" w:hAnsi="仿宋"/>
          <w:sz w:val="28"/>
          <w:szCs w:val="28"/>
        </w:rPr>
        <w:t xml:space="preserve"> </w:t>
      </w:r>
    </w:p>
    <w:p w14:paraId="0552036F"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（一）妥善保管其占有和管理的财产、印章和账簿、文书等资料；</w:t>
      </w:r>
      <w:r>
        <w:rPr>
          <w:rFonts w:ascii="仿宋" w:eastAsia="仿宋" w:hAnsi="仿宋"/>
          <w:sz w:val="28"/>
          <w:szCs w:val="28"/>
        </w:rPr>
        <w:t xml:space="preserve"> </w:t>
      </w:r>
    </w:p>
    <w:p w14:paraId="365A5C9E"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（二）根据人民法院、管理人的要求进行工作，并如实回答询问；</w:t>
      </w:r>
      <w:r>
        <w:rPr>
          <w:rFonts w:ascii="仿宋" w:eastAsia="仿宋" w:hAnsi="仿宋"/>
          <w:sz w:val="28"/>
          <w:szCs w:val="28"/>
        </w:rPr>
        <w:t xml:space="preserve"> </w:t>
      </w:r>
    </w:p>
    <w:p w14:paraId="439FE214"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（三）列席债权人会议并如实回答债权人的询问；</w:t>
      </w:r>
      <w:r>
        <w:rPr>
          <w:rFonts w:ascii="仿宋" w:eastAsia="仿宋" w:hAnsi="仿宋"/>
          <w:sz w:val="28"/>
          <w:szCs w:val="28"/>
        </w:rPr>
        <w:t xml:space="preserve"> </w:t>
      </w:r>
    </w:p>
    <w:p w14:paraId="67B0FA72"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（四）未经人民法院许可，不得离开住所地；</w:t>
      </w:r>
      <w:r>
        <w:rPr>
          <w:rFonts w:ascii="仿宋" w:eastAsia="仿宋" w:hAnsi="仿宋"/>
          <w:sz w:val="28"/>
          <w:szCs w:val="28"/>
        </w:rPr>
        <w:t xml:space="preserve"> </w:t>
      </w:r>
    </w:p>
    <w:p w14:paraId="0B84D7CF"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（五）不得新任其他企业的董事、监事、高级管理人员。</w:t>
      </w:r>
      <w:r>
        <w:rPr>
          <w:rFonts w:ascii="仿宋" w:eastAsia="仿宋" w:hAnsi="仿宋"/>
          <w:sz w:val="28"/>
          <w:szCs w:val="28"/>
        </w:rPr>
        <w:t xml:space="preserve"> </w:t>
      </w:r>
    </w:p>
    <w:p w14:paraId="0257E55D"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前款所称有关人员，是指企业的法定代表人；经人民法院决定，可以包括企业的财务管理人员和其他经营管理人员。</w:t>
      </w:r>
    </w:p>
    <w:p w14:paraId="0106C701"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第一百二十七条</w:t>
      </w:r>
      <w:r>
        <w:rPr>
          <w:rFonts w:ascii="仿宋" w:eastAsia="仿宋" w:hAnsi="仿宋"/>
          <w:sz w:val="28"/>
          <w:szCs w:val="28"/>
        </w:rPr>
        <w:t xml:space="preserve"> </w:t>
      </w:r>
      <w:r>
        <w:rPr>
          <w:rFonts w:ascii="仿宋" w:eastAsia="仿宋" w:hAnsi="仿宋" w:hint="eastAsia"/>
          <w:sz w:val="28"/>
          <w:szCs w:val="28"/>
        </w:rPr>
        <w:t>债务人违反本法规定，拒不向人民法院提交或者提交不真实的财产状况说明、债务清册、债权清册、有关财务会计报告以及职工工资的支付情况和社会保险费用的缴纳情况的，人民法院可以对直接责任人员依法处以罚款。</w:t>
      </w:r>
      <w:r>
        <w:rPr>
          <w:rFonts w:ascii="仿宋" w:eastAsia="仿宋" w:hAnsi="仿宋"/>
          <w:sz w:val="28"/>
          <w:szCs w:val="28"/>
        </w:rPr>
        <w:t xml:space="preserve"> </w:t>
      </w:r>
    </w:p>
    <w:p w14:paraId="7C0D16E7"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债务人违反本法规定，拒不向管理人移交财产、印章和账簿、文书等资料的，或者伪造、销毁有关财产证据材料而使财产状况不明的，人民法院可以对直接责任人员依法处以罚款。</w:t>
      </w:r>
    </w:p>
    <w:p w14:paraId="1D348CD5"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第一百三十一条</w:t>
      </w:r>
      <w:r>
        <w:rPr>
          <w:rFonts w:ascii="仿宋" w:eastAsia="仿宋" w:hAnsi="仿宋"/>
          <w:sz w:val="28"/>
          <w:szCs w:val="28"/>
        </w:rPr>
        <w:t xml:space="preserve"> </w:t>
      </w:r>
      <w:r>
        <w:rPr>
          <w:rFonts w:ascii="仿宋" w:eastAsia="仿宋" w:hAnsi="仿宋" w:hint="eastAsia"/>
          <w:sz w:val="28"/>
          <w:szCs w:val="28"/>
        </w:rPr>
        <w:t>违反本法规定，构成犯罪的，依法追究刑事责任。</w:t>
      </w:r>
    </w:p>
    <w:p w14:paraId="040B83DA"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sz w:val="28"/>
          <w:szCs w:val="28"/>
        </w:rPr>
        <w:lastRenderedPageBreak/>
        <w:t>2</w:t>
      </w:r>
      <w:r>
        <w:rPr>
          <w:rFonts w:ascii="仿宋" w:eastAsia="仿宋" w:hAnsi="仿宋" w:hint="eastAsia"/>
          <w:sz w:val="28"/>
          <w:szCs w:val="28"/>
        </w:rPr>
        <w:t>、最高人民法院关于适用《中华人民共和国公司法》若干问题的规定（二）</w:t>
      </w:r>
    </w:p>
    <w:p w14:paraId="48CDE5B6"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第十八条 有限责任公司的股东、股份有限公司的董事和控股股东未在法定期限内成立清算组开始清算，导致公司财产贬值、流失、毁损或者灭失，债权人主张其在造成损失范围内对公司债务承担赔偿责任的，人民法院应依法予以支持。</w:t>
      </w:r>
    </w:p>
    <w:p w14:paraId="1DF254B4"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有限责任公司的股东、股份有限公司的董事和控股股东因</w:t>
      </w:r>
      <w:proofErr w:type="gramStart"/>
      <w:r>
        <w:rPr>
          <w:rFonts w:ascii="仿宋" w:eastAsia="仿宋" w:hAnsi="仿宋" w:hint="eastAsia"/>
          <w:sz w:val="28"/>
          <w:szCs w:val="28"/>
        </w:rPr>
        <w:t>怠</w:t>
      </w:r>
      <w:proofErr w:type="gramEnd"/>
      <w:r>
        <w:rPr>
          <w:rFonts w:ascii="仿宋" w:eastAsia="仿宋" w:hAnsi="仿宋" w:hint="eastAsia"/>
          <w:sz w:val="28"/>
          <w:szCs w:val="28"/>
        </w:rPr>
        <w:t>于履行义务，导致公司主要财产、</w:t>
      </w:r>
      <w:proofErr w:type="gramStart"/>
      <w:r>
        <w:rPr>
          <w:rFonts w:ascii="仿宋" w:eastAsia="仿宋" w:hAnsi="仿宋" w:hint="eastAsia"/>
          <w:sz w:val="28"/>
          <w:szCs w:val="28"/>
        </w:rPr>
        <w:t>帐册</w:t>
      </w:r>
      <w:proofErr w:type="gramEnd"/>
      <w:r>
        <w:rPr>
          <w:rFonts w:ascii="仿宋" w:eastAsia="仿宋" w:hAnsi="仿宋" w:hint="eastAsia"/>
          <w:sz w:val="28"/>
          <w:szCs w:val="28"/>
        </w:rPr>
        <w:t>、重要文件等灭失，无法进行清算，债权人主张其对公司债务承担连带清偿责任的，人民法院应依法予以支持。</w:t>
      </w:r>
    </w:p>
    <w:p w14:paraId="74A85235" w14:textId="77777777" w:rsidR="00FD762B" w:rsidRDefault="00CF5D8F">
      <w:pPr>
        <w:spacing w:line="480" w:lineRule="exact"/>
        <w:ind w:firstLineChars="200" w:firstLine="560"/>
        <w:jc w:val="left"/>
        <w:rPr>
          <w:rFonts w:ascii="仿宋" w:eastAsia="仿宋" w:hAnsi="仿宋"/>
          <w:sz w:val="28"/>
          <w:szCs w:val="28"/>
        </w:rPr>
      </w:pPr>
      <w:r>
        <w:rPr>
          <w:rFonts w:ascii="仿宋" w:eastAsia="仿宋" w:hAnsi="仿宋" w:hint="eastAsia"/>
          <w:sz w:val="28"/>
          <w:szCs w:val="28"/>
        </w:rPr>
        <w:t>上述情形系实际控制</w:t>
      </w:r>
      <w:proofErr w:type="gramStart"/>
      <w:r>
        <w:rPr>
          <w:rFonts w:ascii="仿宋" w:eastAsia="仿宋" w:hAnsi="仿宋" w:hint="eastAsia"/>
          <w:sz w:val="28"/>
          <w:szCs w:val="28"/>
        </w:rPr>
        <w:t>人原因</w:t>
      </w:r>
      <w:proofErr w:type="gramEnd"/>
      <w:r>
        <w:rPr>
          <w:rFonts w:ascii="仿宋" w:eastAsia="仿宋" w:hAnsi="仿宋" w:hint="eastAsia"/>
          <w:sz w:val="28"/>
          <w:szCs w:val="28"/>
        </w:rPr>
        <w:t>造成，债权人主张实际控制人对公司债务承担相应民事责任的，人民法院应依法予以支持。</w:t>
      </w:r>
    </w:p>
    <w:p w14:paraId="7866ACC4" w14:textId="77777777" w:rsidR="00FD762B" w:rsidRDefault="00FD762B">
      <w:pPr>
        <w:spacing w:line="480" w:lineRule="exact"/>
        <w:ind w:firstLineChars="200" w:firstLine="560"/>
        <w:jc w:val="left"/>
        <w:rPr>
          <w:rFonts w:ascii="仿宋" w:eastAsia="仿宋" w:hAnsi="仿宋"/>
          <w:sz w:val="28"/>
          <w:szCs w:val="28"/>
        </w:rPr>
      </w:pPr>
    </w:p>
    <w:p w14:paraId="15FEE29A" w14:textId="77777777" w:rsidR="00FD762B" w:rsidRDefault="00FD762B">
      <w:pPr>
        <w:spacing w:line="480" w:lineRule="exact"/>
        <w:ind w:firstLineChars="200" w:firstLine="560"/>
        <w:jc w:val="left"/>
        <w:rPr>
          <w:rFonts w:ascii="仿宋" w:eastAsia="仿宋" w:hAnsi="仿宋"/>
          <w:sz w:val="28"/>
          <w:szCs w:val="28"/>
        </w:rPr>
      </w:pPr>
    </w:p>
    <w:p w14:paraId="6E47EA1C" w14:textId="77777777" w:rsidR="00FD762B" w:rsidRDefault="00FD762B">
      <w:pPr>
        <w:spacing w:line="500" w:lineRule="exact"/>
        <w:ind w:firstLineChars="200" w:firstLine="560"/>
        <w:jc w:val="left"/>
        <w:rPr>
          <w:rFonts w:ascii="仿宋" w:eastAsia="仿宋" w:hAnsi="仿宋"/>
          <w:sz w:val="28"/>
          <w:szCs w:val="28"/>
        </w:rPr>
      </w:pPr>
    </w:p>
    <w:p w14:paraId="57ED2EE7" w14:textId="77777777" w:rsidR="00FD762B" w:rsidRDefault="00FD762B">
      <w:pPr>
        <w:spacing w:line="500" w:lineRule="exact"/>
        <w:ind w:firstLineChars="200" w:firstLine="560"/>
        <w:jc w:val="left"/>
        <w:rPr>
          <w:rFonts w:ascii="仿宋" w:eastAsia="仿宋" w:hAnsi="仿宋"/>
          <w:sz w:val="28"/>
          <w:szCs w:val="28"/>
        </w:rPr>
      </w:pPr>
    </w:p>
    <w:p w14:paraId="50A7AE56" w14:textId="77777777" w:rsidR="00FD762B" w:rsidRDefault="00FD762B">
      <w:pPr>
        <w:tabs>
          <w:tab w:val="left" w:pos="360"/>
          <w:tab w:val="left" w:pos="540"/>
        </w:tabs>
        <w:spacing w:line="360" w:lineRule="auto"/>
        <w:rPr>
          <w:rFonts w:ascii="仿宋" w:eastAsia="仿宋" w:hAnsi="仿宋"/>
          <w:sz w:val="28"/>
          <w:szCs w:val="28"/>
        </w:rPr>
      </w:pPr>
    </w:p>
    <w:p w14:paraId="4BD7EB4A" w14:textId="77777777" w:rsidR="00FD762B" w:rsidRDefault="00FD762B">
      <w:pPr>
        <w:tabs>
          <w:tab w:val="left" w:pos="360"/>
          <w:tab w:val="left" w:pos="540"/>
        </w:tabs>
        <w:spacing w:line="360" w:lineRule="auto"/>
        <w:rPr>
          <w:rFonts w:ascii="仿宋" w:eastAsia="仿宋" w:hAnsi="仿宋"/>
          <w:sz w:val="28"/>
          <w:szCs w:val="28"/>
        </w:rPr>
      </w:pPr>
    </w:p>
    <w:p w14:paraId="356A4BC0" w14:textId="77777777" w:rsidR="00FD762B" w:rsidRDefault="00CF5D8F">
      <w:pPr>
        <w:tabs>
          <w:tab w:val="left" w:pos="360"/>
          <w:tab w:val="left" w:pos="540"/>
        </w:tabs>
        <w:spacing w:line="360" w:lineRule="auto"/>
        <w:rPr>
          <w:rFonts w:ascii="仿宋" w:eastAsia="仿宋" w:hAnsi="仿宋"/>
          <w:sz w:val="28"/>
          <w:szCs w:val="28"/>
        </w:rPr>
      </w:pPr>
      <w:r>
        <w:rPr>
          <w:rFonts w:ascii="仿宋" w:eastAsia="仿宋" w:hAnsi="仿宋" w:hint="eastAsia"/>
          <w:noProof/>
          <w:sz w:val="28"/>
          <w:szCs w:val="28"/>
        </w:rPr>
        <mc:AlternateContent>
          <mc:Choice Requires="wps">
            <w:drawing>
              <wp:anchor distT="0" distB="0" distL="114300" distR="114300" simplePos="0" relativeHeight="251658240" behindDoc="0" locked="0" layoutInCell="1" allowOverlap="1" wp14:anchorId="4E863D2D" wp14:editId="0EE5C53C">
                <wp:simplePos x="0" y="0"/>
                <wp:positionH relativeFrom="column">
                  <wp:posOffset>0</wp:posOffset>
                </wp:positionH>
                <wp:positionV relativeFrom="paragraph">
                  <wp:posOffset>394335</wp:posOffset>
                </wp:positionV>
                <wp:extent cx="5372100" cy="0"/>
                <wp:effectExtent l="0" t="19050" r="0" b="19050"/>
                <wp:wrapNone/>
                <wp:docPr id="2" name="直线 5"/>
                <wp:cNvGraphicFramePr/>
                <a:graphic xmlns:a="http://schemas.openxmlformats.org/drawingml/2006/main">
                  <a:graphicData uri="http://schemas.microsoft.com/office/word/2010/wordprocessingShape">
                    <wps:wsp>
                      <wps:cNvCnPr/>
                      <wps:spPr>
                        <a:xfrm>
                          <a:off x="0" y="0"/>
                          <a:ext cx="5372100" cy="0"/>
                        </a:xfrm>
                        <a:prstGeom prst="line">
                          <a:avLst/>
                        </a:prstGeom>
                        <a:ln w="38100" cap="flat" cmpd="dbl">
                          <a:solidFill>
                            <a:srgbClr val="000000"/>
                          </a:solidFill>
                          <a:prstDash val="solid"/>
                          <a:headEnd type="none" w="med" len="med"/>
                          <a:tailEnd type="none" w="med" len="med"/>
                        </a:ln>
                      </wps:spPr>
                      <wps:bodyPr/>
                    </wps:wsp>
                  </a:graphicData>
                </a:graphic>
              </wp:anchor>
            </w:drawing>
          </mc:Choice>
          <mc:Fallback>
            <w:pict>
              <v:line w14:anchorId="38BDADC0" id="直线 5"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0,31.05pt" to="423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" strokeweight="3pt">
                <v:stroke linestyle="thinThin"/>
              </v:line>
            </w:pict>
          </mc:Fallback>
        </mc:AlternateContent>
      </w:r>
    </w:p>
    <w:p w14:paraId="49E8E4BC" w14:textId="7AB05F92" w:rsidR="00FD762B" w:rsidRDefault="00CF5D8F" w:rsidP="00A16934">
      <w:pPr>
        <w:tabs>
          <w:tab w:val="left" w:pos="360"/>
          <w:tab w:val="left" w:pos="540"/>
        </w:tabs>
        <w:spacing w:line="360" w:lineRule="auto"/>
        <w:jc w:val="left"/>
        <w:rPr>
          <w:rFonts w:ascii="仿宋_GB2312" w:eastAsia="仿宋_GB2312" w:hAnsi="仿宋_GB2312"/>
          <w:b/>
          <w:bCs/>
          <w:sz w:val="28"/>
          <w:szCs w:val="28"/>
        </w:rPr>
      </w:pPr>
      <w:r>
        <w:rPr>
          <w:rFonts w:ascii="仿宋_GB2312" w:eastAsia="仿宋_GB2312" w:hAnsi="仿宋_GB2312" w:hint="eastAsia"/>
          <w:b/>
          <w:bCs/>
          <w:noProof/>
          <w:sz w:val="28"/>
          <w:szCs w:val="28"/>
        </w:rPr>
        <mc:AlternateContent>
          <mc:Choice Requires="wps">
            <w:drawing>
              <wp:anchor distT="0" distB="0" distL="114300" distR="114300" simplePos="0" relativeHeight="251659264" behindDoc="0" locked="0" layoutInCell="1" allowOverlap="1" wp14:anchorId="1FCC5921" wp14:editId="7D8401A7">
                <wp:simplePos x="0" y="0"/>
                <wp:positionH relativeFrom="column">
                  <wp:posOffset>0</wp:posOffset>
                </wp:positionH>
                <wp:positionV relativeFrom="paragraph">
                  <wp:posOffset>426720</wp:posOffset>
                </wp:positionV>
                <wp:extent cx="5372100" cy="0"/>
                <wp:effectExtent l="0" t="19050" r="0" b="19050"/>
                <wp:wrapNone/>
                <wp:docPr id="3" name="直线 6"/>
                <wp:cNvGraphicFramePr/>
                <a:graphic xmlns:a="http://schemas.openxmlformats.org/drawingml/2006/main">
                  <a:graphicData uri="http://schemas.microsoft.com/office/word/2010/wordprocessingShape">
                    <wps:wsp>
                      <wps:cNvCnPr/>
                      <wps:spPr>
                        <a:xfrm>
                          <a:off x="0" y="0"/>
                          <a:ext cx="5372100" cy="0"/>
                        </a:xfrm>
                        <a:prstGeom prst="line">
                          <a:avLst/>
                        </a:prstGeom>
                        <a:ln w="38100" cap="flat" cmpd="dbl">
                          <a:solidFill>
                            <a:srgbClr val="000000"/>
                          </a:solidFill>
                          <a:prstDash val="solid"/>
                          <a:headEnd type="none" w="med" len="med"/>
                          <a:tailEnd type="none" w="med" len="med"/>
                        </a:ln>
                      </wps:spPr>
                      <wps:bodyPr/>
                    </wps:wsp>
                  </a:graphicData>
                </a:graphic>
              </wp:anchor>
            </w:drawing>
          </mc:Choice>
          <mc:Fallback>
            <w:pict>
              <v:line w14:anchorId="38FDF98B" id="直线 6"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33.6pt" to="423pt,3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" strokeweight="3pt">
                <v:stroke linestyle="thinThin"/>
              </v:line>
            </w:pict>
          </mc:Fallback>
        </mc:AlternateContent>
      </w:r>
      <w:r w:rsidR="00A16934">
        <w:rPr>
          <w:rFonts w:ascii="仿宋_GB2312" w:eastAsia="仿宋_GB2312" w:hAnsi="仿宋_GB2312" w:hint="eastAsia"/>
          <w:b/>
          <w:bCs/>
          <w:sz w:val="28"/>
          <w:szCs w:val="28"/>
        </w:rPr>
        <w:t>深圳</w:t>
      </w:r>
      <w:r w:rsidR="00555D5A">
        <w:rPr>
          <w:rFonts w:ascii="仿宋_GB2312" w:eastAsia="仿宋_GB2312" w:hAnsi="仿宋_GB2312" w:hint="eastAsia"/>
          <w:b/>
          <w:bCs/>
          <w:sz w:val="28"/>
          <w:szCs w:val="28"/>
        </w:rPr>
        <w:t>梧桐山影视版权交易</w:t>
      </w:r>
      <w:r w:rsidR="00A16934">
        <w:rPr>
          <w:rFonts w:ascii="仿宋_GB2312" w:eastAsia="仿宋_GB2312" w:hAnsi="仿宋_GB2312" w:hint="eastAsia"/>
          <w:b/>
          <w:bCs/>
          <w:sz w:val="28"/>
          <w:szCs w:val="28"/>
        </w:rPr>
        <w:t>有限</w:t>
      </w:r>
      <w:r>
        <w:rPr>
          <w:rFonts w:ascii="仿宋_GB2312" w:eastAsia="仿宋_GB2312" w:hAnsi="仿宋_GB2312" w:hint="eastAsia"/>
          <w:b/>
          <w:bCs/>
          <w:sz w:val="28"/>
          <w:szCs w:val="28"/>
        </w:rPr>
        <w:t>公司</w:t>
      </w:r>
      <w:r>
        <w:rPr>
          <w:rFonts w:ascii="仿宋_GB2312" w:eastAsia="仿宋_GB2312" w:hAnsi="仿宋_GB2312"/>
          <w:b/>
          <w:bCs/>
          <w:sz w:val="28"/>
          <w:szCs w:val="28"/>
        </w:rPr>
        <w:t xml:space="preserve">管理人  </w:t>
      </w:r>
      <w:r w:rsidR="00A16934">
        <w:rPr>
          <w:rFonts w:ascii="仿宋_GB2312" w:eastAsia="仿宋_GB2312" w:hAnsi="仿宋_GB2312" w:hint="eastAsia"/>
          <w:b/>
          <w:bCs/>
          <w:sz w:val="28"/>
          <w:szCs w:val="28"/>
        </w:rPr>
        <w:t>2</w:t>
      </w:r>
      <w:r w:rsidR="00A16934">
        <w:rPr>
          <w:rFonts w:ascii="仿宋_GB2312" w:eastAsia="仿宋_GB2312" w:hAnsi="仿宋_GB2312"/>
          <w:b/>
          <w:bCs/>
          <w:sz w:val="28"/>
          <w:szCs w:val="28"/>
        </w:rPr>
        <w:t>02</w:t>
      </w:r>
      <w:r w:rsidR="00FD667C">
        <w:rPr>
          <w:rFonts w:ascii="仿宋_GB2312" w:eastAsia="仿宋_GB2312" w:hAnsi="仿宋_GB2312"/>
          <w:b/>
          <w:bCs/>
          <w:sz w:val="28"/>
          <w:szCs w:val="28"/>
        </w:rPr>
        <w:t>2</w:t>
      </w:r>
      <w:r w:rsidR="00A16934">
        <w:rPr>
          <w:rFonts w:ascii="仿宋_GB2312" w:eastAsia="仿宋_GB2312" w:hAnsi="仿宋_GB2312" w:hint="eastAsia"/>
          <w:b/>
          <w:bCs/>
          <w:sz w:val="28"/>
          <w:szCs w:val="28"/>
        </w:rPr>
        <w:t>年</w:t>
      </w:r>
      <w:r w:rsidR="00555D5A">
        <w:rPr>
          <w:rFonts w:ascii="仿宋_GB2312" w:eastAsia="仿宋_GB2312" w:hAnsi="仿宋_GB2312"/>
          <w:b/>
          <w:bCs/>
          <w:sz w:val="28"/>
          <w:szCs w:val="28"/>
        </w:rPr>
        <w:t>2</w:t>
      </w:r>
      <w:r w:rsidR="00A16934">
        <w:rPr>
          <w:rFonts w:ascii="仿宋_GB2312" w:eastAsia="仿宋_GB2312" w:hAnsi="仿宋_GB2312" w:hint="eastAsia"/>
          <w:b/>
          <w:bCs/>
          <w:sz w:val="28"/>
          <w:szCs w:val="28"/>
        </w:rPr>
        <w:t>月</w:t>
      </w:r>
      <w:r w:rsidR="00555D5A">
        <w:rPr>
          <w:rFonts w:ascii="仿宋_GB2312" w:eastAsia="仿宋_GB2312" w:hAnsi="仿宋_GB2312"/>
          <w:b/>
          <w:bCs/>
          <w:sz w:val="28"/>
          <w:szCs w:val="28"/>
        </w:rPr>
        <w:t>14</w:t>
      </w:r>
      <w:r w:rsidR="00A16934">
        <w:rPr>
          <w:rFonts w:ascii="仿宋_GB2312" w:eastAsia="仿宋_GB2312" w:hAnsi="仿宋_GB2312" w:hint="eastAsia"/>
          <w:b/>
          <w:bCs/>
          <w:sz w:val="28"/>
          <w:szCs w:val="28"/>
        </w:rPr>
        <w:t>日</w:t>
      </w:r>
      <w:r>
        <w:rPr>
          <w:rFonts w:ascii="仿宋_GB2312" w:eastAsia="仿宋_GB2312" w:hAnsi="仿宋_GB2312" w:hint="eastAsia"/>
          <w:b/>
          <w:bCs/>
          <w:sz w:val="28"/>
          <w:szCs w:val="28"/>
        </w:rPr>
        <w:t>印发</w:t>
      </w:r>
    </w:p>
    <w:sectPr w:rsidR="00FD762B">
      <w:footerReference w:type="default" r:id="rId8"/>
      <w:pgSz w:w="11906" w:h="16838"/>
      <w:pgMar w:top="1440" w:right="1701" w:bottom="1440" w:left="170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56A71" w14:textId="77777777" w:rsidR="001536D3" w:rsidRDefault="001536D3">
      <w:r>
        <w:separator/>
      </w:r>
    </w:p>
  </w:endnote>
  <w:endnote w:type="continuationSeparator" w:id="0">
    <w:p w14:paraId="098C603E" w14:textId="77777777" w:rsidR="001536D3" w:rsidRDefault="00153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STZhongsong">
    <w:altName w:val="STZhongsong"/>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STFangsong">
    <w:altName w:val="华文仿宋"/>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F5044" w14:textId="77777777" w:rsidR="00FD762B" w:rsidRDefault="00CF5D8F">
    <w:pPr>
      <w:pStyle w:val="aa"/>
      <w:jc w:val="center"/>
      <w:rPr>
        <w:rFonts w:ascii="STFangsong" w:eastAsia="STFangsong" w:hAnsi="STFangsong"/>
      </w:rPr>
    </w:pPr>
    <w:r>
      <w:rPr>
        <w:rFonts w:ascii="STFangsong" w:eastAsia="STFangsong" w:hAnsi="STFangsong" w:hint="eastAsia"/>
        <w:kern w:val="0"/>
      </w:rPr>
      <w:t xml:space="preserve">第 </w:t>
    </w:r>
    <w:r>
      <w:rPr>
        <w:rFonts w:ascii="STFangsong" w:eastAsia="STFangsong" w:hAnsi="STFangsong" w:hint="eastAsia"/>
        <w:kern w:val="0"/>
      </w:rPr>
      <w:fldChar w:fldCharType="begin"/>
    </w:r>
    <w:r>
      <w:rPr>
        <w:rFonts w:ascii="STFangsong" w:eastAsia="STFangsong" w:hAnsi="STFangsong" w:hint="eastAsia"/>
        <w:kern w:val="0"/>
      </w:rPr>
      <w:instrText xml:space="preserve"> PAGE </w:instrText>
    </w:r>
    <w:r>
      <w:rPr>
        <w:rFonts w:ascii="STFangsong" w:eastAsia="STFangsong" w:hAnsi="STFangsong" w:hint="eastAsia"/>
        <w:kern w:val="0"/>
      </w:rPr>
      <w:fldChar w:fldCharType="separate"/>
    </w:r>
    <w:r>
      <w:rPr>
        <w:rFonts w:ascii="STFangsong" w:eastAsia="STFangsong" w:hAnsi="STFangsong"/>
        <w:kern w:val="0"/>
      </w:rPr>
      <w:t>1</w:t>
    </w:r>
    <w:r>
      <w:rPr>
        <w:rFonts w:ascii="STFangsong" w:eastAsia="STFangsong" w:hAnsi="STFangsong" w:hint="eastAsia"/>
        <w:kern w:val="0"/>
      </w:rPr>
      <w:fldChar w:fldCharType="end"/>
    </w:r>
    <w:r>
      <w:rPr>
        <w:rFonts w:ascii="STFangsong" w:eastAsia="STFangsong" w:hAnsi="STFangsong" w:hint="eastAsia"/>
        <w:kern w:val="0"/>
      </w:rPr>
      <w:t xml:space="preserve"> 页 共 </w:t>
    </w:r>
    <w:r>
      <w:rPr>
        <w:rFonts w:ascii="STFangsong" w:eastAsia="STFangsong" w:hAnsi="STFangsong" w:hint="eastAsia"/>
        <w:kern w:val="0"/>
      </w:rPr>
      <w:fldChar w:fldCharType="begin"/>
    </w:r>
    <w:r>
      <w:rPr>
        <w:rFonts w:ascii="STFangsong" w:eastAsia="STFangsong" w:hAnsi="STFangsong" w:hint="eastAsia"/>
        <w:kern w:val="0"/>
      </w:rPr>
      <w:instrText xml:space="preserve"> NUMPAGES </w:instrText>
    </w:r>
    <w:r>
      <w:rPr>
        <w:rFonts w:ascii="STFangsong" w:eastAsia="STFangsong" w:hAnsi="STFangsong" w:hint="eastAsia"/>
        <w:kern w:val="0"/>
      </w:rPr>
      <w:fldChar w:fldCharType="separate"/>
    </w:r>
    <w:r>
      <w:rPr>
        <w:rFonts w:ascii="STFangsong" w:eastAsia="STFangsong" w:hAnsi="STFangsong"/>
        <w:kern w:val="0"/>
      </w:rPr>
      <w:t>8</w:t>
    </w:r>
    <w:r>
      <w:rPr>
        <w:rFonts w:ascii="STFangsong" w:eastAsia="STFangsong" w:hAnsi="STFangsong" w:hint="eastAsia"/>
        <w:kern w:val="0"/>
      </w:rPr>
      <w:fldChar w:fldCharType="end"/>
    </w:r>
    <w:r>
      <w:rPr>
        <w:rFonts w:ascii="STFangsong" w:eastAsia="STFangsong" w:hAnsi="STFangsong" w:hint="eastAsia"/>
        <w:kern w:val="0"/>
      </w:rPr>
      <w:t xml:space="preserve"> 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8BDFB" w14:textId="77777777" w:rsidR="001536D3" w:rsidRDefault="001536D3">
      <w:r>
        <w:separator/>
      </w:r>
    </w:p>
  </w:footnote>
  <w:footnote w:type="continuationSeparator" w:id="0">
    <w:p w14:paraId="2357D748" w14:textId="77777777" w:rsidR="001536D3" w:rsidRDefault="001536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57DEB"/>
    <w:rsid w:val="0001556E"/>
    <w:rsid w:val="00044163"/>
    <w:rsid w:val="00055D82"/>
    <w:rsid w:val="00074463"/>
    <w:rsid w:val="00077ABF"/>
    <w:rsid w:val="00081DC5"/>
    <w:rsid w:val="00084B1C"/>
    <w:rsid w:val="00086E24"/>
    <w:rsid w:val="00093BD6"/>
    <w:rsid w:val="00093D3B"/>
    <w:rsid w:val="000C2C9B"/>
    <w:rsid w:val="000D3D40"/>
    <w:rsid w:val="000D438C"/>
    <w:rsid w:val="000E3309"/>
    <w:rsid w:val="000F7438"/>
    <w:rsid w:val="000F7895"/>
    <w:rsid w:val="001013FA"/>
    <w:rsid w:val="00101CC3"/>
    <w:rsid w:val="0010364D"/>
    <w:rsid w:val="00103DD2"/>
    <w:rsid w:val="00122AD4"/>
    <w:rsid w:val="00124DE3"/>
    <w:rsid w:val="001275ED"/>
    <w:rsid w:val="001320DB"/>
    <w:rsid w:val="00136B57"/>
    <w:rsid w:val="00147522"/>
    <w:rsid w:val="001536D3"/>
    <w:rsid w:val="00153D25"/>
    <w:rsid w:val="00154103"/>
    <w:rsid w:val="0016692A"/>
    <w:rsid w:val="001725FF"/>
    <w:rsid w:val="00182715"/>
    <w:rsid w:val="00186196"/>
    <w:rsid w:val="001862C6"/>
    <w:rsid w:val="00187C4A"/>
    <w:rsid w:val="00191306"/>
    <w:rsid w:val="0019357A"/>
    <w:rsid w:val="00194F90"/>
    <w:rsid w:val="001A1297"/>
    <w:rsid w:val="001A60B5"/>
    <w:rsid w:val="001B1371"/>
    <w:rsid w:val="001B4BEB"/>
    <w:rsid w:val="001B5E83"/>
    <w:rsid w:val="001C2B15"/>
    <w:rsid w:val="001D4799"/>
    <w:rsid w:val="001D4E1E"/>
    <w:rsid w:val="001D63B9"/>
    <w:rsid w:val="001E1879"/>
    <w:rsid w:val="001E1F72"/>
    <w:rsid w:val="001E7758"/>
    <w:rsid w:val="001F0729"/>
    <w:rsid w:val="001F0F7F"/>
    <w:rsid w:val="001F6037"/>
    <w:rsid w:val="00206F09"/>
    <w:rsid w:val="002125F7"/>
    <w:rsid w:val="0021291E"/>
    <w:rsid w:val="00214F6A"/>
    <w:rsid w:val="0021579E"/>
    <w:rsid w:val="00223A41"/>
    <w:rsid w:val="0024147C"/>
    <w:rsid w:val="00241B5F"/>
    <w:rsid w:val="0024604E"/>
    <w:rsid w:val="00251FCD"/>
    <w:rsid w:val="00260C71"/>
    <w:rsid w:val="0026790E"/>
    <w:rsid w:val="002743CC"/>
    <w:rsid w:val="00282CA3"/>
    <w:rsid w:val="002852FB"/>
    <w:rsid w:val="00285724"/>
    <w:rsid w:val="0028577C"/>
    <w:rsid w:val="0028786E"/>
    <w:rsid w:val="00294FD2"/>
    <w:rsid w:val="002C0C72"/>
    <w:rsid w:val="002C160C"/>
    <w:rsid w:val="002E598B"/>
    <w:rsid w:val="002F056F"/>
    <w:rsid w:val="002F5027"/>
    <w:rsid w:val="00300740"/>
    <w:rsid w:val="0030338E"/>
    <w:rsid w:val="0030382C"/>
    <w:rsid w:val="00306901"/>
    <w:rsid w:val="00307889"/>
    <w:rsid w:val="003105C8"/>
    <w:rsid w:val="00310D97"/>
    <w:rsid w:val="00312384"/>
    <w:rsid w:val="00314233"/>
    <w:rsid w:val="003151E8"/>
    <w:rsid w:val="00315344"/>
    <w:rsid w:val="003169DC"/>
    <w:rsid w:val="00331F91"/>
    <w:rsid w:val="00347189"/>
    <w:rsid w:val="00347818"/>
    <w:rsid w:val="00351C59"/>
    <w:rsid w:val="003703BC"/>
    <w:rsid w:val="003864CB"/>
    <w:rsid w:val="003932F4"/>
    <w:rsid w:val="003A14E8"/>
    <w:rsid w:val="003A41F9"/>
    <w:rsid w:val="003D79BC"/>
    <w:rsid w:val="003F07D3"/>
    <w:rsid w:val="003F2623"/>
    <w:rsid w:val="0040238B"/>
    <w:rsid w:val="00402789"/>
    <w:rsid w:val="004051C1"/>
    <w:rsid w:val="00410974"/>
    <w:rsid w:val="00420585"/>
    <w:rsid w:val="00421F56"/>
    <w:rsid w:val="004231C5"/>
    <w:rsid w:val="004304F7"/>
    <w:rsid w:val="00442149"/>
    <w:rsid w:val="00444F5F"/>
    <w:rsid w:val="0045170C"/>
    <w:rsid w:val="00453097"/>
    <w:rsid w:val="004649F6"/>
    <w:rsid w:val="004709B9"/>
    <w:rsid w:val="00481036"/>
    <w:rsid w:val="004875F6"/>
    <w:rsid w:val="0048793F"/>
    <w:rsid w:val="00495220"/>
    <w:rsid w:val="00495553"/>
    <w:rsid w:val="00497FC1"/>
    <w:rsid w:val="004A2C91"/>
    <w:rsid w:val="004A6193"/>
    <w:rsid w:val="004A70CA"/>
    <w:rsid w:val="004B267F"/>
    <w:rsid w:val="004B31AA"/>
    <w:rsid w:val="004C3501"/>
    <w:rsid w:val="004C73D5"/>
    <w:rsid w:val="004C7A90"/>
    <w:rsid w:val="004D7EF1"/>
    <w:rsid w:val="004E24DC"/>
    <w:rsid w:val="004E378C"/>
    <w:rsid w:val="004F2081"/>
    <w:rsid w:val="004F3FF1"/>
    <w:rsid w:val="005016C9"/>
    <w:rsid w:val="0050295A"/>
    <w:rsid w:val="00513FF9"/>
    <w:rsid w:val="005153ED"/>
    <w:rsid w:val="00522148"/>
    <w:rsid w:val="00532A53"/>
    <w:rsid w:val="00533860"/>
    <w:rsid w:val="00534339"/>
    <w:rsid w:val="005443C8"/>
    <w:rsid w:val="00552ACC"/>
    <w:rsid w:val="00553263"/>
    <w:rsid w:val="00555D5A"/>
    <w:rsid w:val="005614A7"/>
    <w:rsid w:val="0057183A"/>
    <w:rsid w:val="00571AB4"/>
    <w:rsid w:val="00572BCF"/>
    <w:rsid w:val="0057658C"/>
    <w:rsid w:val="00596AFD"/>
    <w:rsid w:val="005A62AB"/>
    <w:rsid w:val="005A788C"/>
    <w:rsid w:val="005B444C"/>
    <w:rsid w:val="005C111F"/>
    <w:rsid w:val="005C2005"/>
    <w:rsid w:val="005C4839"/>
    <w:rsid w:val="005C5141"/>
    <w:rsid w:val="005D09EE"/>
    <w:rsid w:val="005E3E76"/>
    <w:rsid w:val="005E53E7"/>
    <w:rsid w:val="005F7433"/>
    <w:rsid w:val="0060618E"/>
    <w:rsid w:val="00607490"/>
    <w:rsid w:val="00613C3B"/>
    <w:rsid w:val="00614080"/>
    <w:rsid w:val="006172EB"/>
    <w:rsid w:val="006244ED"/>
    <w:rsid w:val="006248DE"/>
    <w:rsid w:val="00631856"/>
    <w:rsid w:val="00641BEC"/>
    <w:rsid w:val="006436FA"/>
    <w:rsid w:val="006467A1"/>
    <w:rsid w:val="00647F4A"/>
    <w:rsid w:val="006518FB"/>
    <w:rsid w:val="00651D31"/>
    <w:rsid w:val="00662AC4"/>
    <w:rsid w:val="00673064"/>
    <w:rsid w:val="0069016B"/>
    <w:rsid w:val="00691164"/>
    <w:rsid w:val="0069370C"/>
    <w:rsid w:val="00695BDE"/>
    <w:rsid w:val="00696D60"/>
    <w:rsid w:val="006979F2"/>
    <w:rsid w:val="006B2500"/>
    <w:rsid w:val="006B4920"/>
    <w:rsid w:val="006B586F"/>
    <w:rsid w:val="006B7F20"/>
    <w:rsid w:val="006C1003"/>
    <w:rsid w:val="006C148A"/>
    <w:rsid w:val="006C3D86"/>
    <w:rsid w:val="006C5E18"/>
    <w:rsid w:val="006D1D91"/>
    <w:rsid w:val="006D2760"/>
    <w:rsid w:val="006E4ABE"/>
    <w:rsid w:val="006E5B1F"/>
    <w:rsid w:val="006E5F76"/>
    <w:rsid w:val="006F6216"/>
    <w:rsid w:val="00706190"/>
    <w:rsid w:val="00720167"/>
    <w:rsid w:val="00721039"/>
    <w:rsid w:val="00724AB8"/>
    <w:rsid w:val="00753533"/>
    <w:rsid w:val="00756E7D"/>
    <w:rsid w:val="00760D39"/>
    <w:rsid w:val="007616E4"/>
    <w:rsid w:val="007629E6"/>
    <w:rsid w:val="00765576"/>
    <w:rsid w:val="007655B8"/>
    <w:rsid w:val="00766859"/>
    <w:rsid w:val="00774AA1"/>
    <w:rsid w:val="007A0FF0"/>
    <w:rsid w:val="007A26F8"/>
    <w:rsid w:val="007B366D"/>
    <w:rsid w:val="007B3CCF"/>
    <w:rsid w:val="007B59FF"/>
    <w:rsid w:val="007B5A55"/>
    <w:rsid w:val="007D2D9B"/>
    <w:rsid w:val="007E2A39"/>
    <w:rsid w:val="007E60B5"/>
    <w:rsid w:val="008028C0"/>
    <w:rsid w:val="0080373C"/>
    <w:rsid w:val="00805E87"/>
    <w:rsid w:val="0081146A"/>
    <w:rsid w:val="008121A2"/>
    <w:rsid w:val="0082255B"/>
    <w:rsid w:val="00823D5D"/>
    <w:rsid w:val="00826B3C"/>
    <w:rsid w:val="008306E9"/>
    <w:rsid w:val="008327F1"/>
    <w:rsid w:val="00850DEB"/>
    <w:rsid w:val="00854046"/>
    <w:rsid w:val="0087001D"/>
    <w:rsid w:val="008718B1"/>
    <w:rsid w:val="00883120"/>
    <w:rsid w:val="0088427F"/>
    <w:rsid w:val="00886F32"/>
    <w:rsid w:val="00892F95"/>
    <w:rsid w:val="008B4290"/>
    <w:rsid w:val="008B4E35"/>
    <w:rsid w:val="008B538A"/>
    <w:rsid w:val="008C1CCA"/>
    <w:rsid w:val="008E39B7"/>
    <w:rsid w:val="008E595A"/>
    <w:rsid w:val="008E70A0"/>
    <w:rsid w:val="008F5085"/>
    <w:rsid w:val="00900D54"/>
    <w:rsid w:val="00935EEA"/>
    <w:rsid w:val="009414EB"/>
    <w:rsid w:val="009479A7"/>
    <w:rsid w:val="00967B10"/>
    <w:rsid w:val="00970CDA"/>
    <w:rsid w:val="00971BBF"/>
    <w:rsid w:val="00976164"/>
    <w:rsid w:val="0098050C"/>
    <w:rsid w:val="00993355"/>
    <w:rsid w:val="00993648"/>
    <w:rsid w:val="0099774A"/>
    <w:rsid w:val="009A0D26"/>
    <w:rsid w:val="009A5214"/>
    <w:rsid w:val="009C4928"/>
    <w:rsid w:val="009D4786"/>
    <w:rsid w:val="009D6D83"/>
    <w:rsid w:val="009E3E41"/>
    <w:rsid w:val="009F6BA8"/>
    <w:rsid w:val="00A02FBA"/>
    <w:rsid w:val="00A06D71"/>
    <w:rsid w:val="00A116FC"/>
    <w:rsid w:val="00A1201A"/>
    <w:rsid w:val="00A14043"/>
    <w:rsid w:val="00A16934"/>
    <w:rsid w:val="00A249EB"/>
    <w:rsid w:val="00A27BA4"/>
    <w:rsid w:val="00A33FFB"/>
    <w:rsid w:val="00A369D4"/>
    <w:rsid w:val="00A425C5"/>
    <w:rsid w:val="00A43374"/>
    <w:rsid w:val="00A44A24"/>
    <w:rsid w:val="00A4737D"/>
    <w:rsid w:val="00A50A72"/>
    <w:rsid w:val="00A57DEB"/>
    <w:rsid w:val="00A6533C"/>
    <w:rsid w:val="00A822A8"/>
    <w:rsid w:val="00A8592D"/>
    <w:rsid w:val="00A94D5A"/>
    <w:rsid w:val="00AA011B"/>
    <w:rsid w:val="00AA4876"/>
    <w:rsid w:val="00AB20F1"/>
    <w:rsid w:val="00AB4AE0"/>
    <w:rsid w:val="00AC4837"/>
    <w:rsid w:val="00AD3091"/>
    <w:rsid w:val="00AD333D"/>
    <w:rsid w:val="00AD3804"/>
    <w:rsid w:val="00AD6202"/>
    <w:rsid w:val="00AE36C2"/>
    <w:rsid w:val="00AE710B"/>
    <w:rsid w:val="00B01357"/>
    <w:rsid w:val="00B02B88"/>
    <w:rsid w:val="00B121D0"/>
    <w:rsid w:val="00B16E14"/>
    <w:rsid w:val="00B2530B"/>
    <w:rsid w:val="00B330C7"/>
    <w:rsid w:val="00B33C9E"/>
    <w:rsid w:val="00B34B7E"/>
    <w:rsid w:val="00B50916"/>
    <w:rsid w:val="00B50E7E"/>
    <w:rsid w:val="00B6122F"/>
    <w:rsid w:val="00B638E7"/>
    <w:rsid w:val="00B73A44"/>
    <w:rsid w:val="00B74B28"/>
    <w:rsid w:val="00B7674E"/>
    <w:rsid w:val="00BA0B71"/>
    <w:rsid w:val="00BA1DF9"/>
    <w:rsid w:val="00BA27CE"/>
    <w:rsid w:val="00BA43DB"/>
    <w:rsid w:val="00BB5A07"/>
    <w:rsid w:val="00BE20FC"/>
    <w:rsid w:val="00BF445B"/>
    <w:rsid w:val="00BF61B5"/>
    <w:rsid w:val="00BF6FDD"/>
    <w:rsid w:val="00C0060A"/>
    <w:rsid w:val="00C0569C"/>
    <w:rsid w:val="00C07257"/>
    <w:rsid w:val="00C13F24"/>
    <w:rsid w:val="00C23F4B"/>
    <w:rsid w:val="00C32514"/>
    <w:rsid w:val="00C33015"/>
    <w:rsid w:val="00C41D5F"/>
    <w:rsid w:val="00C43E93"/>
    <w:rsid w:val="00C45A85"/>
    <w:rsid w:val="00C47791"/>
    <w:rsid w:val="00C47F52"/>
    <w:rsid w:val="00C54020"/>
    <w:rsid w:val="00C61191"/>
    <w:rsid w:val="00C70AEA"/>
    <w:rsid w:val="00C75EB4"/>
    <w:rsid w:val="00C815C4"/>
    <w:rsid w:val="00C94952"/>
    <w:rsid w:val="00C95094"/>
    <w:rsid w:val="00C9784A"/>
    <w:rsid w:val="00CC2B15"/>
    <w:rsid w:val="00CC2CE2"/>
    <w:rsid w:val="00CC534A"/>
    <w:rsid w:val="00CC6604"/>
    <w:rsid w:val="00CC671F"/>
    <w:rsid w:val="00CD2194"/>
    <w:rsid w:val="00CD3930"/>
    <w:rsid w:val="00CD3F37"/>
    <w:rsid w:val="00CE37B8"/>
    <w:rsid w:val="00CF0943"/>
    <w:rsid w:val="00CF4A94"/>
    <w:rsid w:val="00CF5D8F"/>
    <w:rsid w:val="00CF6A06"/>
    <w:rsid w:val="00D026AB"/>
    <w:rsid w:val="00D238F9"/>
    <w:rsid w:val="00D23C43"/>
    <w:rsid w:val="00D248F2"/>
    <w:rsid w:val="00D24E9A"/>
    <w:rsid w:val="00D26E7D"/>
    <w:rsid w:val="00D315DA"/>
    <w:rsid w:val="00D31D83"/>
    <w:rsid w:val="00D324C9"/>
    <w:rsid w:val="00D5014D"/>
    <w:rsid w:val="00D52075"/>
    <w:rsid w:val="00D5403E"/>
    <w:rsid w:val="00D61520"/>
    <w:rsid w:val="00D615BB"/>
    <w:rsid w:val="00D62AC8"/>
    <w:rsid w:val="00D667EE"/>
    <w:rsid w:val="00D8481B"/>
    <w:rsid w:val="00D90242"/>
    <w:rsid w:val="00D979FD"/>
    <w:rsid w:val="00DA2D89"/>
    <w:rsid w:val="00DA73CF"/>
    <w:rsid w:val="00DB4FBB"/>
    <w:rsid w:val="00DC0783"/>
    <w:rsid w:val="00DC4A2C"/>
    <w:rsid w:val="00DE19D4"/>
    <w:rsid w:val="00DF6210"/>
    <w:rsid w:val="00DF649F"/>
    <w:rsid w:val="00DF6AAC"/>
    <w:rsid w:val="00E01425"/>
    <w:rsid w:val="00E01816"/>
    <w:rsid w:val="00E01CAB"/>
    <w:rsid w:val="00E07C4E"/>
    <w:rsid w:val="00E1221A"/>
    <w:rsid w:val="00E1790F"/>
    <w:rsid w:val="00E2055A"/>
    <w:rsid w:val="00E27F19"/>
    <w:rsid w:val="00E332A0"/>
    <w:rsid w:val="00E337C5"/>
    <w:rsid w:val="00E36CD0"/>
    <w:rsid w:val="00E4074B"/>
    <w:rsid w:val="00E52358"/>
    <w:rsid w:val="00E5625D"/>
    <w:rsid w:val="00E619AC"/>
    <w:rsid w:val="00E75E79"/>
    <w:rsid w:val="00E768F7"/>
    <w:rsid w:val="00E810F0"/>
    <w:rsid w:val="00E96BB1"/>
    <w:rsid w:val="00EA3151"/>
    <w:rsid w:val="00EA3BDF"/>
    <w:rsid w:val="00EA3D16"/>
    <w:rsid w:val="00EA43E3"/>
    <w:rsid w:val="00EA606E"/>
    <w:rsid w:val="00EB6CED"/>
    <w:rsid w:val="00ED140A"/>
    <w:rsid w:val="00ED2604"/>
    <w:rsid w:val="00ED57FE"/>
    <w:rsid w:val="00EE1FD8"/>
    <w:rsid w:val="00EE5B9B"/>
    <w:rsid w:val="00EF0CEE"/>
    <w:rsid w:val="00EF203A"/>
    <w:rsid w:val="00EF2CA9"/>
    <w:rsid w:val="00EF5758"/>
    <w:rsid w:val="00EF63B2"/>
    <w:rsid w:val="00F01D45"/>
    <w:rsid w:val="00F022F5"/>
    <w:rsid w:val="00F10A9F"/>
    <w:rsid w:val="00F11452"/>
    <w:rsid w:val="00F23B5E"/>
    <w:rsid w:val="00F25634"/>
    <w:rsid w:val="00F32560"/>
    <w:rsid w:val="00F33154"/>
    <w:rsid w:val="00F41B7E"/>
    <w:rsid w:val="00F46E1E"/>
    <w:rsid w:val="00F54A85"/>
    <w:rsid w:val="00F54D80"/>
    <w:rsid w:val="00F5616E"/>
    <w:rsid w:val="00F575A9"/>
    <w:rsid w:val="00F63F55"/>
    <w:rsid w:val="00F64B61"/>
    <w:rsid w:val="00F65BA3"/>
    <w:rsid w:val="00F737C5"/>
    <w:rsid w:val="00F76D83"/>
    <w:rsid w:val="00F81E93"/>
    <w:rsid w:val="00F85544"/>
    <w:rsid w:val="00F8721D"/>
    <w:rsid w:val="00F95007"/>
    <w:rsid w:val="00FA265F"/>
    <w:rsid w:val="00FB45EF"/>
    <w:rsid w:val="00FB4E16"/>
    <w:rsid w:val="00FB657D"/>
    <w:rsid w:val="00FC0868"/>
    <w:rsid w:val="00FC3437"/>
    <w:rsid w:val="00FC5C15"/>
    <w:rsid w:val="00FC7349"/>
    <w:rsid w:val="00FD06BD"/>
    <w:rsid w:val="00FD667C"/>
    <w:rsid w:val="00FD762B"/>
    <w:rsid w:val="00FF09A7"/>
    <w:rsid w:val="00FF47EE"/>
    <w:rsid w:val="07423AA9"/>
    <w:rsid w:val="126839E3"/>
    <w:rsid w:val="15C54E08"/>
    <w:rsid w:val="170A7EE1"/>
    <w:rsid w:val="1C6334CE"/>
    <w:rsid w:val="29955A33"/>
    <w:rsid w:val="302E5EFF"/>
    <w:rsid w:val="406A11D0"/>
    <w:rsid w:val="46AB7008"/>
    <w:rsid w:val="50067982"/>
    <w:rsid w:val="56613EE8"/>
    <w:rsid w:val="58D2311A"/>
    <w:rsid w:val="5C5F4163"/>
    <w:rsid w:val="619F4593"/>
    <w:rsid w:val="623D546D"/>
    <w:rsid w:val="6ACF4324"/>
    <w:rsid w:val="6C266E97"/>
    <w:rsid w:val="719C440A"/>
    <w:rsid w:val="77882FF8"/>
    <w:rsid w:val="7C971DA8"/>
    <w:rsid w:val="7F6507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5682376"/>
  <w15:docId w15:val="{DBFB0AA9-C441-43A7-88A0-A82A8BC5B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Indent" w:qFormat="1"/>
    <w:lsdException w:name="Subtitle" w:qFormat="1"/>
    <w:lsdException w:name="Date" w:qFormat="1"/>
    <w:lsdException w:name="Strong" w:qFormat="1"/>
    <w:lsdException w:name="Emphasis" w:qFormat="1"/>
    <w:lsdException w:name="Document Map"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qFormat="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sz w:val="24"/>
    </w:rPr>
  </w:style>
  <w:style w:type="paragraph" w:styleId="a5">
    <w:name w:val="Body Text Indent"/>
    <w:basedOn w:val="a"/>
    <w:link w:val="a6"/>
    <w:qFormat/>
    <w:pPr>
      <w:spacing w:after="120"/>
      <w:ind w:left="283"/>
    </w:pPr>
  </w:style>
  <w:style w:type="paragraph" w:styleId="a7">
    <w:name w:val="Date"/>
    <w:basedOn w:val="a"/>
    <w:next w:val="a"/>
    <w:link w:val="a8"/>
    <w:qFormat/>
    <w:pPr>
      <w:ind w:leftChars="2500" w:left="100"/>
    </w:pPr>
  </w:style>
  <w:style w:type="paragraph" w:styleId="a9">
    <w:name w:val="Balloon Text"/>
    <w:basedOn w:val="a"/>
    <w:semiHidden/>
    <w:qFormat/>
    <w:rPr>
      <w:sz w:val="18"/>
      <w:szCs w:val="18"/>
    </w:rPr>
  </w:style>
  <w:style w:type="paragraph" w:styleId="aa">
    <w:name w:val="footer"/>
    <w:basedOn w:val="a"/>
    <w:link w:val="ab"/>
    <w:qFormat/>
    <w:pPr>
      <w:tabs>
        <w:tab w:val="center" w:pos="4153"/>
        <w:tab w:val="right" w:pos="8306"/>
      </w:tabs>
      <w:snapToGrid w:val="0"/>
      <w:jc w:val="left"/>
    </w:pPr>
    <w:rPr>
      <w:sz w:val="18"/>
      <w:szCs w:val="18"/>
    </w:rPr>
  </w:style>
  <w:style w:type="paragraph" w:styleId="ac">
    <w:name w:val="header"/>
    <w:basedOn w:val="a"/>
    <w:link w:val="ad"/>
    <w:qFormat/>
    <w:pPr>
      <w:pBdr>
        <w:bottom w:val="single" w:sz="6" w:space="1" w:color="auto"/>
      </w:pBdr>
      <w:tabs>
        <w:tab w:val="center" w:pos="4153"/>
        <w:tab w:val="right" w:pos="8306"/>
      </w:tabs>
      <w:snapToGrid w:val="0"/>
      <w:jc w:val="center"/>
    </w:pPr>
    <w:rPr>
      <w:sz w:val="18"/>
      <w:szCs w:val="18"/>
    </w:rPr>
  </w:style>
  <w:style w:type="table" w:styleId="ae">
    <w:name w:val="Table Theme"/>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basedOn w:val="a0"/>
    <w:qFormat/>
  </w:style>
  <w:style w:type="paragraph" w:customStyle="1" w:styleId="KWBodytext">
    <w:name w:val="K&amp;W Body text"/>
    <w:basedOn w:val="a"/>
    <w:qFormat/>
    <w:pPr>
      <w:widowControl/>
      <w:spacing w:after="280" w:line="240" w:lineRule="atLeast"/>
    </w:pPr>
    <w:rPr>
      <w:rFonts w:ascii="Arial" w:eastAsia="楷体_GB2312" w:hAnsi="Arial"/>
      <w:kern w:val="0"/>
      <w:sz w:val="20"/>
      <w:szCs w:val="20"/>
      <w:lang w:eastAsia="en-US"/>
    </w:rPr>
  </w:style>
  <w:style w:type="paragraph" w:customStyle="1" w:styleId="1">
    <w:name w:val="列表段落1"/>
    <w:basedOn w:val="a"/>
    <w:qFormat/>
    <w:pPr>
      <w:ind w:firstLineChars="200" w:firstLine="420"/>
    </w:pPr>
    <w:rPr>
      <w:rFonts w:ascii="Calibri" w:hAnsi="Calibri"/>
      <w:szCs w:val="21"/>
    </w:rPr>
  </w:style>
  <w:style w:type="character" w:customStyle="1" w:styleId="a6">
    <w:name w:val="正文文本缩进 字符"/>
    <w:link w:val="a5"/>
    <w:qFormat/>
    <w:rPr>
      <w:kern w:val="2"/>
      <w:sz w:val="21"/>
      <w:szCs w:val="24"/>
    </w:rPr>
  </w:style>
  <w:style w:type="character" w:customStyle="1" w:styleId="ad">
    <w:name w:val="页眉 字符"/>
    <w:link w:val="ac"/>
    <w:qFormat/>
    <w:rPr>
      <w:kern w:val="2"/>
      <w:sz w:val="18"/>
      <w:szCs w:val="18"/>
    </w:rPr>
  </w:style>
  <w:style w:type="character" w:customStyle="1" w:styleId="a8">
    <w:name w:val="日期 字符"/>
    <w:link w:val="a7"/>
    <w:qFormat/>
    <w:rPr>
      <w:kern w:val="2"/>
      <w:sz w:val="21"/>
      <w:szCs w:val="24"/>
    </w:rPr>
  </w:style>
  <w:style w:type="character" w:customStyle="1" w:styleId="ab">
    <w:name w:val="页脚 字符"/>
    <w:link w:val="aa"/>
    <w:qFormat/>
    <w:rPr>
      <w:kern w:val="2"/>
      <w:sz w:val="18"/>
      <w:szCs w:val="18"/>
    </w:rPr>
  </w:style>
  <w:style w:type="character" w:customStyle="1" w:styleId="a4">
    <w:name w:val="文档结构图 字符"/>
    <w:link w:val="a3"/>
    <w:qFormat/>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FE7357B8-C39C-4308-B697-389A27591B9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4</Pages>
  <Words>325</Words>
  <Characters>1853</Characters>
  <Application>Microsoft Office Word</Application>
  <DocSecurity>0</DocSecurity>
  <Lines>15</Lines>
  <Paragraphs>4</Paragraphs>
  <ScaleCrop>false</ScaleCrop>
  <Company>Sky123.Org</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深圳市福昌电子技术有限公司预重整案</dc:title>
  <dc:creator>User</dc:creator>
  <cp:lastModifiedBy>别彦豪</cp:lastModifiedBy>
  <cp:revision>33</cp:revision>
  <cp:lastPrinted>2022-01-24T11:54:00Z</cp:lastPrinted>
  <dcterms:created xsi:type="dcterms:W3CDTF">2018-05-28T07:39:00Z</dcterms:created>
  <dcterms:modified xsi:type="dcterms:W3CDTF">2022-02-14T03:16:00Z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29DA0B7AC4D64C90807E6067EDC1D7C2</vt:lpwstr>
  </property>
</Properties>
</file>