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44"/>
          <w:szCs w:val="44"/>
        </w:rPr>
      </w:pPr>
      <w:r>
        <w:rPr>
          <w:rFonts w:hint="eastAsia" w:ascii="宋体" w:hAnsi="宋体" w:eastAsia="宋体"/>
          <w:b/>
          <w:sz w:val="44"/>
          <w:szCs w:val="44"/>
        </w:rPr>
        <w:t>烟台联民集团有限公司破产重整案</w:t>
      </w:r>
    </w:p>
    <w:p>
      <w:pPr>
        <w:jc w:val="center"/>
        <w:rPr>
          <w:rFonts w:cs="华文仿宋" w:asciiTheme="minorEastAsia" w:hAnsiTheme="minorEastAsia"/>
          <w:b/>
          <w:bCs/>
          <w:color w:val="000000"/>
          <w:sz w:val="44"/>
          <w:szCs w:val="44"/>
          <w:shd w:val="clear" w:color="auto" w:fill="FFFFFF"/>
        </w:rPr>
      </w:pPr>
      <w:r>
        <w:rPr>
          <w:rFonts w:hint="eastAsia" w:ascii="宋体" w:hAnsi="宋体" w:eastAsia="宋体"/>
          <w:b/>
          <w:sz w:val="44"/>
          <w:szCs w:val="44"/>
        </w:rPr>
        <w:t>资产</w:t>
      </w:r>
      <w:r>
        <w:rPr>
          <w:rFonts w:hint="eastAsia" w:cs="华文仿宋" w:asciiTheme="minorEastAsia" w:hAnsiTheme="minorEastAsia"/>
          <w:b/>
          <w:color w:val="000000"/>
          <w:sz w:val="44"/>
          <w:szCs w:val="44"/>
          <w:shd w:val="clear" w:color="auto" w:fill="FFFFFF"/>
        </w:rPr>
        <w:t>拍卖公告</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华文仿宋" w:hAnsi="华文仿宋" w:eastAsia="华文仿宋" w:cs="华文仿宋"/>
          <w:color w:val="000000"/>
          <w:sz w:val="28"/>
          <w:szCs w:val="28"/>
          <w:shd w:val="clear" w:color="auto" w:fill="FFFFFF"/>
        </w:rPr>
      </w:pPr>
      <w:r>
        <w:rPr>
          <w:rFonts w:hint="eastAsia" w:ascii="华文仿宋" w:hAnsi="华文仿宋" w:eastAsia="华文仿宋" w:cs="华文仿宋"/>
          <w:color w:val="000000"/>
          <w:sz w:val="28"/>
          <w:szCs w:val="28"/>
          <w:shd w:val="clear" w:color="auto" w:fill="FFFFFF"/>
        </w:rPr>
        <w:t>2021年9月15日烟台市中级人民法院作出（2021）鲁06破申22号民事裁定书，裁定受理烟台联民集团有限公司（以下简称“联民集团”）的重整申请，并指令烟台市牟平区人民法院审理。牟平区人民法院于2021年10月8日作出（2021）鲁0612破3号决定书，指定联民集团清算组担任管理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华文仿宋" w:hAnsi="华文仿宋" w:eastAsia="华文仿宋" w:cs="华文仿宋"/>
          <w:color w:val="000000"/>
          <w:sz w:val="28"/>
          <w:szCs w:val="28"/>
          <w:shd w:val="clear" w:color="auto" w:fill="FFFFFF"/>
        </w:rPr>
      </w:pPr>
      <w:r>
        <w:rPr>
          <w:rFonts w:ascii="华文仿宋" w:hAnsi="华文仿宋" w:eastAsia="华文仿宋" w:cs="华文仿宋"/>
          <w:color w:val="000000"/>
          <w:sz w:val="28"/>
          <w:szCs w:val="28"/>
          <w:shd w:val="clear" w:color="auto" w:fill="FFFFFF"/>
        </w:rPr>
        <w:t>管理人将于202</w:t>
      </w:r>
      <w:r>
        <w:rPr>
          <w:rFonts w:hint="eastAsia" w:ascii="华文仿宋" w:hAnsi="华文仿宋" w:eastAsia="华文仿宋" w:cs="华文仿宋"/>
          <w:color w:val="000000"/>
          <w:sz w:val="28"/>
          <w:szCs w:val="28"/>
          <w:shd w:val="clear" w:color="auto" w:fill="FFFFFF"/>
        </w:rPr>
        <w:t>2</w:t>
      </w:r>
      <w:r>
        <w:rPr>
          <w:rFonts w:ascii="华文仿宋" w:hAnsi="华文仿宋" w:eastAsia="华文仿宋" w:cs="华文仿宋"/>
          <w:color w:val="000000"/>
          <w:sz w:val="28"/>
          <w:szCs w:val="28"/>
          <w:shd w:val="clear" w:color="auto" w:fill="FFFFFF"/>
        </w:rPr>
        <w:t>年</w:t>
      </w:r>
      <w:r>
        <w:rPr>
          <w:rFonts w:hint="eastAsia" w:ascii="华文仿宋" w:hAnsi="华文仿宋" w:eastAsia="华文仿宋" w:cs="华文仿宋"/>
          <w:color w:val="000000"/>
          <w:sz w:val="28"/>
          <w:szCs w:val="28"/>
          <w:shd w:val="clear" w:color="auto" w:fill="FFFFFF"/>
        </w:rPr>
        <w:t>3</w:t>
      </w:r>
      <w:r>
        <w:rPr>
          <w:rFonts w:ascii="华文仿宋" w:hAnsi="华文仿宋" w:eastAsia="华文仿宋" w:cs="华文仿宋"/>
          <w:color w:val="000000"/>
          <w:sz w:val="28"/>
          <w:szCs w:val="28"/>
          <w:shd w:val="clear" w:color="auto" w:fill="FFFFFF"/>
        </w:rPr>
        <w:t>月</w:t>
      </w:r>
      <w:r>
        <w:rPr>
          <w:rFonts w:hint="eastAsia" w:ascii="华文仿宋" w:hAnsi="华文仿宋" w:eastAsia="华文仿宋" w:cs="华文仿宋"/>
          <w:color w:val="000000"/>
          <w:sz w:val="28"/>
          <w:szCs w:val="28"/>
          <w:shd w:val="clear" w:color="auto" w:fill="FFFFFF"/>
        </w:rPr>
        <w:t>14</w:t>
      </w:r>
      <w:r>
        <w:rPr>
          <w:rFonts w:ascii="华文仿宋" w:hAnsi="华文仿宋" w:eastAsia="华文仿宋" w:cs="华文仿宋"/>
          <w:color w:val="000000"/>
          <w:sz w:val="28"/>
          <w:szCs w:val="28"/>
          <w:shd w:val="clear" w:color="auto" w:fill="FFFFFF"/>
        </w:rPr>
        <w:t>日10时至202</w:t>
      </w:r>
      <w:r>
        <w:rPr>
          <w:rFonts w:hint="eastAsia" w:ascii="华文仿宋" w:hAnsi="华文仿宋" w:eastAsia="华文仿宋" w:cs="华文仿宋"/>
          <w:color w:val="000000"/>
          <w:sz w:val="28"/>
          <w:szCs w:val="28"/>
          <w:shd w:val="clear" w:color="auto" w:fill="FFFFFF"/>
        </w:rPr>
        <w:t>2</w:t>
      </w:r>
      <w:r>
        <w:rPr>
          <w:rFonts w:ascii="华文仿宋" w:hAnsi="华文仿宋" w:eastAsia="华文仿宋" w:cs="华文仿宋"/>
          <w:color w:val="000000"/>
          <w:sz w:val="28"/>
          <w:szCs w:val="28"/>
          <w:shd w:val="clear" w:color="auto" w:fill="FFFFFF"/>
        </w:rPr>
        <w:t>年</w:t>
      </w:r>
      <w:r>
        <w:rPr>
          <w:rFonts w:hint="eastAsia" w:ascii="华文仿宋" w:hAnsi="华文仿宋" w:eastAsia="华文仿宋" w:cs="华文仿宋"/>
          <w:color w:val="000000"/>
          <w:sz w:val="28"/>
          <w:szCs w:val="28"/>
          <w:shd w:val="clear" w:color="auto" w:fill="FFFFFF"/>
        </w:rPr>
        <w:t>3</w:t>
      </w:r>
      <w:r>
        <w:rPr>
          <w:rFonts w:ascii="华文仿宋" w:hAnsi="华文仿宋" w:eastAsia="华文仿宋" w:cs="华文仿宋"/>
          <w:color w:val="000000"/>
          <w:sz w:val="28"/>
          <w:szCs w:val="28"/>
          <w:shd w:val="clear" w:color="auto" w:fill="FFFFFF"/>
        </w:rPr>
        <w:t>月</w:t>
      </w:r>
      <w:r>
        <w:rPr>
          <w:rFonts w:hint="eastAsia" w:ascii="华文仿宋" w:hAnsi="华文仿宋" w:eastAsia="华文仿宋" w:cs="华文仿宋"/>
          <w:color w:val="000000"/>
          <w:sz w:val="28"/>
          <w:szCs w:val="28"/>
          <w:shd w:val="clear" w:color="auto" w:fill="FFFFFF"/>
        </w:rPr>
        <w:t>15</w:t>
      </w:r>
      <w:r>
        <w:rPr>
          <w:rFonts w:ascii="华文仿宋" w:hAnsi="华文仿宋" w:eastAsia="华文仿宋" w:cs="华文仿宋"/>
          <w:color w:val="000000"/>
          <w:sz w:val="28"/>
          <w:szCs w:val="28"/>
          <w:shd w:val="clear" w:color="auto" w:fill="FFFFFF"/>
        </w:rPr>
        <w:t>日10时止（延时除外）在京东拍卖破产强清平台（</w:t>
      </w:r>
      <w:r>
        <w:rPr>
          <w:rFonts w:hint="eastAsia" w:ascii="华文仿宋" w:hAnsi="华文仿宋" w:eastAsia="华文仿宋" w:cs="华文仿宋"/>
          <w:color w:val="000000"/>
          <w:sz w:val="28"/>
          <w:szCs w:val="28"/>
          <w:shd w:val="clear" w:color="auto" w:fill="FFFFFF"/>
        </w:rPr>
        <w:t>处置</w:t>
      </w:r>
      <w:r>
        <w:rPr>
          <w:rFonts w:ascii="华文仿宋" w:hAnsi="华文仿宋" w:eastAsia="华文仿宋" w:cs="华文仿宋"/>
          <w:color w:val="000000"/>
          <w:sz w:val="28"/>
          <w:szCs w:val="28"/>
          <w:shd w:val="clear" w:color="auto" w:fill="FFFFFF"/>
        </w:rPr>
        <w:t>单位：</w:t>
      </w:r>
      <w:r>
        <w:rPr>
          <w:rFonts w:hint="eastAsia" w:ascii="华文仿宋" w:hAnsi="华文仿宋" w:eastAsia="华文仿宋" w:cs="华文仿宋"/>
          <w:color w:val="000000"/>
          <w:sz w:val="28"/>
          <w:szCs w:val="28"/>
          <w:shd w:val="clear" w:color="auto" w:fill="FFFFFF"/>
        </w:rPr>
        <w:t>烟台联民集团有限公司管理人</w:t>
      </w:r>
      <w:r>
        <w:rPr>
          <w:rFonts w:ascii="华文仿宋" w:hAnsi="华文仿宋" w:eastAsia="华文仿宋" w:cs="华文仿宋"/>
          <w:color w:val="000000"/>
          <w:sz w:val="28"/>
          <w:szCs w:val="28"/>
          <w:shd w:val="clear" w:color="auto" w:fill="FFFFFF"/>
        </w:rPr>
        <w:t>，监督单位：</w:t>
      </w:r>
      <w:r>
        <w:rPr>
          <w:rFonts w:hint="eastAsia" w:ascii="华文仿宋" w:hAnsi="华文仿宋" w:eastAsia="华文仿宋" w:cs="华文仿宋"/>
          <w:color w:val="000000"/>
          <w:sz w:val="28"/>
          <w:szCs w:val="28"/>
          <w:shd w:val="clear" w:color="auto" w:fill="FFFFFF"/>
        </w:rPr>
        <w:t>烟台市牟平区人民法院</w:t>
      </w:r>
      <w:r>
        <w:rPr>
          <w:rFonts w:ascii="华文仿宋" w:hAnsi="华文仿宋" w:eastAsia="华文仿宋" w:cs="华文仿宋"/>
          <w:color w:val="000000"/>
          <w:sz w:val="28"/>
          <w:szCs w:val="28"/>
          <w:shd w:val="clear" w:color="auto" w:fill="FFFFFF"/>
        </w:rPr>
        <w:t>，网址：</w:t>
      </w:r>
      <w:r>
        <w:rPr>
          <w:rFonts w:hint="eastAsia" w:ascii="华文仿宋" w:hAnsi="华文仿宋" w:eastAsia="华文仿宋" w:cs="华文仿宋"/>
          <w:color w:val="000000"/>
          <w:sz w:val="28"/>
          <w:szCs w:val="28"/>
          <w:shd w:val="clear" w:color="auto" w:fill="FFFFFF"/>
        </w:rPr>
        <w:t>（</w:t>
      </w:r>
      <w:r>
        <w:rPr>
          <w:rFonts w:ascii="华文仿宋" w:hAnsi="华文仿宋" w:eastAsia="华文仿宋" w:cs="华文仿宋"/>
          <w:color w:val="000000"/>
          <w:sz w:val="28"/>
          <w:szCs w:val="28"/>
          <w:shd w:val="clear" w:color="auto" w:fill="FFFFFF"/>
        </w:rPr>
        <w:t>https://auction.jd.com/bankrupt.html）对</w:t>
      </w:r>
      <w:r>
        <w:rPr>
          <w:rFonts w:hint="eastAsia" w:ascii="华文仿宋" w:hAnsi="华文仿宋" w:eastAsia="华文仿宋" w:cs="华文仿宋"/>
          <w:color w:val="000000"/>
          <w:sz w:val="28"/>
          <w:szCs w:val="28"/>
          <w:shd w:val="clear" w:color="auto" w:fill="FFFFFF"/>
        </w:rPr>
        <w:t>联民集团招远资产</w:t>
      </w:r>
      <w:r>
        <w:rPr>
          <w:rFonts w:ascii="华文仿宋" w:hAnsi="华文仿宋" w:eastAsia="华文仿宋" w:cs="华文仿宋"/>
          <w:color w:val="000000"/>
          <w:sz w:val="28"/>
          <w:szCs w:val="28"/>
          <w:shd w:val="clear" w:color="auto" w:fill="FFFFFF"/>
        </w:rPr>
        <w:t>开展竞价活动，现公告如下：</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一、重要提示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（一）郑重声明：本标的系管理人依法独立履行《中华人民共和国企业破产法》第二十五条</w:t>
      </w:r>
      <w:r>
        <w:rPr>
          <w:rFonts w:hint="eastAsia" w:ascii="华文仿宋" w:hAnsi="华文仿宋" w:eastAsia="华文仿宋" w:cs="华文仿宋"/>
          <w:color w:val="000000"/>
          <w:sz w:val="28"/>
          <w:szCs w:val="28"/>
          <w:shd w:val="clear" w:color="auto" w:fill="FFFFFF"/>
        </w:rPr>
        <w:t>第</w:t>
      </w:r>
      <w:r>
        <w:rPr>
          <w:rFonts w:ascii="华文仿宋" w:hAnsi="华文仿宋" w:eastAsia="华文仿宋" w:cs="华文仿宋"/>
          <w:color w:val="000000"/>
          <w:sz w:val="28"/>
          <w:szCs w:val="28"/>
          <w:shd w:val="clear" w:color="auto" w:fill="FFFFFF"/>
        </w:rPr>
        <w:t>六项的职责在破产强清平台处分债务人财产。</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（二）竞拍前请务必遵照《拍卖公告》、《竞买须知》等要求，调查标的物信息、了解竞买资质、委托代理及尾款支付方式等内容。如违反相关约定，您的保证金可能会被划扣并产生其他法律责任，请理性参拍。</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二、拍卖标的</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（一）标的物</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ind w:firstLine="560" w:firstLineChars="200"/>
        <w:textAlignment w:val="auto"/>
        <w:rPr>
          <w:rFonts w:ascii="仿宋_GB2312" w:hAnsi="仿宋_GB2312" w:eastAsia="仿宋_GB2312" w:cs="仿宋_GB2312"/>
          <w:sz w:val="28"/>
          <w:szCs w:val="28"/>
        </w:rPr>
      </w:pPr>
      <w:r>
        <w:rPr>
          <w:rFonts w:hint="eastAsia" w:ascii="华文仿宋" w:hAnsi="华文仿宋" w:eastAsia="华文仿宋" w:cs="华文仿宋"/>
          <w:color w:val="000000"/>
          <w:sz w:val="28"/>
          <w:szCs w:val="28"/>
          <w:shd w:val="clear" w:color="auto" w:fill="FFFFFF"/>
        </w:rPr>
        <w:t>烟台联民集团有限公司</w:t>
      </w:r>
      <w:r>
        <w:rPr>
          <w:rFonts w:hint="eastAsia" w:ascii="仿宋_GB2312" w:hAnsi="仿宋_GB2312" w:eastAsia="仿宋_GB2312" w:cs="仿宋_GB2312"/>
          <w:sz w:val="28"/>
          <w:szCs w:val="28"/>
        </w:rPr>
        <w:t>位于招远市泉山路26-1号的房地产，土地证记载面积2615.9㎡，房产面积8550.34㎡，具体情况如下表：</w:t>
      </w:r>
    </w:p>
    <w:tbl>
      <w:tblPr>
        <w:tblStyle w:val="5"/>
        <w:tblpPr w:leftFromText="180" w:rightFromText="180" w:vertAnchor="text" w:horzAnchor="page" w:tblpX="1826" w:tblpY="228"/>
        <w:tblOverlap w:val="never"/>
        <w:tblW w:w="8740" w:type="dxa"/>
        <w:tblInd w:w="0" w:type="dxa"/>
        <w:tblLayout w:type="autofit"/>
        <w:tblCellMar>
          <w:top w:w="0" w:type="dxa"/>
          <w:left w:w="108" w:type="dxa"/>
          <w:bottom w:w="0" w:type="dxa"/>
          <w:right w:w="108" w:type="dxa"/>
        </w:tblCellMar>
      </w:tblPr>
      <w:tblGrid>
        <w:gridCol w:w="500"/>
        <w:gridCol w:w="1482"/>
        <w:gridCol w:w="1441"/>
        <w:gridCol w:w="1028"/>
        <w:gridCol w:w="416"/>
        <w:gridCol w:w="866"/>
        <w:gridCol w:w="1366"/>
        <w:gridCol w:w="1641"/>
      </w:tblGrid>
      <w:tr>
        <w:tblPrEx>
          <w:tblCellMar>
            <w:top w:w="0" w:type="dxa"/>
            <w:left w:w="108" w:type="dxa"/>
            <w:bottom w:w="0" w:type="dxa"/>
            <w:right w:w="108" w:type="dxa"/>
          </w:tblCellMar>
        </w:tblPrEx>
        <w:trPr>
          <w:trHeight w:val="714" w:hRule="atLeast"/>
        </w:trPr>
        <w:tc>
          <w:tcPr>
            <w:tcW w:w="8740" w:type="dxa"/>
            <w:gridSpan w:val="8"/>
            <w:tcBorders>
              <w:top w:val="nil"/>
              <w:left w:val="nil"/>
              <w:bottom w:val="nil"/>
              <w:right w:val="nil"/>
            </w:tcBorders>
            <w:shd w:val="clear" w:color="auto" w:fill="auto"/>
            <w:vAlign w:val="center"/>
          </w:tcPr>
          <w:p>
            <w:pPr>
              <w:jc w:val="center"/>
              <w:rPr>
                <w:rFonts w:ascii="Times New Roman" w:hAnsi="Times New Roman" w:eastAsia="宋体" w:cs="Times New Roman"/>
                <w:color w:val="000000"/>
                <w:sz w:val="36"/>
                <w:szCs w:val="36"/>
              </w:rPr>
            </w:pPr>
            <w:r>
              <w:rPr>
                <w:rFonts w:hint="eastAsia" w:ascii="黑体" w:hAnsi="宋体" w:eastAsia="黑体" w:cs="黑体"/>
                <w:color w:val="000000"/>
                <w:kern w:val="0"/>
                <w:sz w:val="36"/>
                <w:szCs w:val="36"/>
              </w:rPr>
              <w:t>招远资产市场价值明细表</w:t>
            </w:r>
          </w:p>
        </w:tc>
      </w:tr>
      <w:tr>
        <w:tblPrEx>
          <w:tblCellMar>
            <w:top w:w="0" w:type="dxa"/>
            <w:left w:w="108" w:type="dxa"/>
            <w:bottom w:w="0" w:type="dxa"/>
            <w:right w:w="108" w:type="dxa"/>
          </w:tblCellMar>
        </w:tblPrEx>
        <w:trPr>
          <w:trHeight w:val="618" w:hRule="atLeast"/>
        </w:trPr>
        <w:tc>
          <w:tcPr>
            <w:tcW w:w="5733" w:type="dxa"/>
            <w:gridSpan w:val="6"/>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被评估单位（或产权持有人）：烟台联民集团有限公司</w:t>
            </w:r>
          </w:p>
        </w:tc>
        <w:tc>
          <w:tcPr>
            <w:tcW w:w="1366" w:type="dxa"/>
            <w:tcBorders>
              <w:top w:val="nil"/>
              <w:left w:val="nil"/>
              <w:bottom w:val="nil"/>
              <w:right w:val="nil"/>
            </w:tcBorders>
            <w:shd w:val="clear" w:color="auto" w:fill="auto"/>
            <w:noWrap/>
            <w:vAlign w:val="center"/>
          </w:tcPr>
          <w:p>
            <w:pPr>
              <w:rPr>
                <w:rFonts w:ascii="Times New Roman" w:hAnsi="Times New Roman" w:eastAsia="宋体" w:cs="Times New Roman"/>
                <w:color w:val="000000"/>
                <w:sz w:val="20"/>
                <w:szCs w:val="20"/>
              </w:rPr>
            </w:pPr>
          </w:p>
        </w:tc>
        <w:tc>
          <w:tcPr>
            <w:tcW w:w="1641" w:type="dxa"/>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金额单位：人民币元</w:t>
            </w:r>
          </w:p>
        </w:tc>
      </w:tr>
      <w:tr>
        <w:tblPrEx>
          <w:tblCellMar>
            <w:top w:w="0" w:type="dxa"/>
            <w:left w:w="108" w:type="dxa"/>
            <w:bottom w:w="0" w:type="dxa"/>
            <w:right w:w="108" w:type="dxa"/>
          </w:tblCellMar>
        </w:tblPrEx>
        <w:trPr>
          <w:trHeight w:val="573" w:hRule="atLeast"/>
        </w:trPr>
        <w:tc>
          <w:tcPr>
            <w:tcW w:w="5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序号</w:t>
            </w: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建筑物名称</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权益状况</w:t>
            </w: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建成</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年月</w:t>
            </w:r>
          </w:p>
        </w:tc>
        <w:tc>
          <w:tcPr>
            <w:tcW w:w="4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计量单位</w:t>
            </w:r>
          </w:p>
        </w:tc>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建筑面积</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容积</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评估价值</w:t>
            </w:r>
          </w:p>
        </w:tc>
        <w:tc>
          <w:tcPr>
            <w:tcW w:w="16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备注</w:t>
            </w:r>
          </w:p>
        </w:tc>
      </w:tr>
      <w:tr>
        <w:tblPrEx>
          <w:tblCellMar>
            <w:top w:w="0" w:type="dxa"/>
            <w:left w:w="108" w:type="dxa"/>
            <w:bottom w:w="0" w:type="dxa"/>
            <w:right w:w="108" w:type="dxa"/>
          </w:tblCellMar>
        </w:tblPrEx>
        <w:trPr>
          <w:trHeight w:val="672"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14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1441"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权证编号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16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947"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1</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招远市泉山路26-1号1号楼201-601</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招国用（2016）第1368号</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 xml:space="preserve">2615.90 </w:t>
            </w:r>
          </w:p>
        </w:tc>
        <w:tc>
          <w:tcPr>
            <w:tcW w:w="1366" w:type="dxa"/>
            <w:vMerge w:val="restart"/>
            <w:tcBorders>
              <w:top w:val="single" w:color="000000" w:sz="4" w:space="0"/>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 xml:space="preserve"> </w:t>
            </w:r>
            <w:r>
              <w:rPr>
                <w:rFonts w:hint="eastAsia" w:ascii="Times New Roman" w:hAnsi="Times New Roman" w:eastAsia="宋体" w:cs="Times New Roman"/>
                <w:color w:val="000000"/>
                <w:kern w:val="0"/>
                <w:sz w:val="20"/>
                <w:szCs w:val="20"/>
              </w:rPr>
              <w:t>42476379.00</w:t>
            </w:r>
          </w:p>
        </w:tc>
        <w:tc>
          <w:tcPr>
            <w:tcW w:w="1641"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szCs w:val="21"/>
              </w:rPr>
              <w:t>资产已经抵押</w:t>
            </w: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2</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招远市泉山路26-1号1号楼201号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招房权证开发字第0044002号</w:t>
            </w: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2012/8/31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1660.77</w:t>
            </w:r>
          </w:p>
        </w:tc>
        <w:tc>
          <w:tcPr>
            <w:tcW w:w="1366" w:type="dxa"/>
            <w:vMerge w:val="continue"/>
            <w:tcBorders>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3</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招远市泉山路26-1号1号楼301号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招房权证开发字第0043999号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1752.32</w:t>
            </w:r>
          </w:p>
        </w:tc>
        <w:tc>
          <w:tcPr>
            <w:tcW w:w="1366" w:type="dxa"/>
            <w:vMerge w:val="continue"/>
            <w:tcBorders>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4</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招远市泉山路26-1号1号楼401号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招房权证开发字第0044003号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1821.18</w:t>
            </w:r>
          </w:p>
        </w:tc>
        <w:tc>
          <w:tcPr>
            <w:tcW w:w="1366" w:type="dxa"/>
            <w:vMerge w:val="continue"/>
            <w:tcBorders>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5</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招远市泉山路26-1号1号楼501号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招房权证开发字第0044000号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1821.18</w:t>
            </w:r>
          </w:p>
        </w:tc>
        <w:tc>
          <w:tcPr>
            <w:tcW w:w="1366" w:type="dxa"/>
            <w:vMerge w:val="continue"/>
            <w:tcBorders>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6</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招远市泉山路26-1号1号楼601号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招房权证开发字第0044001号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913.22</w:t>
            </w:r>
          </w:p>
        </w:tc>
        <w:tc>
          <w:tcPr>
            <w:tcW w:w="1366" w:type="dxa"/>
            <w:vMerge w:val="continue"/>
            <w:tcBorders>
              <w:left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93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7</w:t>
            </w:r>
          </w:p>
        </w:tc>
        <w:tc>
          <w:tcPr>
            <w:tcW w:w="14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招远市泉山路26-1号1号楼阁楼51号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招房权证开发字第0044004号</w:t>
            </w: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rPr>
              <w:t>581.67</w:t>
            </w:r>
          </w:p>
        </w:tc>
        <w:tc>
          <w:tcPr>
            <w:tcW w:w="1366" w:type="dxa"/>
            <w:vMerge w:val="continue"/>
            <w:tcBorders>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Times New Roman" w:hAnsi="Times New Roman" w:eastAsia="宋体" w:cs="Times New Roman"/>
                <w:color w:val="000000"/>
                <w:sz w:val="20"/>
                <w:szCs w:val="20"/>
              </w:rPr>
            </w:pPr>
          </w:p>
        </w:tc>
        <w:tc>
          <w:tcPr>
            <w:tcW w:w="1641" w:type="dxa"/>
            <w:vMerge w:val="continue"/>
            <w:tcBorders>
              <w:left w:val="single" w:color="000000" w:sz="4" w:space="0"/>
              <w:bottom w:val="single" w:color="000000" w:sz="4" w:space="0"/>
              <w:right w:val="single" w:color="000000" w:sz="4" w:space="0"/>
            </w:tcBorders>
            <w:shd w:val="clear" w:color="auto" w:fill="auto"/>
            <w:noWrap/>
            <w:vAlign w:val="center"/>
          </w:tcPr>
          <w:p>
            <w:pPr>
              <w:rPr>
                <w:rFonts w:ascii="Times New Roman" w:hAnsi="Times New Roman" w:eastAsia="宋体" w:cs="Times New Roman"/>
                <w:color w:val="000000"/>
                <w:sz w:val="20"/>
                <w:szCs w:val="20"/>
              </w:rPr>
            </w:pPr>
          </w:p>
        </w:tc>
      </w:tr>
    </w:tbl>
    <w:p>
      <w:pPr>
        <w:pStyle w:val="4"/>
        <w:widowControl/>
        <w:shd w:val="clear" w:color="auto" w:fill="FFFFFF"/>
        <w:spacing w:beforeAutospacing="0" w:after="36" w:afterAutospacing="0"/>
        <w:ind w:firstLine="560" w:firstLineChars="200"/>
        <w:rPr>
          <w:rFonts w:ascii="华文仿宋" w:hAnsi="华文仿宋" w:eastAsia="华文仿宋" w:cs="华文仿宋"/>
          <w:color w:val="000000"/>
          <w:sz w:val="28"/>
          <w:szCs w:val="28"/>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bookmarkStart w:id="0" w:name="_GoBack"/>
      <w:bookmarkEnd w:id="0"/>
      <w:r>
        <w:rPr>
          <w:rFonts w:ascii="华文仿宋" w:hAnsi="华文仿宋" w:eastAsia="华文仿宋" w:cs="华文仿宋"/>
          <w:color w:val="000000"/>
          <w:sz w:val="28"/>
          <w:szCs w:val="28"/>
          <w:shd w:val="clear" w:color="auto" w:fill="FFFFFF"/>
        </w:rPr>
        <w:t>（二）起拍价：</w:t>
      </w:r>
      <w:r>
        <w:rPr>
          <w:rFonts w:hint="eastAsia" w:ascii="华文仿宋" w:hAnsi="华文仿宋" w:eastAsia="华文仿宋" w:cs="华文仿宋"/>
          <w:color w:val="000000"/>
          <w:sz w:val="28"/>
          <w:szCs w:val="28"/>
          <w:shd w:val="clear" w:color="auto" w:fill="FFFFFF"/>
        </w:rPr>
        <w:t>42,476,379.00</w:t>
      </w:r>
      <w:r>
        <w:rPr>
          <w:rFonts w:ascii="华文仿宋" w:hAnsi="华文仿宋" w:eastAsia="华文仿宋" w:cs="华文仿宋"/>
          <w:color w:val="000000"/>
          <w:sz w:val="28"/>
          <w:szCs w:val="28"/>
          <w:shd w:val="clear" w:color="auto" w:fill="FFFFFF"/>
        </w:rPr>
        <w:t>元</w:t>
      </w:r>
      <w:r>
        <w:rPr>
          <w:rFonts w:hint="eastAsia" w:ascii="华文仿宋" w:hAnsi="华文仿宋" w:eastAsia="华文仿宋" w:cs="华文仿宋"/>
          <w:color w:val="000000"/>
          <w:sz w:val="28"/>
          <w:szCs w:val="28"/>
          <w:shd w:val="clear" w:color="auto" w:fill="FFFFFF"/>
        </w:rPr>
        <w:t>（不含税价）</w:t>
      </w:r>
      <w:r>
        <w:rPr>
          <w:rFonts w:ascii="华文仿宋" w:hAnsi="华文仿宋" w:eastAsia="华文仿宋" w:cs="华文仿宋"/>
          <w:color w:val="000000"/>
          <w:sz w:val="28"/>
          <w:szCs w:val="28"/>
          <w:shd w:val="clear" w:color="auto" w:fill="FFFFFF"/>
        </w:rPr>
        <w:t>，保证金：</w:t>
      </w:r>
      <w:r>
        <w:rPr>
          <w:rFonts w:hint="eastAsia" w:ascii="华文仿宋" w:hAnsi="华文仿宋" w:eastAsia="华文仿宋" w:cs="华文仿宋"/>
          <w:color w:val="000000"/>
          <w:sz w:val="28"/>
          <w:szCs w:val="28"/>
          <w:shd w:val="clear" w:color="auto" w:fill="FFFFFF"/>
        </w:rPr>
        <w:t>4,250,000.00</w:t>
      </w:r>
      <w:r>
        <w:rPr>
          <w:rFonts w:ascii="华文仿宋" w:hAnsi="华文仿宋" w:eastAsia="华文仿宋" w:cs="华文仿宋"/>
          <w:color w:val="000000"/>
          <w:sz w:val="28"/>
          <w:szCs w:val="28"/>
          <w:shd w:val="clear" w:color="auto" w:fill="FFFFFF"/>
        </w:rPr>
        <w:t>元，增价幅度：</w:t>
      </w:r>
      <w:r>
        <w:rPr>
          <w:rFonts w:hint="eastAsia" w:ascii="华文仿宋" w:hAnsi="华文仿宋" w:eastAsia="华文仿宋" w:cs="华文仿宋"/>
          <w:color w:val="000000"/>
          <w:sz w:val="28"/>
          <w:szCs w:val="28"/>
          <w:shd w:val="clear" w:color="auto" w:fill="FFFFFF"/>
        </w:rPr>
        <w:t>2,120,000.00元</w:t>
      </w:r>
      <w:r>
        <w:rPr>
          <w:rFonts w:ascii="华文仿宋" w:hAnsi="华文仿宋" w:eastAsia="华文仿宋" w:cs="华文仿宋"/>
          <w:color w:val="000000"/>
          <w:sz w:val="28"/>
          <w:szCs w:val="28"/>
          <w:shd w:val="clear" w:color="auto" w:fill="FFFFFF"/>
        </w:rPr>
        <w:t>及其整数倍。</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8" w:firstLineChars="202"/>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三、咨询、展示看样的时间与方式</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华文仿宋" w:cs="微软雅黑"/>
          <w:color w:val="666666"/>
          <w:sz w:val="28"/>
          <w:szCs w:val="28"/>
        </w:rPr>
      </w:pPr>
      <w:r>
        <w:rPr>
          <w:rFonts w:ascii="华文仿宋" w:hAnsi="华文仿宋" w:eastAsia="华文仿宋" w:cs="华文仿宋"/>
          <w:color w:val="000000"/>
          <w:sz w:val="28"/>
          <w:szCs w:val="28"/>
          <w:shd w:val="clear" w:color="auto" w:fill="FFFFFF"/>
        </w:rPr>
        <w:t>（一）自本公告发布之日起至202</w:t>
      </w:r>
      <w:r>
        <w:rPr>
          <w:rFonts w:hint="eastAsia" w:ascii="华文仿宋" w:hAnsi="华文仿宋" w:eastAsia="华文仿宋" w:cs="华文仿宋"/>
          <w:color w:val="000000"/>
          <w:sz w:val="28"/>
          <w:szCs w:val="28"/>
          <w:shd w:val="clear" w:color="auto" w:fill="FFFFFF"/>
        </w:rPr>
        <w:t>2</w:t>
      </w:r>
      <w:r>
        <w:rPr>
          <w:rFonts w:ascii="华文仿宋" w:hAnsi="华文仿宋" w:eastAsia="华文仿宋" w:cs="华文仿宋"/>
          <w:color w:val="000000"/>
          <w:sz w:val="28"/>
          <w:szCs w:val="28"/>
          <w:shd w:val="clear" w:color="auto" w:fill="FFFFFF"/>
        </w:rPr>
        <w:t>年</w:t>
      </w:r>
      <w:r>
        <w:rPr>
          <w:rFonts w:hint="eastAsia" w:ascii="华文仿宋" w:hAnsi="华文仿宋" w:eastAsia="华文仿宋" w:cs="华文仿宋"/>
          <w:color w:val="000000"/>
          <w:sz w:val="28"/>
          <w:szCs w:val="28"/>
          <w:shd w:val="clear" w:color="auto" w:fill="FFFFFF"/>
        </w:rPr>
        <w:t>3</w:t>
      </w:r>
      <w:r>
        <w:rPr>
          <w:rFonts w:ascii="华文仿宋" w:hAnsi="华文仿宋" w:eastAsia="华文仿宋" w:cs="华文仿宋"/>
          <w:color w:val="000000"/>
          <w:sz w:val="28"/>
          <w:szCs w:val="28"/>
          <w:shd w:val="clear" w:color="auto" w:fill="FFFFFF"/>
        </w:rPr>
        <w:t>月</w:t>
      </w:r>
      <w:r>
        <w:rPr>
          <w:rFonts w:hint="eastAsia" w:ascii="华文仿宋" w:hAnsi="华文仿宋" w:eastAsia="华文仿宋" w:cs="华文仿宋"/>
          <w:color w:val="000000"/>
          <w:sz w:val="28"/>
          <w:szCs w:val="28"/>
          <w:shd w:val="clear" w:color="auto" w:fill="FFFFFF"/>
        </w:rPr>
        <w:t>13</w:t>
      </w:r>
      <w:r>
        <w:rPr>
          <w:rFonts w:ascii="华文仿宋" w:hAnsi="华文仿宋" w:eastAsia="华文仿宋" w:cs="华文仿宋"/>
          <w:color w:val="000000"/>
          <w:sz w:val="28"/>
          <w:szCs w:val="28"/>
          <w:shd w:val="clear" w:color="auto" w:fill="FFFFFF"/>
        </w:rPr>
        <w:t>日</w:t>
      </w:r>
      <w:r>
        <w:rPr>
          <w:rFonts w:hint="eastAsia" w:ascii="华文仿宋" w:hAnsi="华文仿宋" w:eastAsia="华文仿宋" w:cs="华文仿宋"/>
          <w:color w:val="000000"/>
          <w:sz w:val="28"/>
          <w:szCs w:val="28"/>
          <w:shd w:val="clear" w:color="auto" w:fill="FFFFFF"/>
        </w:rPr>
        <w:t>12</w:t>
      </w:r>
      <w:r>
        <w:rPr>
          <w:rFonts w:ascii="华文仿宋" w:hAnsi="华文仿宋" w:eastAsia="华文仿宋" w:cs="华文仿宋"/>
          <w:color w:val="000000"/>
          <w:sz w:val="28"/>
          <w:szCs w:val="28"/>
          <w:shd w:val="clear" w:color="auto" w:fill="FFFFFF"/>
        </w:rPr>
        <w:t>时止（节假日除外）接受咨询，咨询电话：</w:t>
      </w:r>
      <w:r>
        <w:rPr>
          <w:rFonts w:hint="eastAsia" w:ascii="华文仿宋" w:hAnsi="华文仿宋" w:eastAsia="华文仿宋" w:cs="华文仿宋"/>
          <w:color w:val="000000"/>
          <w:sz w:val="28"/>
          <w:szCs w:val="28"/>
          <w:shd w:val="clear" w:color="auto" w:fill="FFFFFF"/>
        </w:rPr>
        <w:t>刘经理15628803977、 杨经理 15562517789。</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（二）本次拍卖看样时间为自本公告发布之日起至202</w:t>
      </w:r>
      <w:r>
        <w:rPr>
          <w:rFonts w:hint="eastAsia" w:ascii="华文仿宋" w:hAnsi="华文仿宋" w:eastAsia="华文仿宋" w:cs="华文仿宋"/>
          <w:color w:val="000000"/>
          <w:sz w:val="28"/>
          <w:szCs w:val="28"/>
          <w:shd w:val="clear" w:color="auto" w:fill="FFFFFF"/>
        </w:rPr>
        <w:t>2</w:t>
      </w:r>
      <w:r>
        <w:rPr>
          <w:rFonts w:ascii="华文仿宋" w:hAnsi="华文仿宋" w:eastAsia="华文仿宋" w:cs="华文仿宋"/>
          <w:color w:val="000000"/>
          <w:sz w:val="28"/>
          <w:szCs w:val="28"/>
          <w:shd w:val="clear" w:color="auto" w:fill="FFFFFF"/>
        </w:rPr>
        <w:t>年</w:t>
      </w:r>
      <w:r>
        <w:rPr>
          <w:rFonts w:hint="eastAsia" w:ascii="华文仿宋" w:hAnsi="华文仿宋" w:eastAsia="华文仿宋" w:cs="华文仿宋"/>
          <w:color w:val="000000"/>
          <w:sz w:val="28"/>
          <w:szCs w:val="28"/>
          <w:shd w:val="clear" w:color="auto" w:fill="FFFFFF"/>
        </w:rPr>
        <w:t>3</w:t>
      </w:r>
      <w:r>
        <w:rPr>
          <w:rFonts w:ascii="华文仿宋" w:hAnsi="华文仿宋" w:eastAsia="华文仿宋" w:cs="华文仿宋"/>
          <w:color w:val="000000"/>
          <w:sz w:val="28"/>
          <w:szCs w:val="28"/>
          <w:shd w:val="clear" w:color="auto" w:fill="FFFFFF"/>
        </w:rPr>
        <w:t>月</w:t>
      </w:r>
      <w:r>
        <w:rPr>
          <w:rFonts w:hint="eastAsia" w:ascii="华文仿宋" w:hAnsi="华文仿宋" w:eastAsia="华文仿宋" w:cs="华文仿宋"/>
          <w:color w:val="000000"/>
          <w:sz w:val="28"/>
          <w:szCs w:val="28"/>
          <w:shd w:val="clear" w:color="auto" w:fill="FFFFFF"/>
        </w:rPr>
        <w:t>13</w:t>
      </w:r>
      <w:r>
        <w:rPr>
          <w:rFonts w:ascii="华文仿宋" w:hAnsi="华文仿宋" w:eastAsia="华文仿宋" w:cs="华文仿宋"/>
          <w:color w:val="000000"/>
          <w:sz w:val="28"/>
          <w:szCs w:val="28"/>
          <w:shd w:val="clear" w:color="auto" w:fill="FFFFFF"/>
        </w:rPr>
        <w:t>日</w:t>
      </w:r>
      <w:r>
        <w:rPr>
          <w:rFonts w:hint="eastAsia" w:ascii="华文仿宋" w:hAnsi="华文仿宋" w:eastAsia="华文仿宋" w:cs="华文仿宋"/>
          <w:color w:val="000000"/>
          <w:sz w:val="28"/>
          <w:szCs w:val="28"/>
          <w:shd w:val="clear" w:color="auto" w:fill="FFFFFF"/>
        </w:rPr>
        <w:t>12</w:t>
      </w:r>
      <w:r>
        <w:rPr>
          <w:rFonts w:ascii="华文仿宋" w:hAnsi="华文仿宋" w:eastAsia="华文仿宋" w:cs="华文仿宋"/>
          <w:color w:val="000000"/>
          <w:sz w:val="28"/>
          <w:szCs w:val="28"/>
          <w:shd w:val="clear" w:color="auto" w:fill="FFFFFF"/>
        </w:rPr>
        <w:t>时，如需看样请提前与管理人预约，并自行前往标的物所在地。</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四、优先购买权人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（一）截至发布该公告时，未发现存在优先购买权人。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如认为对本标的享有优先购买权的，应于竞价活动开始3个工作日前向管理人提交合法有效的证明（登记的证件信息必须与京东实名认证相一致），资格经管理人确认后才能以优先购买权人的身份参与竞买，逾期不提交的，视为放弃对本标的物享有优先购买权。本标的优先购买权人未参加竞价，亦视为放弃优先购买权。</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五、标的物异议程序</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（一）对上述标的权属有异议者，应于竞价开始3个工作日前向管理人提交合法有效的证明。</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华文仿宋" w:cs="微软雅黑"/>
          <w:color w:val="666666"/>
          <w:sz w:val="28"/>
          <w:szCs w:val="28"/>
        </w:rPr>
      </w:pPr>
      <w:r>
        <w:rPr>
          <w:rFonts w:ascii="华文仿宋" w:hAnsi="华文仿宋" w:eastAsia="华文仿宋" w:cs="华文仿宋"/>
          <w:color w:val="000000"/>
          <w:sz w:val="28"/>
          <w:szCs w:val="28"/>
          <w:shd w:val="clear" w:color="auto" w:fill="FFFFFF"/>
        </w:rPr>
        <w:t>（二）与本标的物有利害关系的当事人可参加竞价，不参加竞价的请关注本次竞价活动的整个过程。</w:t>
      </w:r>
      <w:r>
        <w:rPr>
          <w:rFonts w:hint="eastAsia" w:ascii="华文仿宋" w:hAnsi="华文仿宋" w:eastAsia="华文仿宋" w:cs="华文仿宋"/>
          <w:color w:val="000000"/>
          <w:sz w:val="28"/>
          <w:szCs w:val="28"/>
          <w:shd w:val="clear" w:color="auto" w:fill="FFFFFF"/>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六</w:t>
      </w:r>
      <w:r>
        <w:rPr>
          <w:rFonts w:ascii="华文仿宋" w:hAnsi="华文仿宋" w:eastAsia="华文仿宋" w:cs="华文仿宋"/>
          <w:color w:val="000000"/>
          <w:sz w:val="28"/>
          <w:szCs w:val="28"/>
          <w:shd w:val="clear" w:color="auto" w:fill="FFFFFF"/>
        </w:rPr>
        <w:t>、</w:t>
      </w:r>
      <w:r>
        <w:rPr>
          <w:rStyle w:val="7"/>
          <w:rFonts w:ascii="华文仿宋" w:hAnsi="华文仿宋" w:eastAsia="华文仿宋" w:cs="华文仿宋"/>
          <w:color w:val="000000"/>
          <w:sz w:val="28"/>
          <w:szCs w:val="28"/>
          <w:shd w:val="clear" w:color="auto" w:fill="FFFFFF"/>
        </w:rPr>
        <w:t>竞价方式</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（一）竞价从起拍价开始以递增出价方式竞价，增价幅度由管理人确定，至少一人报名且出价的，方可成交。本次拍卖保留价为起拍价，竞买人以低于起拍价出价的无效。</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（二）本次竞价活动设置延时出价功能，在竞价活动结束前，每最后5分钟如果有竞买人出价，就自动延迟5分钟。</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（三）优先购买权人参与竞买的，以与其他竞买人以相同的价格出价，没有更高出价的，拍卖标的由优先购买权人竞得。</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四）顺位不同的优先购买权人申请参与竞买的，管理人将确认其顺位，赋予不同顺位的优先竞买代码。顺位不同的优先购买权人以相同价格出价的，拍卖标的由顺位在先的优先购买权人竞得。顺位相同的优先购买权人以相同价格出价的，拍卖标的由出价在先的优先购买权人竞得。</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七、保证金与余款交纳</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（一）第一次出价前，意向竞买人须在京东注册账号并通过实名认证（已注册京东账号需通过实名认证），在线支付竞买保证金，支付后系统自动冻结该笔保证金。</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（三）竞价成交后，买受人原锁定的保证金自动转入管理人指定账户。买受人应于成交之时起</w:t>
      </w:r>
      <w:r>
        <w:rPr>
          <w:rFonts w:hint="eastAsia" w:ascii="华文仿宋" w:hAnsi="华文仿宋" w:eastAsia="华文仿宋" w:cs="华文仿宋"/>
          <w:color w:val="000000"/>
          <w:sz w:val="28"/>
          <w:szCs w:val="28"/>
          <w:shd w:val="clear" w:color="auto" w:fill="FFFFFF"/>
        </w:rPr>
        <w:t>10</w:t>
      </w:r>
      <w:r>
        <w:rPr>
          <w:rFonts w:ascii="华文仿宋" w:hAnsi="华文仿宋" w:eastAsia="华文仿宋" w:cs="华文仿宋"/>
          <w:color w:val="000000"/>
          <w:sz w:val="28"/>
          <w:szCs w:val="28"/>
          <w:shd w:val="clear" w:color="auto" w:fill="FFFFFF"/>
        </w:rPr>
        <w:t>日内将竞拍尾款支付至管理人指定账户（请注明买受人及标的物名称）：</w:t>
      </w:r>
    </w:p>
    <w:p>
      <w:pPr>
        <w:keepNext w:val="0"/>
        <w:keepLines w:val="0"/>
        <w:pageBreakBefore w:val="0"/>
        <w:kinsoku/>
        <w:wordWrap/>
        <w:overflowPunct/>
        <w:topLinePunct w:val="0"/>
        <w:autoSpaceDE/>
        <w:autoSpaceDN/>
        <w:bidi w:val="0"/>
        <w:adjustRightInd/>
        <w:snapToGrid/>
        <w:spacing w:line="240" w:lineRule="auto"/>
        <w:ind w:firstLine="562" w:firstLineChars="200"/>
        <w:jc w:val="left"/>
        <w:textAlignment w:val="auto"/>
        <w:rPr>
          <w:rFonts w:ascii="仿宋" w:hAnsi="仿宋" w:eastAsia="仿宋" w:cs="仿宋"/>
          <w:sz w:val="28"/>
          <w:szCs w:val="28"/>
          <w:u w:val="single"/>
        </w:rPr>
      </w:pPr>
      <w:r>
        <w:rPr>
          <w:rFonts w:hint="eastAsia" w:ascii="仿宋" w:hAnsi="仿宋" w:eastAsia="仿宋" w:cs="仿宋"/>
          <w:b/>
          <w:bCs/>
          <w:sz w:val="28"/>
          <w:szCs w:val="28"/>
          <w:u w:val="single"/>
        </w:rPr>
        <w:t>户名：</w:t>
      </w:r>
      <w:r>
        <w:rPr>
          <w:rFonts w:hint="eastAsia" w:ascii="仿宋" w:hAnsi="仿宋" w:eastAsia="仿宋" w:cs="仿宋"/>
          <w:sz w:val="28"/>
          <w:szCs w:val="28"/>
          <w:u w:val="single"/>
        </w:rPr>
        <w:t>烟台联民集团有限公司管理人</w:t>
      </w:r>
    </w:p>
    <w:p>
      <w:pPr>
        <w:keepNext w:val="0"/>
        <w:keepLines w:val="0"/>
        <w:pageBreakBefore w:val="0"/>
        <w:kinsoku/>
        <w:wordWrap/>
        <w:overflowPunct/>
        <w:topLinePunct w:val="0"/>
        <w:autoSpaceDE/>
        <w:autoSpaceDN/>
        <w:bidi w:val="0"/>
        <w:adjustRightInd/>
        <w:snapToGrid/>
        <w:spacing w:line="240" w:lineRule="auto"/>
        <w:ind w:firstLine="562" w:firstLineChars="200"/>
        <w:jc w:val="left"/>
        <w:textAlignment w:val="auto"/>
        <w:rPr>
          <w:rFonts w:ascii="仿宋" w:hAnsi="仿宋" w:eastAsia="仿宋" w:cs="仿宋"/>
          <w:sz w:val="28"/>
          <w:szCs w:val="28"/>
          <w:u w:val="single"/>
        </w:rPr>
      </w:pPr>
      <w:r>
        <w:rPr>
          <w:rFonts w:hint="eastAsia" w:ascii="仿宋" w:hAnsi="仿宋" w:eastAsia="仿宋" w:cs="仿宋"/>
          <w:b/>
          <w:bCs/>
          <w:sz w:val="28"/>
          <w:szCs w:val="28"/>
          <w:u w:val="single"/>
        </w:rPr>
        <w:t>账号：</w:t>
      </w:r>
      <w:r>
        <w:rPr>
          <w:rFonts w:hint="eastAsia" w:ascii="仿宋" w:hAnsi="仿宋" w:eastAsia="仿宋" w:cs="仿宋"/>
          <w:sz w:val="28"/>
          <w:szCs w:val="28"/>
          <w:u w:val="single"/>
        </w:rPr>
        <w:t>14610078801900001753</w:t>
      </w:r>
    </w:p>
    <w:p>
      <w:pPr>
        <w:keepNext w:val="0"/>
        <w:keepLines w:val="0"/>
        <w:pageBreakBefore w:val="0"/>
        <w:kinsoku/>
        <w:wordWrap/>
        <w:overflowPunct/>
        <w:topLinePunct w:val="0"/>
        <w:autoSpaceDE/>
        <w:autoSpaceDN/>
        <w:bidi w:val="0"/>
        <w:adjustRightInd/>
        <w:snapToGrid/>
        <w:spacing w:line="240" w:lineRule="auto"/>
        <w:ind w:firstLine="562" w:firstLineChars="200"/>
        <w:jc w:val="left"/>
        <w:textAlignment w:val="auto"/>
        <w:rPr>
          <w:rFonts w:ascii="仿宋" w:hAnsi="仿宋" w:eastAsia="仿宋" w:cs="仿宋"/>
          <w:sz w:val="28"/>
          <w:szCs w:val="28"/>
          <w:u w:val="single"/>
        </w:rPr>
      </w:pPr>
      <w:r>
        <w:rPr>
          <w:rFonts w:hint="eastAsia" w:ascii="仿宋" w:hAnsi="仿宋" w:eastAsia="仿宋" w:cs="仿宋"/>
          <w:b/>
          <w:bCs/>
          <w:sz w:val="28"/>
          <w:szCs w:val="28"/>
          <w:u w:val="single"/>
        </w:rPr>
        <w:t>开户银行：</w:t>
      </w:r>
      <w:r>
        <w:rPr>
          <w:rFonts w:hint="eastAsia" w:ascii="仿宋" w:hAnsi="仿宋" w:eastAsia="仿宋" w:cs="仿宋"/>
          <w:sz w:val="28"/>
          <w:szCs w:val="28"/>
          <w:u w:val="single"/>
        </w:rPr>
        <w:t>上海浦东发展银行股份有限公司烟台分行</w:t>
      </w:r>
    </w:p>
    <w:p>
      <w:pPr>
        <w:keepNext w:val="0"/>
        <w:keepLines w:val="0"/>
        <w:pageBreakBefore w:val="0"/>
        <w:kinsoku/>
        <w:wordWrap/>
        <w:overflowPunct/>
        <w:topLinePunct w:val="0"/>
        <w:autoSpaceDE/>
        <w:autoSpaceDN/>
        <w:bidi w:val="0"/>
        <w:adjustRightInd/>
        <w:snapToGrid/>
        <w:spacing w:line="240" w:lineRule="auto"/>
        <w:ind w:firstLine="562" w:firstLineChars="200"/>
        <w:jc w:val="left"/>
        <w:textAlignment w:val="auto"/>
        <w:rPr>
          <w:rFonts w:ascii="仿宋" w:hAnsi="仿宋" w:eastAsia="仿宋" w:cs="仿宋"/>
          <w:sz w:val="28"/>
          <w:szCs w:val="28"/>
          <w:u w:val="single"/>
        </w:rPr>
      </w:pPr>
      <w:r>
        <w:rPr>
          <w:rFonts w:hint="eastAsia" w:ascii="仿宋" w:hAnsi="仿宋" w:eastAsia="仿宋" w:cs="仿宋"/>
          <w:b/>
          <w:bCs/>
          <w:sz w:val="28"/>
          <w:szCs w:val="28"/>
          <w:u w:val="single"/>
        </w:rPr>
        <w:t>行号：</w:t>
      </w:r>
      <w:r>
        <w:rPr>
          <w:rFonts w:hint="eastAsia" w:ascii="仿宋" w:hAnsi="仿宋" w:eastAsia="仿宋" w:cs="仿宋"/>
          <w:sz w:val="28"/>
          <w:szCs w:val="28"/>
          <w:u w:val="single"/>
        </w:rPr>
        <w:t>310456000016</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（四）拍卖成交后买受人悔拍的</w:t>
      </w:r>
      <w:r>
        <w:rPr>
          <w:rFonts w:hint="eastAsia" w:ascii="华文仿宋" w:hAnsi="华文仿宋" w:eastAsia="华文仿宋" w:cs="华文仿宋"/>
          <w:color w:val="000000"/>
          <w:sz w:val="28"/>
          <w:szCs w:val="28"/>
          <w:shd w:val="clear" w:color="auto" w:fill="FFFFFF"/>
        </w:rPr>
        <w:t>或在10日内未付清全部尾款的</w:t>
      </w:r>
      <w:r>
        <w:rPr>
          <w:rFonts w:ascii="华文仿宋" w:hAnsi="华文仿宋" w:eastAsia="华文仿宋" w:cs="华文仿宋"/>
          <w:color w:val="000000"/>
          <w:sz w:val="28"/>
          <w:szCs w:val="28"/>
          <w:shd w:val="clear" w:color="auto" w:fill="FFFFFF"/>
        </w:rPr>
        <w:t>，交纳的保证金不予退还。重新拍卖后，保证金数额不足以弥补拍卖费用损失以及重新拍卖价款低于原拍卖价款的差价的，管理人</w:t>
      </w:r>
      <w:r>
        <w:rPr>
          <w:rFonts w:hint="eastAsia" w:ascii="华文仿宋" w:hAnsi="华文仿宋" w:eastAsia="华文仿宋" w:cs="华文仿宋"/>
          <w:color w:val="000000"/>
          <w:sz w:val="28"/>
          <w:szCs w:val="28"/>
          <w:shd w:val="clear" w:color="auto" w:fill="FFFFFF"/>
        </w:rPr>
        <w:t>有权</w:t>
      </w:r>
      <w:r>
        <w:rPr>
          <w:rFonts w:ascii="华文仿宋" w:hAnsi="华文仿宋" w:eastAsia="华文仿宋" w:cs="华文仿宋"/>
          <w:color w:val="000000"/>
          <w:sz w:val="28"/>
          <w:szCs w:val="28"/>
          <w:shd w:val="clear" w:color="auto" w:fill="FFFFFF"/>
        </w:rPr>
        <w:t>向悔拍人追索。未在规定时间内支付全部尾款的，视为悔拍。</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八、税费及其他费用承担    </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本次拍卖标的在</w:t>
      </w:r>
      <w:r>
        <w:rPr>
          <w:rFonts w:hint="eastAsia" w:ascii="仿宋" w:hAnsi="仿宋" w:eastAsia="仿宋" w:cs="仿宋"/>
          <w:sz w:val="28"/>
          <w:szCs w:val="28"/>
          <w:highlight w:val="none"/>
          <w:lang w:val="en-US" w:eastAsia="zh-CN"/>
        </w:rPr>
        <w:t>交易</w:t>
      </w:r>
      <w:r>
        <w:rPr>
          <w:rFonts w:hint="eastAsia" w:ascii="仿宋" w:hAnsi="仿宋" w:eastAsia="仿宋" w:cs="仿宋"/>
          <w:sz w:val="28"/>
          <w:szCs w:val="28"/>
          <w:highlight w:val="none"/>
        </w:rPr>
        <w:t>过</w:t>
      </w:r>
      <w:r>
        <w:rPr>
          <w:rFonts w:hint="eastAsia" w:ascii="仿宋" w:hAnsi="仿宋" w:eastAsia="仿宋" w:cs="仿宋"/>
          <w:sz w:val="28"/>
          <w:szCs w:val="28"/>
        </w:rPr>
        <w:t>程中所产生的各项税、费，由买受人自行承担，具体金额以过户时税务部门核准征收金额为准，竞买人应自行向税务部门了解征税情况，拍卖成交价不包含税费。一旦成交，买受人不得以税款金额超出预期等为由主张拍卖无效或追究管理人法律责任。若出现在拍卖时未发现的或未申报的税费、依法不能予以支付的税费（包括但不限于无法清偿的税款滞纳金等），则由买卖双方依法各自承担。该税费不包含在上述拍卖价款中，买受人需另行支付。</w:t>
      </w:r>
    </w:p>
    <w:p>
      <w:pPr>
        <w:keepNext w:val="0"/>
        <w:keepLines w:val="0"/>
        <w:pageBreakBefore w:val="0"/>
        <w:kinsoku/>
        <w:wordWrap/>
        <w:overflowPunct/>
        <w:topLinePunct w:val="0"/>
        <w:autoSpaceDE/>
        <w:autoSpaceDN/>
        <w:bidi w:val="0"/>
        <w:adjustRightInd/>
        <w:snapToGrid/>
        <w:spacing w:beforeLines="50" w:afterLines="50" w:line="240" w:lineRule="auto"/>
        <w:ind w:firstLine="562" w:firstLineChars="200"/>
        <w:textAlignment w:val="auto"/>
        <w:rPr>
          <w:rFonts w:ascii="仿宋" w:hAnsi="仿宋" w:eastAsia="仿宋" w:cs="仿宋"/>
          <w:b/>
          <w:sz w:val="28"/>
          <w:szCs w:val="28"/>
        </w:rPr>
      </w:pPr>
      <w:r>
        <w:rPr>
          <w:rStyle w:val="7"/>
          <w:rFonts w:hint="eastAsia" w:ascii="华文仿宋" w:hAnsi="华文仿宋" w:eastAsia="华文仿宋" w:cs="华文仿宋"/>
          <w:color w:val="000000"/>
          <w:sz w:val="28"/>
          <w:szCs w:val="28"/>
          <w:shd w:val="clear" w:color="auto" w:fill="FFFFFF"/>
        </w:rPr>
        <w:t>九</w:t>
      </w:r>
      <w:r>
        <w:rPr>
          <w:rFonts w:hint="eastAsia" w:ascii="仿宋" w:hAnsi="仿宋" w:eastAsia="仿宋" w:cs="仿宋"/>
          <w:b/>
          <w:sz w:val="28"/>
          <w:szCs w:val="28"/>
        </w:rPr>
        <w:t>、标的移交</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华文仿宋" w:hAnsi="华文仿宋" w:eastAsia="华文仿宋" w:cs="华文仿宋"/>
          <w:sz w:val="28"/>
          <w:szCs w:val="28"/>
          <w:shd w:val="clear" w:color="auto" w:fill="FFFFFF"/>
        </w:rPr>
      </w:pPr>
      <w:r>
        <w:rPr>
          <w:rFonts w:hint="eastAsia" w:ascii="仿宋" w:hAnsi="仿宋" w:eastAsia="仿宋" w:cs="仿宋"/>
          <w:sz w:val="28"/>
          <w:szCs w:val="28"/>
        </w:rPr>
        <w:t>拍卖成交后，由买受人自行办理标的物的交付、过户手续，管理人提供必要的配合。</w:t>
      </w:r>
      <w:r>
        <w:rPr>
          <w:rFonts w:hint="eastAsia" w:ascii="仿宋" w:hAnsi="仿宋" w:eastAsia="仿宋" w:cs="仿宋"/>
          <w:b/>
          <w:bCs/>
          <w:sz w:val="28"/>
          <w:szCs w:val="28"/>
          <w:u w:val="single"/>
        </w:rPr>
        <w:t>详细情况请查看《拍卖须知》第十条。</w:t>
      </w:r>
      <w:r>
        <w:rPr>
          <w:rFonts w:hint="eastAsia" w:ascii="华文仿宋" w:hAnsi="华文仿宋" w:eastAsia="华文仿宋" w:cs="华文仿宋"/>
          <w:sz w:val="28"/>
          <w:szCs w:val="28"/>
          <w:shd w:val="clear" w:color="auto" w:fill="FFFFFF"/>
        </w:rPr>
        <w:t>标的物的</w:t>
      </w:r>
      <w:r>
        <w:rPr>
          <w:rFonts w:ascii="华文仿宋" w:hAnsi="华文仿宋" w:eastAsia="华文仿宋" w:cs="华文仿宋"/>
          <w:sz w:val="28"/>
          <w:szCs w:val="28"/>
          <w:shd w:val="clear" w:color="auto" w:fill="FFFFFF"/>
        </w:rPr>
        <w:t>现状</w:t>
      </w:r>
      <w:r>
        <w:rPr>
          <w:rFonts w:hint="eastAsia" w:ascii="华文仿宋" w:hAnsi="华文仿宋" w:eastAsia="华文仿宋" w:cs="华文仿宋"/>
          <w:sz w:val="28"/>
          <w:szCs w:val="28"/>
          <w:shd w:val="clear" w:color="auto" w:fill="FFFFFF"/>
        </w:rPr>
        <w:t>和数量</w:t>
      </w:r>
      <w:r>
        <w:rPr>
          <w:rFonts w:ascii="华文仿宋" w:hAnsi="华文仿宋" w:eastAsia="华文仿宋" w:cs="华文仿宋"/>
          <w:sz w:val="28"/>
          <w:szCs w:val="28"/>
          <w:shd w:val="clear" w:color="auto" w:fill="FFFFFF"/>
        </w:rPr>
        <w:t>以实物为准，管理人及法院对</w:t>
      </w:r>
      <w:r>
        <w:rPr>
          <w:rFonts w:hint="eastAsia" w:ascii="华文仿宋" w:hAnsi="华文仿宋" w:eastAsia="华文仿宋" w:cs="华文仿宋"/>
          <w:sz w:val="28"/>
          <w:szCs w:val="28"/>
          <w:shd w:val="clear" w:color="auto" w:fill="FFFFFF"/>
        </w:rPr>
        <w:t>竞买人</w:t>
      </w:r>
      <w:r>
        <w:rPr>
          <w:rFonts w:ascii="华文仿宋" w:hAnsi="华文仿宋" w:eastAsia="华文仿宋" w:cs="华文仿宋"/>
          <w:sz w:val="28"/>
          <w:szCs w:val="28"/>
          <w:shd w:val="clear" w:color="auto" w:fill="FFFFFF"/>
        </w:rPr>
        <w:t>获得的资产不承担瑕疵保证责任。</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十、风险提示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（一）竞拍前，请自行组织尽调，充分了解标的物的详情。尽调产生的费用自理。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（二）竞买人应当具备完全民事行为能力。竞买人也可根据《竞买须知》相关规定委托代理人（具备完全民事行为能力的自然人）进行竞买。</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三）本次网络竞价所涉标的物已知的标的物属性、抵押等情况已经公示，买受人需承担标的物存在的其他权利瑕疵风险。如果标的物本身存在权利瑕疵导致交易行为无法顺利完成的，法院、管理人与网络竞价平台不承担任何赔偿责任。</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四）管理人、上拍机构对此次竞价标的物所作的说明和提供的图片、文字资料等，仅供竞买人参考，不构成对标的物的任何担保，不作为对竞买人参与此次竞价的建议，仅提供竞买人参考。（特别提醒：有意者请亲自实地看样，未看样的竞买人视为对本标的物现状的确认，竞买人一旦作出竞买决定，即表明已完全了解，并接受标的物的现状和一切已知及未知的瑕疵，责任自负。）</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（五）因标的物本身价值较高，起拍价、保证金、竞价成交数额较大。为避免在在线支付的过程中，因银行限额而导致无法支付的问题，请根据《竞买须知》相关规定进行充分准备。</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微软雅黑" w:hAnsi="微软雅黑" w:eastAsia="微软雅黑" w:cs="微软雅黑"/>
          <w:color w:val="666666"/>
          <w:sz w:val="28"/>
          <w:szCs w:val="28"/>
        </w:rPr>
      </w:pPr>
      <w:r>
        <w:rPr>
          <w:rStyle w:val="7"/>
          <w:rFonts w:ascii="华文仿宋" w:hAnsi="华文仿宋" w:eastAsia="华文仿宋" w:cs="华文仿宋"/>
          <w:color w:val="000000"/>
          <w:sz w:val="28"/>
          <w:szCs w:val="28"/>
          <w:shd w:val="clear" w:color="auto" w:fill="FFFFFF"/>
        </w:rPr>
        <w:t>十一、</w:t>
      </w:r>
      <w:r>
        <w:rPr>
          <w:rFonts w:ascii="华文仿宋" w:hAnsi="华文仿宋" w:eastAsia="华文仿宋" w:cs="华文仿宋"/>
          <w:color w:val="000000"/>
          <w:sz w:val="28"/>
          <w:szCs w:val="28"/>
          <w:shd w:val="clear" w:color="auto" w:fill="FFFFFF"/>
        </w:rPr>
        <w:t>本次网上公开竞价《拍卖公告》、《竞买须知》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2" w:firstLineChars="200"/>
        <w:textAlignment w:val="auto"/>
        <w:rPr>
          <w:rFonts w:ascii="华文仿宋" w:hAnsi="华文仿宋" w:eastAsia="华文仿宋" w:cs="华文仿宋"/>
          <w:color w:val="000000"/>
          <w:sz w:val="28"/>
          <w:szCs w:val="28"/>
          <w:shd w:val="clear" w:color="auto" w:fill="FFFFFF"/>
        </w:rPr>
      </w:pPr>
      <w:r>
        <w:rPr>
          <w:rStyle w:val="7"/>
          <w:rFonts w:ascii="华文仿宋" w:hAnsi="华文仿宋" w:eastAsia="华文仿宋" w:cs="华文仿宋"/>
          <w:color w:val="000000"/>
          <w:sz w:val="28"/>
          <w:szCs w:val="28"/>
          <w:shd w:val="clear" w:color="auto" w:fill="FFFFFF"/>
        </w:rPr>
        <w:t>十二、</w:t>
      </w:r>
      <w:r>
        <w:rPr>
          <w:rFonts w:ascii="华文仿宋" w:hAnsi="华文仿宋" w:eastAsia="华文仿宋" w:cs="华文仿宋"/>
          <w:color w:val="000000"/>
          <w:sz w:val="28"/>
          <w:szCs w:val="28"/>
          <w:shd w:val="clear" w:color="auto" w:fill="FFFFFF"/>
        </w:rPr>
        <w:t>竞买人在竞价前请务必仔细阅读相应标的竞买公告、须知等。本公告其他未尽事宜，请向管理人咨询。</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华文仿宋" w:hAnsi="华文仿宋" w:eastAsia="华文仿宋" w:cs="华文仿宋"/>
          <w:color w:val="000000"/>
          <w:sz w:val="28"/>
          <w:szCs w:val="28"/>
          <w:shd w:val="clear" w:color="auto" w:fill="FFFFFF"/>
        </w:rPr>
      </w:pPr>
      <w:r>
        <w:rPr>
          <w:rFonts w:ascii="华文仿宋" w:hAnsi="华文仿宋" w:eastAsia="华文仿宋" w:cs="华文仿宋"/>
          <w:color w:val="000000"/>
          <w:sz w:val="28"/>
          <w:szCs w:val="28"/>
          <w:shd w:val="clear" w:color="auto" w:fill="FFFFFF"/>
        </w:rPr>
        <w:t>管理人咨询电话：</w:t>
      </w:r>
      <w:r>
        <w:rPr>
          <w:rFonts w:hint="eastAsia" w:ascii="华文仿宋" w:hAnsi="华文仿宋" w:eastAsia="华文仿宋" w:cs="华文仿宋"/>
          <w:color w:val="000000"/>
          <w:sz w:val="28"/>
          <w:szCs w:val="28"/>
          <w:shd w:val="clear" w:color="auto" w:fill="FFFFFF"/>
        </w:rPr>
        <w:t>刘经理156 2880 3977</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2800" w:firstLineChars="1000"/>
        <w:textAlignment w:val="auto"/>
        <w:rPr>
          <w:rFonts w:ascii="华文仿宋" w:hAnsi="华文仿宋" w:eastAsia="华文仿宋" w:cs="华文仿宋"/>
          <w:color w:val="000000"/>
          <w:sz w:val="28"/>
          <w:szCs w:val="28"/>
          <w:shd w:val="clear" w:color="auto" w:fill="FFFFFF"/>
        </w:rPr>
      </w:pPr>
      <w:r>
        <w:rPr>
          <w:rFonts w:hint="eastAsia" w:ascii="华文仿宋" w:hAnsi="华文仿宋" w:eastAsia="华文仿宋" w:cs="华文仿宋"/>
          <w:color w:val="000000"/>
          <w:sz w:val="28"/>
          <w:szCs w:val="28"/>
          <w:shd w:val="clear" w:color="auto" w:fill="FFFFFF"/>
        </w:rPr>
        <w:t>杨经理155 6251 7789</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华文仿宋" w:hAnsi="华文仿宋" w:eastAsia="华文仿宋" w:cs="华文仿宋"/>
          <w:color w:val="000000"/>
          <w:sz w:val="28"/>
          <w:szCs w:val="28"/>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华文仿宋" w:hAnsi="华文仿宋" w:eastAsia="华文仿宋" w:cs="华文仿宋"/>
          <w:color w:val="000000"/>
          <w:sz w:val="28"/>
          <w:szCs w:val="28"/>
          <w:shd w:val="clear" w:color="auto" w:fill="FFFFFF"/>
        </w:rPr>
      </w:pPr>
      <w:r>
        <w:rPr>
          <w:rFonts w:ascii="华文仿宋" w:hAnsi="华文仿宋" w:eastAsia="华文仿宋" w:cs="华文仿宋"/>
          <w:color w:val="000000"/>
          <w:sz w:val="28"/>
          <w:szCs w:val="28"/>
          <w:shd w:val="clear" w:color="auto" w:fill="FFFFFF"/>
        </w:rPr>
        <w:t>法院监督电话：</w:t>
      </w:r>
      <w:r>
        <w:rPr>
          <w:rFonts w:hint="eastAsia" w:ascii="华文仿宋" w:hAnsi="华文仿宋" w:eastAsia="华文仿宋" w:cs="华文仿宋"/>
          <w:color w:val="000000"/>
          <w:sz w:val="28"/>
          <w:szCs w:val="28"/>
          <w:shd w:val="clear" w:color="auto" w:fill="FFFFFF"/>
        </w:rPr>
        <w:t>0</w:t>
      </w:r>
      <w:r>
        <w:rPr>
          <w:rFonts w:ascii="华文仿宋" w:hAnsi="华文仿宋" w:eastAsia="华文仿宋" w:cs="华文仿宋"/>
          <w:color w:val="000000"/>
          <w:sz w:val="28"/>
          <w:szCs w:val="28"/>
          <w:shd w:val="clear" w:color="auto" w:fill="FFFFFF"/>
        </w:rPr>
        <w:t>535</w:t>
      </w:r>
      <w:r>
        <w:rPr>
          <w:rFonts w:hint="eastAsia" w:ascii="华文仿宋" w:hAnsi="华文仿宋" w:eastAsia="华文仿宋" w:cs="华文仿宋"/>
          <w:color w:val="000000"/>
          <w:sz w:val="28"/>
          <w:szCs w:val="28"/>
          <w:shd w:val="clear" w:color="auto" w:fill="FFFFFF"/>
        </w:rPr>
        <w:t>-</w:t>
      </w:r>
      <w:r>
        <w:rPr>
          <w:rFonts w:ascii="华文仿宋" w:hAnsi="华文仿宋" w:eastAsia="华文仿宋" w:cs="华文仿宋"/>
          <w:color w:val="000000"/>
          <w:sz w:val="28"/>
          <w:szCs w:val="28"/>
          <w:shd w:val="clear" w:color="auto" w:fill="FFFFFF"/>
        </w:rPr>
        <w:t>4289645</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hint="eastAsia" w:ascii="华文仿宋" w:hAnsi="华文仿宋" w:eastAsia="华文仿宋" w:cs="华文仿宋"/>
          <w:color w:val="000000"/>
          <w:sz w:val="28"/>
          <w:szCs w:val="28"/>
          <w:shd w:val="clear" w:color="auto" w:fill="FFFFFF"/>
          <w:lang w:val="en-US" w:eastAsia="zh-CN"/>
        </w:rPr>
      </w:pPr>
      <w:r>
        <w:rPr>
          <w:rFonts w:hint="eastAsia" w:ascii="华文仿宋" w:hAnsi="华文仿宋" w:eastAsia="华文仿宋" w:cs="华文仿宋"/>
          <w:color w:val="000000"/>
          <w:sz w:val="28"/>
          <w:szCs w:val="28"/>
          <w:shd w:val="clear" w:color="auto" w:fill="FFFFFF"/>
          <w:lang w:val="en-US" w:eastAsia="zh-CN"/>
        </w:rPr>
        <w:t>资产详情请通过以下网址查阅：</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hint="default" w:ascii="华文仿宋" w:hAnsi="华文仿宋" w:eastAsia="华文仿宋" w:cs="华文仿宋"/>
          <w:color w:val="000000"/>
          <w:sz w:val="28"/>
          <w:szCs w:val="28"/>
          <w:shd w:val="clear" w:color="auto" w:fill="FFFFFF"/>
          <w:lang w:val="en-US" w:eastAsia="zh-CN"/>
        </w:rPr>
      </w:pPr>
      <w:r>
        <w:rPr>
          <w:rFonts w:hint="default" w:ascii="华文仿宋" w:hAnsi="华文仿宋" w:eastAsia="华文仿宋" w:cs="华文仿宋"/>
          <w:color w:val="000000"/>
          <w:sz w:val="28"/>
          <w:szCs w:val="28"/>
          <w:shd w:val="clear" w:color="auto" w:fill="FFFFFF"/>
          <w:lang w:val="en-US" w:eastAsia="zh-CN"/>
        </w:rPr>
        <w:t>http://www.pczc.cn/html/yqs/product/202202/58ec0b0e3c8a40e6849f870991a0a5ab.html</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京东技术咨询电话：4006229586</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华文仿宋" w:hAnsi="华文仿宋" w:eastAsia="华文仿宋" w:cs="华文仿宋"/>
          <w:color w:val="000000"/>
          <w:sz w:val="28"/>
          <w:szCs w:val="28"/>
          <w:shd w:val="clear" w:color="auto" w:fill="FFFFFF"/>
        </w:rPr>
      </w:pPr>
      <w:r>
        <w:rPr>
          <w:rFonts w:ascii="华文仿宋" w:hAnsi="华文仿宋" w:eastAsia="华文仿宋" w:cs="华文仿宋"/>
          <w:color w:val="000000"/>
          <w:sz w:val="28"/>
          <w:szCs w:val="28"/>
          <w:shd w:val="clear" w:color="auto" w:fill="FFFFFF"/>
        </w:rPr>
        <w:t>此公告在“京东网”上发布，网址: https://auction.jd.com/bankrupt.html</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jc w:val="right"/>
        <w:textAlignment w:val="auto"/>
        <w:rPr>
          <w:rFonts w:ascii="微软雅黑" w:hAnsi="微软雅黑" w:eastAsia="微软雅黑" w:cs="微软雅黑"/>
          <w:color w:val="666666"/>
          <w:sz w:val="28"/>
          <w:szCs w:val="28"/>
        </w:rPr>
      </w:pPr>
      <w:r>
        <w:rPr>
          <w:rFonts w:hint="eastAsia" w:ascii="华文仿宋" w:hAnsi="华文仿宋" w:eastAsia="华文仿宋" w:cs="华文仿宋"/>
          <w:color w:val="000000"/>
          <w:sz w:val="28"/>
          <w:szCs w:val="28"/>
          <w:shd w:val="clear" w:color="auto" w:fill="FFFFFF"/>
        </w:rPr>
        <w:t>烟台联民集团有限公司</w:t>
      </w:r>
      <w:r>
        <w:rPr>
          <w:rFonts w:ascii="华文仿宋" w:hAnsi="华文仿宋" w:eastAsia="华文仿宋" w:cs="华文仿宋"/>
          <w:color w:val="000000"/>
          <w:sz w:val="28"/>
          <w:szCs w:val="28"/>
          <w:shd w:val="clear" w:color="auto" w:fill="FFFFFF"/>
        </w:rPr>
        <w:t>管理人</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3252"/>
        <w:jc w:val="right"/>
        <w:textAlignment w:val="auto"/>
        <w:rPr>
          <w:sz w:val="28"/>
          <w:szCs w:val="28"/>
        </w:rPr>
      </w:pPr>
      <w:r>
        <w:rPr>
          <w:rFonts w:ascii="华文仿宋" w:hAnsi="华文仿宋" w:eastAsia="华文仿宋" w:cs="华文仿宋"/>
          <w:color w:val="000000"/>
          <w:sz w:val="28"/>
          <w:szCs w:val="28"/>
          <w:shd w:val="clear" w:color="auto" w:fill="FFFFFF"/>
        </w:rPr>
        <w:t>二〇二</w:t>
      </w:r>
      <w:r>
        <w:rPr>
          <w:rFonts w:hint="eastAsia" w:ascii="华文仿宋" w:hAnsi="华文仿宋" w:eastAsia="华文仿宋" w:cs="华文仿宋"/>
          <w:color w:val="000000"/>
          <w:sz w:val="28"/>
          <w:szCs w:val="28"/>
          <w:shd w:val="clear" w:color="auto" w:fill="FFFFFF"/>
        </w:rPr>
        <w:t>二</w:t>
      </w:r>
      <w:r>
        <w:rPr>
          <w:rFonts w:ascii="华文仿宋" w:hAnsi="华文仿宋" w:eastAsia="华文仿宋" w:cs="华文仿宋"/>
          <w:color w:val="000000"/>
          <w:sz w:val="28"/>
          <w:szCs w:val="28"/>
          <w:shd w:val="clear" w:color="auto" w:fill="FFFFFF"/>
        </w:rPr>
        <w:t>年</w:t>
      </w:r>
      <w:r>
        <w:rPr>
          <w:rFonts w:hint="eastAsia" w:ascii="华文仿宋" w:hAnsi="华文仿宋" w:eastAsia="华文仿宋" w:cs="华文仿宋"/>
          <w:color w:val="000000"/>
          <w:sz w:val="28"/>
          <w:szCs w:val="28"/>
          <w:shd w:val="clear" w:color="auto" w:fill="FFFFFF"/>
        </w:rPr>
        <w:t>二</w:t>
      </w:r>
      <w:r>
        <w:rPr>
          <w:rFonts w:ascii="华文仿宋" w:hAnsi="华文仿宋" w:eastAsia="华文仿宋" w:cs="华文仿宋"/>
          <w:color w:val="000000"/>
          <w:sz w:val="28"/>
          <w:szCs w:val="28"/>
          <w:shd w:val="clear" w:color="auto" w:fill="FFFFFF"/>
        </w:rPr>
        <w:t>月</w:t>
      </w:r>
      <w:r>
        <w:rPr>
          <w:rFonts w:hint="eastAsia" w:ascii="华文仿宋" w:hAnsi="华文仿宋" w:eastAsia="华文仿宋" w:cs="华文仿宋"/>
          <w:color w:val="000000"/>
          <w:sz w:val="28"/>
          <w:szCs w:val="28"/>
          <w:shd w:val="clear" w:color="auto" w:fill="FFFFFF"/>
        </w:rPr>
        <w:t>二十</w:t>
      </w:r>
      <w:r>
        <w:rPr>
          <w:rFonts w:hint="eastAsia" w:ascii="华文仿宋" w:hAnsi="华文仿宋" w:eastAsia="华文仿宋" w:cs="华文仿宋"/>
          <w:color w:val="000000"/>
          <w:sz w:val="28"/>
          <w:szCs w:val="28"/>
          <w:shd w:val="clear" w:color="auto" w:fill="FFFFFF"/>
          <w:lang w:val="en-US" w:eastAsia="zh-CN"/>
        </w:rPr>
        <w:t>五</w:t>
      </w:r>
      <w:r>
        <w:rPr>
          <w:rFonts w:ascii="华文仿宋" w:hAnsi="华文仿宋" w:eastAsia="华文仿宋" w:cs="华文仿宋"/>
          <w:color w:val="000000"/>
          <w:sz w:val="28"/>
          <w:szCs w:val="28"/>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21DFC"/>
    <w:rsid w:val="00000E50"/>
    <w:rsid w:val="00005FBF"/>
    <w:rsid w:val="00042733"/>
    <w:rsid w:val="000431A1"/>
    <w:rsid w:val="0004444B"/>
    <w:rsid w:val="000E43E0"/>
    <w:rsid w:val="000F1E9A"/>
    <w:rsid w:val="001242F0"/>
    <w:rsid w:val="0012656D"/>
    <w:rsid w:val="001A7729"/>
    <w:rsid w:val="00290A88"/>
    <w:rsid w:val="00312E6A"/>
    <w:rsid w:val="003204A1"/>
    <w:rsid w:val="00393463"/>
    <w:rsid w:val="003A30EB"/>
    <w:rsid w:val="004264A6"/>
    <w:rsid w:val="004272FF"/>
    <w:rsid w:val="00436149"/>
    <w:rsid w:val="00445290"/>
    <w:rsid w:val="00470F40"/>
    <w:rsid w:val="005C5365"/>
    <w:rsid w:val="0063048A"/>
    <w:rsid w:val="00684B3E"/>
    <w:rsid w:val="00685F5C"/>
    <w:rsid w:val="006D6CE1"/>
    <w:rsid w:val="00736F30"/>
    <w:rsid w:val="007A308C"/>
    <w:rsid w:val="007E73A3"/>
    <w:rsid w:val="00A2644B"/>
    <w:rsid w:val="00A76B0D"/>
    <w:rsid w:val="00A82720"/>
    <w:rsid w:val="00BA3A98"/>
    <w:rsid w:val="00BE7B68"/>
    <w:rsid w:val="00C55B16"/>
    <w:rsid w:val="00C97146"/>
    <w:rsid w:val="00CE4623"/>
    <w:rsid w:val="00D21DFC"/>
    <w:rsid w:val="00D84F86"/>
    <w:rsid w:val="00DE1F6C"/>
    <w:rsid w:val="00E06253"/>
    <w:rsid w:val="00E104F0"/>
    <w:rsid w:val="00EE1570"/>
    <w:rsid w:val="00FA3944"/>
    <w:rsid w:val="01AA6832"/>
    <w:rsid w:val="022E4646"/>
    <w:rsid w:val="08534C69"/>
    <w:rsid w:val="08907C6B"/>
    <w:rsid w:val="0A9B7CEF"/>
    <w:rsid w:val="0FBB64AF"/>
    <w:rsid w:val="12184816"/>
    <w:rsid w:val="12816717"/>
    <w:rsid w:val="13702B73"/>
    <w:rsid w:val="147D408F"/>
    <w:rsid w:val="14CF06E7"/>
    <w:rsid w:val="151134A8"/>
    <w:rsid w:val="1543433A"/>
    <w:rsid w:val="16E42FB7"/>
    <w:rsid w:val="1CFC0FD3"/>
    <w:rsid w:val="1DF06C81"/>
    <w:rsid w:val="1E842ADE"/>
    <w:rsid w:val="20487D71"/>
    <w:rsid w:val="23845732"/>
    <w:rsid w:val="25507208"/>
    <w:rsid w:val="25DD172D"/>
    <w:rsid w:val="266B0135"/>
    <w:rsid w:val="28BF3297"/>
    <w:rsid w:val="295A5813"/>
    <w:rsid w:val="2AE4438B"/>
    <w:rsid w:val="2C1A56ED"/>
    <w:rsid w:val="2CE05AD8"/>
    <w:rsid w:val="2E476539"/>
    <w:rsid w:val="31126BDB"/>
    <w:rsid w:val="325671D1"/>
    <w:rsid w:val="329C5F84"/>
    <w:rsid w:val="32ED6934"/>
    <w:rsid w:val="338E75BC"/>
    <w:rsid w:val="3756001E"/>
    <w:rsid w:val="3C035768"/>
    <w:rsid w:val="3CE15ED0"/>
    <w:rsid w:val="41D40A5D"/>
    <w:rsid w:val="427F5C1C"/>
    <w:rsid w:val="452A2BA1"/>
    <w:rsid w:val="45CA61A8"/>
    <w:rsid w:val="4A013C5B"/>
    <w:rsid w:val="4A8013A8"/>
    <w:rsid w:val="4B642D5E"/>
    <w:rsid w:val="4C1013F5"/>
    <w:rsid w:val="4DE4148C"/>
    <w:rsid w:val="4FC72409"/>
    <w:rsid w:val="4FDD7F4E"/>
    <w:rsid w:val="50665D97"/>
    <w:rsid w:val="53516D61"/>
    <w:rsid w:val="54AD1469"/>
    <w:rsid w:val="57DF1007"/>
    <w:rsid w:val="59AF1C3F"/>
    <w:rsid w:val="5B9739A7"/>
    <w:rsid w:val="639754B6"/>
    <w:rsid w:val="644245E9"/>
    <w:rsid w:val="67916B8B"/>
    <w:rsid w:val="68054073"/>
    <w:rsid w:val="68DB5049"/>
    <w:rsid w:val="6B514E6A"/>
    <w:rsid w:val="6B60619E"/>
    <w:rsid w:val="6B8D675F"/>
    <w:rsid w:val="6CA31D79"/>
    <w:rsid w:val="6D597F83"/>
    <w:rsid w:val="6E0675E6"/>
    <w:rsid w:val="70F9716C"/>
    <w:rsid w:val="7B6E2E36"/>
    <w:rsid w:val="7BBC4694"/>
    <w:rsid w:val="7BD2739B"/>
    <w:rsid w:val="7C476240"/>
    <w:rsid w:val="7FEA2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 w:type="character" w:customStyle="1" w:styleId="10">
    <w:name w:val="font21"/>
    <w:basedOn w:val="6"/>
    <w:qFormat/>
    <w:uiPriority w:val="0"/>
    <w:rPr>
      <w:rFonts w:hint="eastAsia" w:ascii="宋体" w:hAnsi="宋体" w:eastAsia="宋体" w:cs="宋体"/>
      <w:color w:val="000000"/>
      <w:sz w:val="18"/>
      <w:szCs w:val="18"/>
      <w:u w:val="none"/>
    </w:rPr>
  </w:style>
  <w:style w:type="character" w:customStyle="1" w:styleId="11">
    <w:name w:val="font31"/>
    <w:basedOn w:val="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529</Words>
  <Characters>3021</Characters>
  <Lines>25</Lines>
  <Paragraphs>7</Paragraphs>
  <TotalTime>168</TotalTime>
  <ScaleCrop>false</ScaleCrop>
  <LinksUpToDate>false</LinksUpToDate>
  <CharactersWithSpaces>3543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2021-12-15T05:28:00Z</dcterms:created>
  <dc:creator>Administrator</dc:creator>
  <cp:lastModifiedBy>平子</cp:lastModifiedBy>
  <cp:lastPrinted>2022-01-13T08:37:00Z</cp:lastPrinted>
  <dcterms:modified xsi:type="dcterms:W3CDTF">2022-02-25T12:22:08Z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CA1EBAB033D54D3EA1E5BD0988C72215</vt:lpwstr>
  </property>
</Properties>
</file>