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spacing w:line="500" w:lineRule="exact"/>
        <w:jc w:val="center"/>
        <w:textAlignment w:val="auto"/>
        <w:rPr>
          <w:rFonts w:hint="default" w:ascii="宋体" w:hAnsi="宋体" w:eastAsia="宋体" w:cs="方正魏碑_GBK"/>
          <w:b/>
          <w:bCs/>
          <w:color w:val="auto"/>
          <w:sz w:val="28"/>
          <w:szCs w:val="28"/>
          <w:highlight w:val="cyan"/>
          <w:lang w:val="en-US" w:eastAsia="zh-CN"/>
        </w:rPr>
      </w:pPr>
      <w:r>
        <w:rPr>
          <w:rFonts w:hint="eastAsia" w:ascii="宋体" w:hAnsi="宋体" w:cs="方正魏碑_GBK"/>
          <w:b/>
          <w:bCs/>
          <w:color w:val="auto"/>
          <w:sz w:val="28"/>
          <w:szCs w:val="28"/>
          <w:highlight w:val="cyan"/>
          <w:lang w:val="en-US" w:eastAsia="zh-CN"/>
        </w:rPr>
        <w:t>2022年2月15日10时公告、公告期7日、（2月15日10时--2月22日10时）</w:t>
      </w:r>
    </w:p>
    <w:p>
      <w:pPr>
        <w:keepNext w:val="0"/>
        <w:keepLines w:val="0"/>
        <w:pageBreakBefore w:val="0"/>
        <w:widowControl/>
        <w:shd w:val="clear" w:color="auto" w:fill="FFFFFF"/>
        <w:kinsoku/>
        <w:wordWrap/>
        <w:overflowPunct/>
        <w:topLinePunct w:val="0"/>
        <w:autoSpaceDE/>
        <w:autoSpaceDN/>
        <w:bidi w:val="0"/>
        <w:spacing w:line="500" w:lineRule="exact"/>
        <w:jc w:val="center"/>
        <w:textAlignment w:val="auto"/>
        <w:rPr>
          <w:rFonts w:hint="eastAsia" w:ascii="宋体" w:hAnsi="宋体" w:cs="方正小标宋_GBK"/>
          <w:b/>
          <w:bCs/>
          <w:kern w:val="0"/>
          <w:sz w:val="28"/>
          <w:szCs w:val="28"/>
        </w:rPr>
      </w:pPr>
      <w:r>
        <w:rPr>
          <w:rFonts w:hint="eastAsia" w:ascii="宋体" w:hAnsi="宋体" w:cs="方正魏碑_GBK"/>
          <w:b/>
          <w:bCs/>
          <w:color w:val="auto"/>
          <w:sz w:val="28"/>
          <w:szCs w:val="28"/>
          <w:highlight w:val="none"/>
        </w:rPr>
        <w:t>巴州润通有色金属冶炼有限公司破产管理人</w:t>
      </w:r>
    </w:p>
    <w:p>
      <w:pPr>
        <w:keepNext w:val="0"/>
        <w:keepLines w:val="0"/>
        <w:pageBreakBefore w:val="0"/>
        <w:widowControl/>
        <w:shd w:val="clear" w:color="auto" w:fill="FFFFFF"/>
        <w:kinsoku/>
        <w:wordWrap/>
        <w:overflowPunct/>
        <w:topLinePunct w:val="0"/>
        <w:autoSpaceDE/>
        <w:autoSpaceDN/>
        <w:bidi w:val="0"/>
        <w:spacing w:line="500" w:lineRule="exact"/>
        <w:jc w:val="center"/>
        <w:textAlignment w:val="auto"/>
        <w:rPr>
          <w:rFonts w:hint="eastAsia" w:ascii="宋体" w:hAnsi="宋体" w:eastAsia="宋体" w:cs="方正小标宋_GBK"/>
          <w:b/>
          <w:bCs/>
          <w:kern w:val="0"/>
          <w:sz w:val="28"/>
          <w:szCs w:val="28"/>
          <w:lang w:eastAsia="zh-CN"/>
        </w:rPr>
      </w:pPr>
      <w:r>
        <w:rPr>
          <w:rFonts w:hint="eastAsia" w:ascii="宋体" w:hAnsi="宋体" w:cs="方正小标宋_GBK"/>
          <w:b/>
          <w:bCs/>
          <w:kern w:val="0"/>
          <w:sz w:val="28"/>
          <w:szCs w:val="28"/>
        </w:rPr>
        <w:t>关于拍卖</w:t>
      </w:r>
      <w:r>
        <w:rPr>
          <w:rFonts w:ascii="宋体" w:hAnsi="宋体" w:cs="Arial"/>
          <w:b/>
          <w:bCs/>
          <w:kern w:val="0"/>
          <w:sz w:val="28"/>
          <w:szCs w:val="28"/>
        </w:rPr>
        <w:t>破产资产</w:t>
      </w:r>
      <w:r>
        <w:rPr>
          <w:rFonts w:hint="eastAsia" w:ascii="宋体" w:hAnsi="宋体" w:cs="方正小标宋_GBK"/>
          <w:b/>
          <w:bCs/>
          <w:kern w:val="0"/>
          <w:sz w:val="28"/>
          <w:szCs w:val="28"/>
        </w:rPr>
        <w:t>的公告</w:t>
      </w:r>
    </w:p>
    <w:p>
      <w:pPr>
        <w:pStyle w:val="3"/>
        <w:keepNext w:val="0"/>
        <w:keepLines w:val="0"/>
        <w:pageBreakBefore w:val="0"/>
        <w:shd w:val="clear" w:color="auto" w:fill="FFFFFF"/>
        <w:kinsoku/>
        <w:wordWrap/>
        <w:overflowPunct/>
        <w:topLinePunct w:val="0"/>
        <w:autoSpaceDE/>
        <w:autoSpaceDN/>
        <w:bidi w:val="0"/>
        <w:spacing w:before="0" w:beforeAutospacing="0" w:after="0" w:afterAutospacing="0" w:line="500" w:lineRule="exact"/>
        <w:ind w:firstLine="560" w:firstLineChars="200"/>
        <w:jc w:val="both"/>
        <w:textAlignment w:val="auto"/>
        <w:rPr>
          <w:rFonts w:hint="eastAsia" w:ascii="宋体" w:hAnsi="宋体" w:cs="方正仿宋_GBK"/>
          <w:color w:val="auto"/>
          <w:sz w:val="28"/>
          <w:szCs w:val="28"/>
        </w:rPr>
      </w:pPr>
      <w:r>
        <w:rPr>
          <w:rFonts w:hint="eastAsia" w:ascii="宋体" w:hAnsi="宋体" w:cs="方正魏碑_GBK"/>
          <w:color w:val="auto"/>
          <w:sz w:val="28"/>
          <w:szCs w:val="28"/>
          <w:highlight w:val="none"/>
        </w:rPr>
        <w:t>巴州润通有色金属冶炼有限公司破产管理人</w:t>
      </w:r>
      <w:r>
        <w:rPr>
          <w:rFonts w:hint="eastAsia" w:ascii="宋体" w:hAnsi="宋体" w:cs="方正魏碑_GBK"/>
          <w:color w:val="auto"/>
          <w:sz w:val="28"/>
          <w:szCs w:val="28"/>
          <w:highlight w:val="none"/>
          <w:lang w:eastAsia="zh-CN"/>
        </w:rPr>
        <w:t>（</w:t>
      </w:r>
      <w:r>
        <w:rPr>
          <w:rFonts w:hint="eastAsia" w:ascii="宋体" w:hAnsi="宋体" w:cs="方正魏碑_GBK"/>
          <w:kern w:val="0"/>
          <w:sz w:val="28"/>
          <w:szCs w:val="28"/>
        </w:rPr>
        <w:t>以下简称“管理人”）</w:t>
      </w:r>
      <w:r>
        <w:rPr>
          <w:rFonts w:hint="eastAsia" w:ascii="宋体" w:hAnsi="宋体" w:cs="方正魏碑_GBK"/>
          <w:color w:val="auto"/>
          <w:sz w:val="28"/>
          <w:szCs w:val="28"/>
          <w:highlight w:val="none"/>
          <w:lang w:val="en-US" w:eastAsia="zh-CN"/>
        </w:rPr>
        <w:t>将</w:t>
      </w:r>
      <w:r>
        <w:rPr>
          <w:rFonts w:hint="eastAsia" w:ascii="宋体" w:hAnsi="宋体" w:cs="方正魏碑_GBK"/>
          <w:color w:val="auto"/>
          <w:sz w:val="28"/>
          <w:szCs w:val="28"/>
          <w:highlight w:val="none"/>
        </w:rPr>
        <w:t>于</w:t>
      </w:r>
      <w:r>
        <w:rPr>
          <w:rFonts w:hint="eastAsia" w:ascii="宋体" w:hAnsi="宋体" w:cs="方正魏碑_GBK"/>
          <w:color w:val="auto"/>
          <w:sz w:val="28"/>
          <w:szCs w:val="28"/>
          <w:highlight w:val="cyan"/>
        </w:rPr>
        <w:t>20</w:t>
      </w:r>
      <w:r>
        <w:rPr>
          <w:rFonts w:hint="default" w:ascii="宋体" w:hAnsi="宋体" w:cs="方正魏碑_GBK"/>
          <w:color w:val="auto"/>
          <w:sz w:val="28"/>
          <w:szCs w:val="28"/>
          <w:highlight w:val="cyan"/>
        </w:rPr>
        <w:t>2</w:t>
      </w:r>
      <w:r>
        <w:rPr>
          <w:rFonts w:hint="eastAsia" w:ascii="宋体" w:hAnsi="宋体" w:cs="方正魏碑_GBK"/>
          <w:color w:val="auto"/>
          <w:sz w:val="28"/>
          <w:szCs w:val="28"/>
          <w:highlight w:val="cyan"/>
          <w:lang w:val="en-US" w:eastAsia="zh-CN"/>
        </w:rPr>
        <w:t>2</w:t>
      </w:r>
      <w:r>
        <w:rPr>
          <w:rFonts w:hint="eastAsia" w:ascii="宋体" w:hAnsi="宋体" w:cs="方正魏碑_GBK"/>
          <w:color w:val="auto"/>
          <w:sz w:val="28"/>
          <w:szCs w:val="28"/>
          <w:highlight w:val="cyan"/>
        </w:rPr>
        <w:t>年</w:t>
      </w:r>
      <w:r>
        <w:rPr>
          <w:rFonts w:hint="eastAsia" w:ascii="宋体" w:hAnsi="宋体" w:cs="方正魏碑_GBK"/>
          <w:color w:val="auto"/>
          <w:sz w:val="28"/>
          <w:szCs w:val="28"/>
          <w:highlight w:val="cyan"/>
          <w:lang w:val="en-US" w:eastAsia="zh-CN"/>
        </w:rPr>
        <w:t>2</w:t>
      </w:r>
      <w:r>
        <w:rPr>
          <w:rFonts w:hint="eastAsia" w:ascii="宋体" w:hAnsi="宋体" w:cs="方正魏碑_GBK"/>
          <w:color w:val="auto"/>
          <w:sz w:val="28"/>
          <w:szCs w:val="28"/>
          <w:highlight w:val="cyan"/>
        </w:rPr>
        <w:t>月</w:t>
      </w:r>
      <w:r>
        <w:rPr>
          <w:rFonts w:hint="eastAsia" w:ascii="宋体" w:hAnsi="宋体" w:cs="方正魏碑_GBK"/>
          <w:color w:val="auto"/>
          <w:sz w:val="28"/>
          <w:szCs w:val="28"/>
          <w:highlight w:val="cyan"/>
          <w:lang w:val="en-US" w:eastAsia="zh-CN"/>
        </w:rPr>
        <w:t>22</w:t>
      </w:r>
      <w:r>
        <w:rPr>
          <w:rFonts w:hint="eastAsia" w:ascii="宋体" w:hAnsi="宋体" w:cs="方正魏碑_GBK"/>
          <w:color w:val="auto"/>
          <w:sz w:val="28"/>
          <w:szCs w:val="28"/>
          <w:highlight w:val="cyan"/>
        </w:rPr>
        <w:t>日</w:t>
      </w:r>
      <w:r>
        <w:rPr>
          <w:rFonts w:hint="eastAsia" w:ascii="宋体" w:hAnsi="宋体" w:cs="方正魏碑_GBK"/>
          <w:color w:val="auto"/>
          <w:sz w:val="28"/>
          <w:szCs w:val="28"/>
          <w:highlight w:val="cyan"/>
          <w:lang w:val="en-US" w:eastAsia="zh-CN"/>
        </w:rPr>
        <w:t>北京时间</w:t>
      </w:r>
      <w:r>
        <w:rPr>
          <w:rFonts w:hint="eastAsia" w:ascii="宋体" w:hAnsi="宋体" w:cs="方正魏碑_GBK"/>
          <w:color w:val="auto"/>
          <w:sz w:val="28"/>
          <w:szCs w:val="28"/>
          <w:highlight w:val="cyan"/>
        </w:rPr>
        <w:t>10时至20</w:t>
      </w:r>
      <w:r>
        <w:rPr>
          <w:rFonts w:hint="default" w:ascii="宋体" w:hAnsi="宋体" w:cs="方正魏碑_GBK"/>
          <w:color w:val="auto"/>
          <w:sz w:val="28"/>
          <w:szCs w:val="28"/>
          <w:highlight w:val="cyan"/>
        </w:rPr>
        <w:t>2</w:t>
      </w:r>
      <w:r>
        <w:rPr>
          <w:rFonts w:hint="eastAsia" w:ascii="宋体" w:hAnsi="宋体" w:cs="方正魏碑_GBK"/>
          <w:color w:val="auto"/>
          <w:sz w:val="28"/>
          <w:szCs w:val="28"/>
          <w:highlight w:val="cyan"/>
          <w:lang w:val="en-US" w:eastAsia="zh-CN"/>
        </w:rPr>
        <w:t>2</w:t>
      </w:r>
      <w:r>
        <w:rPr>
          <w:rFonts w:hint="eastAsia" w:ascii="宋体" w:hAnsi="宋体" w:cs="方正魏碑_GBK"/>
          <w:color w:val="auto"/>
          <w:sz w:val="28"/>
          <w:szCs w:val="28"/>
          <w:highlight w:val="cyan"/>
        </w:rPr>
        <w:t>年</w:t>
      </w:r>
      <w:r>
        <w:rPr>
          <w:rFonts w:hint="eastAsia" w:ascii="宋体" w:hAnsi="宋体" w:cs="方正魏碑_GBK"/>
          <w:color w:val="auto"/>
          <w:sz w:val="28"/>
          <w:szCs w:val="28"/>
          <w:highlight w:val="cyan"/>
          <w:lang w:val="en-US" w:eastAsia="zh-CN"/>
        </w:rPr>
        <w:t>2</w:t>
      </w:r>
      <w:r>
        <w:rPr>
          <w:rFonts w:hint="eastAsia" w:ascii="宋体" w:hAnsi="宋体" w:cs="方正魏碑_GBK"/>
          <w:color w:val="auto"/>
          <w:sz w:val="28"/>
          <w:szCs w:val="28"/>
          <w:highlight w:val="cyan"/>
        </w:rPr>
        <w:t>月</w:t>
      </w:r>
      <w:r>
        <w:rPr>
          <w:rFonts w:hint="eastAsia" w:ascii="宋体" w:hAnsi="宋体" w:cs="方正魏碑_GBK"/>
          <w:color w:val="auto"/>
          <w:sz w:val="28"/>
          <w:szCs w:val="28"/>
          <w:highlight w:val="cyan"/>
          <w:lang w:val="en-US" w:eastAsia="zh-CN"/>
        </w:rPr>
        <w:t>23</w:t>
      </w:r>
      <w:r>
        <w:rPr>
          <w:rFonts w:hint="eastAsia" w:ascii="宋体" w:hAnsi="宋体" w:cs="方正魏碑_GBK"/>
          <w:color w:val="auto"/>
          <w:sz w:val="28"/>
          <w:szCs w:val="28"/>
          <w:highlight w:val="cyan"/>
        </w:rPr>
        <w:t>日</w:t>
      </w:r>
      <w:r>
        <w:rPr>
          <w:rFonts w:hint="eastAsia" w:ascii="宋体" w:hAnsi="宋体" w:cs="方正魏碑_GBK"/>
          <w:color w:val="auto"/>
          <w:sz w:val="28"/>
          <w:szCs w:val="28"/>
          <w:highlight w:val="cyan"/>
          <w:lang w:val="en-US" w:eastAsia="zh-CN"/>
        </w:rPr>
        <w:t>北京时间</w:t>
      </w:r>
      <w:r>
        <w:rPr>
          <w:rFonts w:hint="eastAsia" w:ascii="宋体" w:hAnsi="宋体" w:cs="方正魏碑_GBK"/>
          <w:color w:val="auto"/>
          <w:sz w:val="28"/>
          <w:szCs w:val="28"/>
          <w:highlight w:val="cyan"/>
        </w:rPr>
        <w:t>10时止</w:t>
      </w:r>
      <w:r>
        <w:rPr>
          <w:rFonts w:hint="eastAsia" w:ascii="宋体" w:hAnsi="宋体" w:cs="方正魏碑_GBK"/>
          <w:color w:val="auto"/>
          <w:sz w:val="28"/>
          <w:szCs w:val="28"/>
        </w:rPr>
        <w:t>（延时除外）在淘宝网阿里拍卖破产强清平台（处置单位</w:t>
      </w:r>
      <w:r>
        <w:rPr>
          <w:rFonts w:hint="eastAsia" w:ascii="宋体" w:hAnsi="宋体" w:cs="方正魏碑_GBK"/>
          <w:color w:val="auto"/>
          <w:sz w:val="28"/>
          <w:szCs w:val="28"/>
          <w:lang w:eastAsia="zh-CN"/>
        </w:rPr>
        <w:t>：</w:t>
      </w:r>
      <w:r>
        <w:rPr>
          <w:rFonts w:hint="eastAsia" w:ascii="宋体" w:hAnsi="宋体" w:cs="方正魏碑_GBK"/>
          <w:color w:val="auto"/>
          <w:sz w:val="28"/>
          <w:szCs w:val="28"/>
        </w:rPr>
        <w:t>巴州润通有色金属冶炼有限公司破产管理人</w:t>
      </w:r>
      <w:r>
        <w:rPr>
          <w:rFonts w:hint="eastAsia" w:ascii="宋体" w:hAnsi="宋体" w:cs="方正魏碑_GBK"/>
          <w:color w:val="auto"/>
          <w:sz w:val="28"/>
          <w:szCs w:val="28"/>
          <w:lang w:eastAsia="zh-CN"/>
        </w:rPr>
        <w:t>。</w:t>
      </w:r>
      <w:r>
        <w:rPr>
          <w:rFonts w:hint="eastAsia" w:ascii="宋体" w:hAnsi="宋体" w:cs="方正魏碑_GBK"/>
          <w:color w:val="auto"/>
          <w:kern w:val="0"/>
          <w:sz w:val="28"/>
          <w:szCs w:val="28"/>
        </w:rPr>
        <w:t>监督单位：</w:t>
      </w:r>
      <w:r>
        <w:rPr>
          <w:rFonts w:hint="eastAsia" w:ascii="宋体" w:hAnsi="宋体" w:cs="方正魏碑_GBK"/>
          <w:color w:val="auto"/>
          <w:kern w:val="0"/>
          <w:sz w:val="28"/>
          <w:szCs w:val="28"/>
          <w:lang w:val="en-US" w:eastAsia="zh-CN"/>
        </w:rPr>
        <w:t>若羌县</w:t>
      </w:r>
      <w:r>
        <w:rPr>
          <w:rFonts w:hint="eastAsia" w:ascii="宋体" w:hAnsi="宋体" w:cs="方正魏碑_GBK"/>
          <w:color w:val="auto"/>
          <w:kern w:val="0"/>
          <w:sz w:val="28"/>
          <w:szCs w:val="28"/>
        </w:rPr>
        <w:t>人民法院</w:t>
      </w:r>
      <w:r>
        <w:rPr>
          <w:rFonts w:hint="eastAsia" w:ascii="宋体" w:hAnsi="宋体" w:cs="方正魏碑_GBK"/>
          <w:color w:val="auto"/>
          <w:kern w:val="0"/>
          <w:sz w:val="28"/>
          <w:szCs w:val="28"/>
          <w:lang w:eastAsia="zh-CN"/>
        </w:rPr>
        <w:t>。</w:t>
      </w:r>
      <w:r>
        <w:rPr>
          <w:rFonts w:hint="eastAsia" w:ascii="宋体" w:hAnsi="宋体" w:cs="方正魏碑_GBK"/>
          <w:color w:val="auto"/>
          <w:sz w:val="28"/>
          <w:szCs w:val="28"/>
        </w:rPr>
        <w:t>网址：</w:t>
      </w:r>
      <w:r>
        <w:rPr>
          <w:rFonts w:ascii="宋体" w:hAnsi="宋体" w:cs="方正魏碑_GBK"/>
          <w:color w:val="auto"/>
          <w:sz w:val="28"/>
          <w:szCs w:val="28"/>
        </w:rPr>
        <w:fldChar w:fldCharType="begin"/>
      </w:r>
      <w:r>
        <w:rPr>
          <w:rFonts w:ascii="宋体" w:hAnsi="宋体" w:cs="方正魏碑_GBK"/>
          <w:color w:val="auto"/>
          <w:sz w:val="28"/>
          <w:szCs w:val="28"/>
        </w:rPr>
        <w:instrText xml:space="preserve"> HYPERLINK "https://susong.taobao.com/court_item.htm?user_id=2201207157267%EF%BC%89%E8%BF%9B%E8%A1%8C%E5%85%AC%E5%BC%80%E6%8B%8D%E5%8D%96%E6%B4%BB%E5%8A%A8" \t "_blank" </w:instrText>
      </w:r>
      <w:r>
        <w:rPr>
          <w:rFonts w:ascii="宋体" w:hAnsi="宋体" w:cs="方正魏碑_GBK"/>
          <w:color w:val="auto"/>
          <w:sz w:val="28"/>
          <w:szCs w:val="28"/>
        </w:rPr>
        <w:fldChar w:fldCharType="separate"/>
      </w:r>
      <w:r>
        <w:rPr>
          <w:color w:val="auto"/>
        </w:rPr>
        <w:t xml:space="preserve"> </w:t>
      </w:r>
      <w:r>
        <w:rPr>
          <w:rStyle w:val="6"/>
          <w:rFonts w:ascii="宋体" w:hAnsi="宋体" w:cs="方正魏碑_GBK"/>
          <w:color w:val="auto"/>
          <w:sz w:val="28"/>
          <w:szCs w:val="28"/>
          <w:u w:val="none"/>
        </w:rPr>
        <w:t>https://susong.taobao.com/</w:t>
      </w:r>
      <w:r>
        <w:rPr>
          <w:rStyle w:val="6"/>
          <w:rFonts w:hint="eastAsia" w:ascii="宋体" w:hAnsi="宋体" w:cs="方正魏碑_GBK"/>
          <w:color w:val="auto"/>
          <w:sz w:val="28"/>
          <w:szCs w:val="28"/>
          <w:u w:val="none"/>
        </w:rPr>
        <w:t>）</w:t>
      </w:r>
      <w:r>
        <w:rPr>
          <w:rStyle w:val="6"/>
          <w:rFonts w:hint="eastAsia" w:ascii="宋体" w:hAnsi="宋体" w:cs="方正魏碑_GBK"/>
          <w:color w:val="auto"/>
          <w:kern w:val="0"/>
          <w:sz w:val="28"/>
          <w:szCs w:val="28"/>
          <w:u w:val="none"/>
        </w:rPr>
        <w:t>进行公开拍卖活动</w:t>
      </w:r>
      <w:r>
        <w:rPr>
          <w:rFonts w:ascii="宋体" w:hAnsi="宋体" w:cs="方正魏碑_GBK"/>
          <w:color w:val="auto"/>
          <w:sz w:val="28"/>
          <w:szCs w:val="28"/>
        </w:rPr>
        <w:fldChar w:fldCharType="end"/>
      </w:r>
      <w:r>
        <w:rPr>
          <w:rFonts w:hint="eastAsia" w:ascii="宋体" w:hAnsi="宋体" w:cs="方正魏碑_GBK"/>
          <w:color w:val="auto"/>
          <w:sz w:val="28"/>
          <w:szCs w:val="28"/>
        </w:rPr>
        <w:t>，</w:t>
      </w:r>
      <w:r>
        <w:rPr>
          <w:rFonts w:hint="eastAsia" w:ascii="宋体" w:hAnsi="宋体" w:cs="方正魏碑_GBK"/>
          <w:kern w:val="0"/>
          <w:sz w:val="28"/>
          <w:szCs w:val="28"/>
        </w:rPr>
        <w:t>现公告如下：</w:t>
      </w:r>
    </w:p>
    <w:p>
      <w:pPr>
        <w:keepNext w:val="0"/>
        <w:keepLines w:val="0"/>
        <w:pageBreakBefore w:val="0"/>
        <w:kinsoku/>
        <w:wordWrap/>
        <w:overflowPunct/>
        <w:topLinePunct w:val="0"/>
        <w:autoSpaceDE/>
        <w:autoSpaceDN/>
        <w:bidi w:val="0"/>
        <w:adjustRightInd w:val="0"/>
        <w:snapToGrid w:val="0"/>
        <w:spacing w:line="500" w:lineRule="exact"/>
        <w:ind w:firstLine="562" w:firstLineChars="200"/>
        <w:textAlignment w:val="auto"/>
        <w:rPr>
          <w:rFonts w:ascii="宋体" w:hAnsi="宋体" w:cs="方正魏碑_GBK"/>
          <w:kern w:val="0"/>
          <w:sz w:val="28"/>
          <w:szCs w:val="28"/>
        </w:rPr>
      </w:pPr>
      <w:r>
        <w:rPr>
          <w:rFonts w:hint="eastAsia" w:ascii="宋体" w:hAnsi="宋体" w:cs="方正魏碑_GBK"/>
          <w:b/>
          <w:kern w:val="0"/>
          <w:sz w:val="28"/>
          <w:szCs w:val="28"/>
        </w:rPr>
        <w:t>一</w:t>
      </w:r>
      <w:r>
        <w:rPr>
          <w:rFonts w:ascii="宋体" w:hAnsi="宋体" w:cs="方正魏碑_GBK"/>
          <w:b/>
          <w:kern w:val="0"/>
          <w:sz w:val="28"/>
          <w:szCs w:val="28"/>
        </w:rPr>
        <w:t>、</w:t>
      </w:r>
      <w:r>
        <w:rPr>
          <w:rFonts w:hint="eastAsia" w:ascii="宋体" w:hAnsi="宋体" w:cs="方正魏碑_GBK"/>
          <w:b/>
          <w:kern w:val="0"/>
          <w:sz w:val="28"/>
          <w:szCs w:val="28"/>
        </w:rPr>
        <w:t>重要提示</w:t>
      </w:r>
    </w:p>
    <w:p>
      <w:pPr>
        <w:keepNext w:val="0"/>
        <w:keepLines w:val="0"/>
        <w:pageBreakBefore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cs="方正魏碑_GBK"/>
          <w:kern w:val="0"/>
          <w:sz w:val="28"/>
          <w:szCs w:val="28"/>
          <w:lang w:eastAsia="zh-CN"/>
        </w:rPr>
      </w:pPr>
      <w:r>
        <w:rPr>
          <w:rFonts w:hint="eastAsia" w:ascii="宋体" w:hAnsi="宋体" w:cs="方正魏碑_GBK"/>
          <w:kern w:val="0"/>
          <w:sz w:val="28"/>
          <w:szCs w:val="28"/>
        </w:rPr>
        <w:t>1、郑重声明：本</w:t>
      </w:r>
      <w:r>
        <w:rPr>
          <w:rFonts w:ascii="宋体" w:hAnsi="宋体" w:cs="方正魏碑_GBK"/>
          <w:kern w:val="0"/>
          <w:sz w:val="28"/>
          <w:szCs w:val="28"/>
        </w:rPr>
        <w:t>标的系管理人</w:t>
      </w:r>
      <w:r>
        <w:rPr>
          <w:rFonts w:hint="eastAsia" w:ascii="宋体" w:hAnsi="宋体" w:cs="方正魏碑_GBK"/>
          <w:kern w:val="0"/>
          <w:sz w:val="28"/>
          <w:szCs w:val="28"/>
        </w:rPr>
        <w:t>依</w:t>
      </w:r>
      <w:r>
        <w:rPr>
          <w:rFonts w:ascii="宋体" w:hAnsi="宋体" w:cs="方正魏碑_GBK"/>
          <w:kern w:val="0"/>
          <w:sz w:val="28"/>
          <w:szCs w:val="28"/>
        </w:rPr>
        <w:t>法</w:t>
      </w:r>
      <w:r>
        <w:rPr>
          <w:rFonts w:hint="eastAsia" w:ascii="宋体" w:hAnsi="宋体" w:cs="方正魏碑_GBK"/>
          <w:kern w:val="0"/>
          <w:sz w:val="28"/>
          <w:szCs w:val="28"/>
        </w:rPr>
        <w:t>独立履</w:t>
      </w:r>
      <w:r>
        <w:rPr>
          <w:rFonts w:ascii="宋体" w:hAnsi="宋体" w:cs="方正魏碑_GBK"/>
          <w:kern w:val="0"/>
          <w:sz w:val="28"/>
          <w:szCs w:val="28"/>
        </w:rPr>
        <w:t>行《</w:t>
      </w:r>
      <w:r>
        <w:rPr>
          <w:rFonts w:hint="eastAsia" w:ascii="宋体" w:hAnsi="宋体" w:cs="方正魏碑_GBK"/>
          <w:kern w:val="0"/>
          <w:sz w:val="28"/>
          <w:szCs w:val="28"/>
        </w:rPr>
        <w:t>中华人民共和国</w:t>
      </w:r>
      <w:r>
        <w:rPr>
          <w:rFonts w:ascii="宋体" w:hAnsi="宋体" w:cs="方正魏碑_GBK"/>
          <w:kern w:val="0"/>
          <w:sz w:val="28"/>
          <w:szCs w:val="28"/>
        </w:rPr>
        <w:t>企业破产法》</w:t>
      </w:r>
      <w:r>
        <w:rPr>
          <w:rFonts w:hint="eastAsia" w:ascii="宋体" w:hAnsi="宋体" w:cs="方正魏碑_GBK"/>
          <w:kern w:val="0"/>
          <w:sz w:val="28"/>
          <w:szCs w:val="28"/>
        </w:rPr>
        <w:t>第</w:t>
      </w:r>
      <w:r>
        <w:rPr>
          <w:rFonts w:ascii="宋体" w:hAnsi="宋体" w:cs="方正魏碑_GBK"/>
          <w:kern w:val="0"/>
          <w:sz w:val="28"/>
          <w:szCs w:val="28"/>
        </w:rPr>
        <w:t>25条6项</w:t>
      </w:r>
      <w:r>
        <w:rPr>
          <w:rFonts w:hint="eastAsia" w:ascii="宋体" w:hAnsi="宋体" w:cs="方正魏碑_GBK"/>
          <w:kern w:val="0"/>
          <w:sz w:val="28"/>
          <w:szCs w:val="28"/>
          <w:lang w:eastAsia="zh-CN"/>
        </w:rPr>
        <w:t>、第</w:t>
      </w:r>
      <w:r>
        <w:rPr>
          <w:rFonts w:hint="eastAsia" w:ascii="宋体" w:hAnsi="宋体" w:cs="方正魏碑_GBK"/>
          <w:kern w:val="0"/>
          <w:sz w:val="28"/>
          <w:szCs w:val="28"/>
          <w:lang w:val="en-US" w:eastAsia="zh-CN"/>
        </w:rPr>
        <w:t>112条第一款规定</w:t>
      </w:r>
      <w:r>
        <w:rPr>
          <w:rFonts w:hint="eastAsia" w:ascii="宋体" w:hAnsi="宋体" w:cs="方正魏碑_GBK"/>
          <w:kern w:val="0"/>
          <w:sz w:val="28"/>
          <w:szCs w:val="28"/>
        </w:rPr>
        <w:t>在</w:t>
      </w:r>
      <w:r>
        <w:rPr>
          <w:rFonts w:hint="eastAsia" w:ascii="宋体" w:hAnsi="宋体" w:cs="方正魏碑_GBK"/>
          <w:color w:val="auto"/>
          <w:sz w:val="28"/>
          <w:szCs w:val="28"/>
        </w:rPr>
        <w:t>淘宝网阿里拍卖破产强清平台</w:t>
      </w:r>
      <w:r>
        <w:rPr>
          <w:rFonts w:hint="eastAsia" w:ascii="宋体" w:hAnsi="宋体" w:cs="方正魏碑_GBK"/>
          <w:kern w:val="0"/>
          <w:sz w:val="28"/>
          <w:szCs w:val="28"/>
        </w:rPr>
        <w:t>处分债务</w:t>
      </w:r>
      <w:r>
        <w:rPr>
          <w:rFonts w:ascii="宋体" w:hAnsi="宋体" w:cs="方正魏碑_GBK"/>
          <w:kern w:val="0"/>
          <w:sz w:val="28"/>
          <w:szCs w:val="28"/>
        </w:rPr>
        <w:t>人财产</w:t>
      </w:r>
      <w:r>
        <w:rPr>
          <w:rFonts w:hint="eastAsia" w:ascii="宋体" w:hAnsi="宋体" w:cs="方正魏碑_GBK"/>
          <w:kern w:val="0"/>
          <w:sz w:val="28"/>
          <w:szCs w:val="28"/>
          <w:lang w:eastAsia="zh-CN"/>
        </w:rPr>
        <w:t>。</w:t>
      </w:r>
    </w:p>
    <w:p>
      <w:pPr>
        <w:keepNext w:val="0"/>
        <w:keepLines w:val="0"/>
        <w:pageBreakBefore w:val="0"/>
        <w:kinsoku/>
        <w:wordWrap/>
        <w:overflowPunct/>
        <w:topLinePunct w:val="0"/>
        <w:autoSpaceDE/>
        <w:autoSpaceDN/>
        <w:bidi w:val="0"/>
        <w:adjustRightInd w:val="0"/>
        <w:snapToGrid w:val="0"/>
        <w:spacing w:line="500" w:lineRule="exact"/>
        <w:ind w:firstLine="560" w:firstLineChars="200"/>
        <w:textAlignment w:val="auto"/>
        <w:rPr>
          <w:rFonts w:ascii="宋体" w:hAnsi="宋体" w:cs="方正魏碑_GBK"/>
          <w:kern w:val="0"/>
          <w:sz w:val="28"/>
          <w:szCs w:val="28"/>
        </w:rPr>
      </w:pPr>
      <w:r>
        <w:rPr>
          <w:rFonts w:hint="eastAsia" w:ascii="宋体" w:hAnsi="宋体" w:cs="方正魏碑_GBK"/>
          <w:kern w:val="0"/>
          <w:sz w:val="28"/>
          <w:szCs w:val="28"/>
        </w:rPr>
        <w:t>2</w:t>
      </w:r>
      <w:r>
        <w:rPr>
          <w:rFonts w:ascii="宋体" w:hAnsi="宋体" w:cs="方正魏碑_GBK"/>
          <w:kern w:val="0"/>
          <w:sz w:val="28"/>
          <w:szCs w:val="28"/>
        </w:rPr>
        <w:t xml:space="preserve">. </w:t>
      </w:r>
      <w:r>
        <w:rPr>
          <w:rFonts w:hint="eastAsia" w:ascii="宋体" w:hAnsi="宋体" w:cs="方正魏碑_GBK"/>
          <w:kern w:val="0"/>
          <w:sz w:val="28"/>
          <w:szCs w:val="28"/>
        </w:rPr>
        <w:t>竞拍前请务必遵照</w:t>
      </w:r>
      <w:r>
        <w:rPr>
          <w:rFonts w:hint="eastAsia" w:ascii="宋体" w:hAnsi="宋体" w:cs="方正魏碑_GBK"/>
          <w:kern w:val="0"/>
          <w:sz w:val="28"/>
          <w:szCs w:val="28"/>
          <w:highlight w:val="none"/>
        </w:rPr>
        <w:t>《</w:t>
      </w:r>
      <w:r>
        <w:rPr>
          <w:rFonts w:hint="eastAsia" w:ascii="宋体" w:hAnsi="宋体" w:cs="方正魏碑_GBK"/>
          <w:kern w:val="0"/>
          <w:sz w:val="28"/>
          <w:szCs w:val="28"/>
          <w:highlight w:val="none"/>
          <w:lang w:eastAsia="zh-CN"/>
        </w:rPr>
        <w:t>拍卖</w:t>
      </w:r>
      <w:r>
        <w:rPr>
          <w:rFonts w:hint="eastAsia" w:ascii="宋体" w:hAnsi="宋体" w:cs="方正魏碑_GBK"/>
          <w:kern w:val="0"/>
          <w:sz w:val="28"/>
          <w:szCs w:val="28"/>
          <w:highlight w:val="none"/>
        </w:rPr>
        <w:t>公告》、《</w:t>
      </w:r>
      <w:r>
        <w:rPr>
          <w:rFonts w:hint="eastAsia" w:ascii="宋体" w:hAnsi="宋体" w:cs="方正魏碑_GBK"/>
          <w:kern w:val="0"/>
          <w:sz w:val="28"/>
          <w:szCs w:val="28"/>
          <w:highlight w:val="none"/>
          <w:lang w:eastAsia="zh-CN"/>
        </w:rPr>
        <w:t>拍卖</w:t>
      </w:r>
      <w:r>
        <w:rPr>
          <w:rFonts w:hint="eastAsia" w:ascii="宋体" w:hAnsi="宋体" w:cs="方正魏碑_GBK"/>
          <w:kern w:val="0"/>
          <w:sz w:val="28"/>
          <w:szCs w:val="28"/>
          <w:highlight w:val="none"/>
        </w:rPr>
        <w:t>须知》及《拍卖标的物调查情况表》要求，进行</w:t>
      </w:r>
      <w:r>
        <w:rPr>
          <w:rFonts w:hint="eastAsia" w:ascii="宋体" w:hAnsi="宋体" w:cs="方正魏碑_GBK"/>
          <w:kern w:val="0"/>
          <w:sz w:val="28"/>
          <w:szCs w:val="28"/>
        </w:rPr>
        <w:t>实地看样、调查标的物信息（如过户要求等）、了解竞买资质、委托代理及尾款支付方式等内容。如违反相关约定，您的保证金可能会被划扣并产生其他法律责任，请理性参拍。</w:t>
      </w:r>
    </w:p>
    <w:p>
      <w:pPr>
        <w:keepNext w:val="0"/>
        <w:keepLines w:val="0"/>
        <w:pageBreakBefore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cs="方正魏碑_GBK"/>
          <w:kern w:val="0"/>
          <w:sz w:val="28"/>
          <w:szCs w:val="28"/>
        </w:rPr>
      </w:pPr>
      <w:r>
        <w:rPr>
          <w:rFonts w:ascii="宋体" w:hAnsi="宋体" w:cs="方正魏碑_GBK"/>
          <w:kern w:val="0"/>
          <w:sz w:val="28"/>
          <w:szCs w:val="28"/>
        </w:rPr>
        <w:t>3</w:t>
      </w:r>
      <w:r>
        <w:rPr>
          <w:rFonts w:hint="eastAsia" w:ascii="宋体" w:hAnsi="宋体" w:cs="方正魏碑_GBK"/>
          <w:kern w:val="0"/>
          <w:sz w:val="28"/>
          <w:szCs w:val="28"/>
        </w:rPr>
        <w:t>、管理</w:t>
      </w:r>
      <w:r>
        <w:rPr>
          <w:rFonts w:ascii="宋体" w:hAnsi="宋体" w:cs="方正魏碑_GBK"/>
          <w:kern w:val="0"/>
          <w:sz w:val="28"/>
          <w:szCs w:val="28"/>
        </w:rPr>
        <w:t>人将配合买受人办</w:t>
      </w:r>
      <w:r>
        <w:rPr>
          <w:rFonts w:hint="eastAsia" w:ascii="宋体" w:hAnsi="宋体" w:cs="方正魏碑_GBK"/>
          <w:kern w:val="0"/>
          <w:sz w:val="28"/>
          <w:szCs w:val="28"/>
        </w:rPr>
        <w:t>理</w:t>
      </w:r>
      <w:r>
        <w:rPr>
          <w:rFonts w:hint="eastAsia" w:ascii="宋体" w:hAnsi="宋体" w:cs="方正魏碑_GBK"/>
          <w:kern w:val="0"/>
          <w:sz w:val="28"/>
          <w:szCs w:val="28"/>
          <w:lang w:eastAsia="zh-CN"/>
        </w:rPr>
        <w:t>土地变更</w:t>
      </w:r>
      <w:r>
        <w:rPr>
          <w:rFonts w:ascii="宋体" w:hAnsi="宋体" w:cs="方正魏碑_GBK"/>
          <w:kern w:val="0"/>
          <w:sz w:val="28"/>
          <w:szCs w:val="28"/>
        </w:rPr>
        <w:t>手续，</w:t>
      </w:r>
      <w:r>
        <w:rPr>
          <w:rFonts w:hint="eastAsia" w:ascii="宋体" w:hAnsi="宋体" w:cs="方正魏碑_GBK"/>
          <w:kern w:val="0"/>
          <w:sz w:val="28"/>
          <w:szCs w:val="28"/>
        </w:rPr>
        <w:t>可能产</w:t>
      </w:r>
      <w:r>
        <w:rPr>
          <w:rFonts w:ascii="宋体" w:hAnsi="宋体" w:cs="方正魏碑_GBK"/>
          <w:kern w:val="0"/>
          <w:sz w:val="28"/>
          <w:szCs w:val="28"/>
        </w:rPr>
        <w:t>生的变更登记等费用由买受人承担。（</w:t>
      </w:r>
      <w:r>
        <w:rPr>
          <w:rFonts w:hint="eastAsia" w:ascii="宋体" w:hAnsi="宋体" w:cs="方正魏碑_GBK"/>
          <w:kern w:val="0"/>
          <w:sz w:val="28"/>
          <w:szCs w:val="28"/>
        </w:rPr>
        <w:t>或</w:t>
      </w:r>
      <w:r>
        <w:rPr>
          <w:rFonts w:ascii="宋体" w:hAnsi="宋体" w:cs="方正魏碑_GBK"/>
          <w:kern w:val="0"/>
          <w:sz w:val="28"/>
          <w:szCs w:val="28"/>
        </w:rPr>
        <w:t>者</w:t>
      </w:r>
      <w:r>
        <w:rPr>
          <w:rFonts w:hint="eastAsia" w:ascii="宋体" w:hAnsi="宋体" w:cs="方正魏碑_GBK"/>
          <w:kern w:val="0"/>
          <w:sz w:val="28"/>
          <w:szCs w:val="28"/>
        </w:rPr>
        <w:t>管理</w:t>
      </w:r>
      <w:r>
        <w:rPr>
          <w:rFonts w:ascii="宋体" w:hAnsi="宋体" w:cs="方正魏碑_GBK"/>
          <w:kern w:val="0"/>
          <w:sz w:val="28"/>
          <w:szCs w:val="28"/>
        </w:rPr>
        <w:t>人将配合买受人办</w:t>
      </w:r>
      <w:r>
        <w:rPr>
          <w:rFonts w:hint="eastAsia" w:ascii="宋体" w:hAnsi="宋体" w:cs="方正魏碑_GBK"/>
          <w:kern w:val="0"/>
          <w:sz w:val="28"/>
          <w:szCs w:val="28"/>
        </w:rPr>
        <w:t>理拍品交付</w:t>
      </w:r>
      <w:r>
        <w:rPr>
          <w:rFonts w:ascii="宋体" w:hAnsi="宋体" w:cs="方正魏碑_GBK"/>
          <w:kern w:val="0"/>
          <w:sz w:val="28"/>
          <w:szCs w:val="28"/>
        </w:rPr>
        <w:t>或</w:t>
      </w:r>
      <w:r>
        <w:rPr>
          <w:rFonts w:hint="eastAsia" w:ascii="宋体" w:hAnsi="宋体" w:cs="方正魏碑_GBK"/>
          <w:kern w:val="0"/>
          <w:sz w:val="28"/>
          <w:szCs w:val="28"/>
        </w:rPr>
        <w:t>者邮</w:t>
      </w:r>
      <w:r>
        <w:rPr>
          <w:rFonts w:ascii="宋体" w:hAnsi="宋体" w:cs="方正魏碑_GBK"/>
          <w:kern w:val="0"/>
          <w:sz w:val="28"/>
          <w:szCs w:val="28"/>
        </w:rPr>
        <w:t>寄手续，</w:t>
      </w:r>
      <w:r>
        <w:rPr>
          <w:rFonts w:hint="eastAsia" w:ascii="宋体" w:hAnsi="宋体" w:cs="方正魏碑_GBK"/>
          <w:kern w:val="0"/>
          <w:sz w:val="28"/>
          <w:szCs w:val="28"/>
        </w:rPr>
        <w:t>可能产</w:t>
      </w:r>
      <w:r>
        <w:rPr>
          <w:rFonts w:ascii="宋体" w:hAnsi="宋体" w:cs="方正魏碑_GBK"/>
          <w:kern w:val="0"/>
          <w:sz w:val="28"/>
          <w:szCs w:val="28"/>
        </w:rPr>
        <w:t>生的</w:t>
      </w:r>
      <w:r>
        <w:rPr>
          <w:rFonts w:hint="eastAsia" w:ascii="宋体" w:hAnsi="宋体" w:cs="方正魏碑_GBK"/>
          <w:kern w:val="0"/>
          <w:sz w:val="28"/>
          <w:szCs w:val="28"/>
        </w:rPr>
        <w:t>交付</w:t>
      </w:r>
      <w:r>
        <w:rPr>
          <w:rFonts w:ascii="宋体" w:hAnsi="宋体" w:cs="方正魏碑_GBK"/>
          <w:kern w:val="0"/>
          <w:sz w:val="28"/>
          <w:szCs w:val="28"/>
        </w:rPr>
        <w:t>或者邮寄等费用由买受人承担。）</w:t>
      </w:r>
    </w:p>
    <w:p>
      <w:pPr>
        <w:keepNext w:val="0"/>
        <w:keepLines w:val="0"/>
        <w:pageBreakBefore w:val="0"/>
        <w:kinsoku/>
        <w:wordWrap/>
        <w:overflowPunct/>
        <w:topLinePunct w:val="0"/>
        <w:autoSpaceDE/>
        <w:autoSpaceDN/>
        <w:bidi w:val="0"/>
        <w:adjustRightInd w:val="0"/>
        <w:snapToGrid w:val="0"/>
        <w:spacing w:line="500" w:lineRule="exact"/>
        <w:ind w:firstLine="560" w:firstLineChars="200"/>
        <w:textAlignment w:val="auto"/>
        <w:rPr>
          <w:rFonts w:ascii="宋体" w:hAnsi="宋体" w:cs="方正魏碑_GBK"/>
          <w:kern w:val="0"/>
          <w:sz w:val="28"/>
          <w:szCs w:val="28"/>
        </w:rPr>
      </w:pPr>
      <w:r>
        <w:rPr>
          <w:rFonts w:ascii="宋体" w:hAnsi="宋体" w:cs="方正魏碑_GBK"/>
          <w:kern w:val="0"/>
          <w:sz w:val="28"/>
          <w:szCs w:val="28"/>
        </w:rPr>
        <w:t>4</w:t>
      </w:r>
      <w:r>
        <w:rPr>
          <w:rFonts w:hint="eastAsia" w:ascii="宋体" w:hAnsi="宋体" w:cs="方正魏碑_GBK"/>
          <w:kern w:val="0"/>
          <w:sz w:val="28"/>
          <w:szCs w:val="28"/>
        </w:rPr>
        <w:t>、本次拍卖公告所作的情况说明，仅为竞买人参与竞买提供参考，不能作为竞买人判断、权衡价值的最终依据，竞买人根据自身需求可自行调查、了解、核实。未尽事宜，管理人不承担任何责任。</w:t>
      </w:r>
    </w:p>
    <w:p>
      <w:pPr>
        <w:keepNext w:val="0"/>
        <w:keepLines w:val="0"/>
        <w:pageBreakBefore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方正魏碑_GBK"/>
          <w:kern w:val="0"/>
          <w:sz w:val="28"/>
          <w:szCs w:val="28"/>
          <w:lang w:eastAsia="zh-CN"/>
        </w:rPr>
      </w:pPr>
      <w:r>
        <w:rPr>
          <w:rFonts w:ascii="宋体" w:hAnsi="宋体" w:cs="方正魏碑_GBK"/>
          <w:kern w:val="0"/>
          <w:sz w:val="28"/>
          <w:szCs w:val="28"/>
        </w:rPr>
        <w:t>5</w:t>
      </w:r>
      <w:r>
        <w:rPr>
          <w:rFonts w:hint="eastAsia" w:ascii="宋体" w:hAnsi="宋体" w:cs="方正魏碑_GBK"/>
          <w:kern w:val="0"/>
          <w:sz w:val="28"/>
          <w:szCs w:val="28"/>
        </w:rPr>
        <w:t>、本次拍卖标的情况较为复杂，标的物以其现状为准，法院与管理人不承担</w:t>
      </w:r>
      <w:r>
        <w:rPr>
          <w:rFonts w:ascii="宋体" w:hAnsi="宋体" w:cs="方正魏碑_GBK"/>
          <w:kern w:val="0"/>
          <w:sz w:val="28"/>
          <w:szCs w:val="28"/>
        </w:rPr>
        <w:t>所有</w:t>
      </w:r>
      <w:r>
        <w:rPr>
          <w:rFonts w:hint="eastAsia" w:ascii="宋体" w:hAnsi="宋体" w:cs="方正魏碑_GBK"/>
          <w:kern w:val="0"/>
          <w:sz w:val="28"/>
          <w:szCs w:val="28"/>
        </w:rPr>
        <w:t>资产的瑕疵保证责任。除拍卖文件披露外，竞买人应对拍卖标的的实际状况以及瑕疵（含显性、隐性瑕疵）等自行调查核实、承担投资风险。有意者请亲自实地看样，未看样的竞买人视为对标的物及相关实物现状的确认，责任自负</w:t>
      </w:r>
      <w:r>
        <w:rPr>
          <w:rFonts w:hint="eastAsia" w:ascii="宋体" w:hAnsi="宋体" w:cs="方正魏碑_GBK"/>
          <w:kern w:val="0"/>
          <w:sz w:val="28"/>
          <w:szCs w:val="28"/>
          <w:lang w:eastAsia="zh-CN"/>
        </w:rPr>
        <w:t>。</w:t>
      </w:r>
    </w:p>
    <w:p>
      <w:pPr>
        <w:keepNext w:val="0"/>
        <w:keepLines w:val="0"/>
        <w:pageBreakBefore w:val="0"/>
        <w:numPr>
          <w:ilvl w:val="0"/>
          <w:numId w:val="0"/>
        </w:numPr>
        <w:kinsoku/>
        <w:wordWrap/>
        <w:overflowPunct/>
        <w:topLinePunct w:val="0"/>
        <w:autoSpaceDE/>
        <w:autoSpaceDN/>
        <w:bidi w:val="0"/>
        <w:adjustRightInd w:val="0"/>
        <w:snapToGrid w:val="0"/>
        <w:spacing w:line="500" w:lineRule="exact"/>
        <w:ind w:firstLine="560" w:firstLineChars="200"/>
        <w:textAlignment w:val="auto"/>
        <w:rPr>
          <w:rFonts w:hint="default" w:ascii="宋体" w:hAnsi="宋体" w:cs="方正仿宋_GBK"/>
          <w:color w:val="auto"/>
          <w:sz w:val="28"/>
          <w:szCs w:val="28"/>
        </w:rPr>
      </w:pPr>
      <w:r>
        <w:rPr>
          <w:rFonts w:hint="eastAsia" w:ascii="宋体" w:hAnsi="宋体" w:cs="方正仿宋_GBK"/>
          <w:color w:val="auto"/>
          <w:sz w:val="28"/>
          <w:szCs w:val="28"/>
          <w:lang w:eastAsia="zh-CN"/>
        </w:rPr>
        <w:t>二、</w:t>
      </w:r>
      <w:r>
        <w:rPr>
          <w:rFonts w:hint="default" w:ascii="宋体" w:hAnsi="宋体" w:cs="方正仿宋_GBK"/>
          <w:color w:val="auto"/>
          <w:sz w:val="28"/>
          <w:szCs w:val="28"/>
        </w:rPr>
        <w:t>拍卖标的：</w:t>
      </w:r>
    </w:p>
    <w:p>
      <w:pPr>
        <w:keepNext w:val="0"/>
        <w:keepLines w:val="0"/>
        <w:pageBreakBefore w:val="0"/>
        <w:kinsoku/>
        <w:wordWrap/>
        <w:overflowPunct/>
        <w:topLinePunct w:val="0"/>
        <w:autoSpaceDE/>
        <w:autoSpaceDN/>
        <w:bidi w:val="0"/>
        <w:adjustRightInd w:val="0"/>
        <w:snapToGrid w:val="0"/>
        <w:spacing w:line="500" w:lineRule="exact"/>
        <w:ind w:firstLine="562" w:firstLineChars="200"/>
        <w:textAlignment w:val="auto"/>
        <w:rPr>
          <w:rFonts w:hint="eastAsia" w:ascii="宋体" w:hAnsi="宋体" w:cs="方正仿宋_GBK"/>
          <w:bCs/>
          <w:spacing w:val="-17"/>
          <w:kern w:val="0"/>
          <w:sz w:val="28"/>
          <w:szCs w:val="28"/>
        </w:rPr>
      </w:pPr>
      <w:r>
        <w:rPr>
          <w:rFonts w:ascii="宋体" w:hAnsi="宋体" w:cs="方正仿宋_GBK"/>
          <w:b/>
          <w:kern w:val="0"/>
          <w:sz w:val="28"/>
          <w:szCs w:val="28"/>
        </w:rPr>
        <w:t>资产包：应收债权</w:t>
      </w:r>
      <w:r>
        <w:rPr>
          <w:rFonts w:hint="eastAsia" w:ascii="宋体" w:hAnsi="宋体" w:cs="方正仿宋_GBK"/>
          <w:b/>
          <w:kern w:val="0"/>
          <w:sz w:val="28"/>
          <w:szCs w:val="28"/>
          <w:lang w:val="en-US" w:eastAsia="zh-CN"/>
        </w:rPr>
        <w:t>2</w:t>
      </w:r>
      <w:r>
        <w:rPr>
          <w:rFonts w:ascii="宋体" w:hAnsi="宋体" w:cs="方正仿宋_GBK"/>
          <w:b/>
          <w:kern w:val="0"/>
          <w:sz w:val="28"/>
          <w:szCs w:val="28"/>
        </w:rPr>
        <w:t>项。</w:t>
      </w:r>
    </w:p>
    <w:p>
      <w:pPr>
        <w:keepNext w:val="0"/>
        <w:keepLines w:val="0"/>
        <w:pageBreakBefore w:val="0"/>
        <w:kinsoku/>
        <w:wordWrap/>
        <w:overflowPunct/>
        <w:topLinePunct w:val="0"/>
        <w:autoSpaceDE/>
        <w:autoSpaceDN/>
        <w:bidi w:val="0"/>
        <w:adjustRightInd w:val="0"/>
        <w:snapToGrid w:val="0"/>
        <w:spacing w:line="500" w:lineRule="exact"/>
        <w:ind w:firstLine="494" w:firstLineChars="200"/>
        <w:textAlignment w:val="auto"/>
        <w:rPr>
          <w:rFonts w:hint="eastAsia" w:ascii="宋体" w:hAnsi="宋体" w:cs="方正仿宋_GBK"/>
          <w:bCs/>
          <w:color w:val="auto"/>
          <w:spacing w:val="-17"/>
          <w:kern w:val="0"/>
          <w:sz w:val="28"/>
          <w:szCs w:val="28"/>
        </w:rPr>
      </w:pPr>
      <w:r>
        <w:rPr>
          <w:rFonts w:hint="eastAsia" w:ascii="宋体" w:hAnsi="宋体" w:cs="方正仿宋_GBK"/>
          <w:b/>
          <w:color w:val="auto"/>
          <w:spacing w:val="-17"/>
          <w:kern w:val="0"/>
          <w:sz w:val="28"/>
          <w:szCs w:val="28"/>
          <w:highlight w:val="cyan"/>
        </w:rPr>
        <w:t>起拍价：</w:t>
      </w:r>
      <w:r>
        <w:rPr>
          <w:rFonts w:hint="eastAsia" w:ascii="宋体" w:hAnsi="宋体" w:cs="方正仿宋_GBK"/>
          <w:b/>
          <w:color w:val="auto"/>
          <w:spacing w:val="-17"/>
          <w:kern w:val="0"/>
          <w:sz w:val="28"/>
          <w:szCs w:val="28"/>
          <w:highlight w:val="cyan"/>
          <w:lang w:val="en-US" w:eastAsia="zh-CN"/>
        </w:rPr>
        <w:t>2060476.30元，</w:t>
      </w:r>
      <w:r>
        <w:rPr>
          <w:rFonts w:hint="eastAsia" w:ascii="宋体" w:hAnsi="宋体" w:cs="方正仿宋_GBK"/>
          <w:b/>
          <w:color w:val="auto"/>
          <w:spacing w:val="-17"/>
          <w:kern w:val="0"/>
          <w:sz w:val="28"/>
          <w:szCs w:val="28"/>
        </w:rPr>
        <w:t>保证金：</w:t>
      </w:r>
      <w:r>
        <w:rPr>
          <w:rFonts w:hint="eastAsia" w:ascii="宋体" w:hAnsi="宋体" w:cs="方正仿宋_GBK"/>
          <w:b/>
          <w:color w:val="auto"/>
          <w:spacing w:val="-17"/>
          <w:kern w:val="0"/>
          <w:sz w:val="28"/>
          <w:szCs w:val="28"/>
          <w:lang w:val="en-US" w:eastAsia="zh-CN"/>
        </w:rPr>
        <w:t xml:space="preserve">50 </w:t>
      </w:r>
      <w:r>
        <w:rPr>
          <w:rFonts w:hint="eastAsia" w:ascii="宋体" w:hAnsi="宋体" w:cs="方正仿宋_GBK"/>
          <w:b/>
          <w:color w:val="auto"/>
          <w:spacing w:val="-17"/>
          <w:kern w:val="0"/>
          <w:sz w:val="28"/>
          <w:szCs w:val="28"/>
        </w:rPr>
        <w:t>万元</w:t>
      </w:r>
      <w:r>
        <w:rPr>
          <w:rFonts w:hint="eastAsia" w:ascii="宋体" w:hAnsi="宋体" w:cs="方正仿宋_GBK"/>
          <w:b/>
          <w:color w:val="auto"/>
          <w:spacing w:val="-17"/>
          <w:kern w:val="0"/>
          <w:sz w:val="28"/>
          <w:szCs w:val="28"/>
          <w:lang w:eastAsia="zh-CN"/>
        </w:rPr>
        <w:t>，</w:t>
      </w:r>
      <w:r>
        <w:rPr>
          <w:rFonts w:hint="eastAsia" w:ascii="宋体" w:hAnsi="宋体" w:cs="方正仿宋_GBK"/>
          <w:b/>
          <w:color w:val="auto"/>
          <w:spacing w:val="-17"/>
          <w:kern w:val="0"/>
          <w:sz w:val="28"/>
          <w:szCs w:val="28"/>
        </w:rPr>
        <w:t>增价幅度：</w:t>
      </w:r>
      <w:r>
        <w:rPr>
          <w:rFonts w:hint="eastAsia" w:ascii="宋体" w:hAnsi="宋体" w:cs="方正仿宋_GBK"/>
          <w:b/>
          <w:color w:val="auto"/>
          <w:spacing w:val="-17"/>
          <w:kern w:val="0"/>
          <w:sz w:val="28"/>
          <w:szCs w:val="28"/>
          <w:lang w:val="en-US" w:eastAsia="zh-CN"/>
        </w:rPr>
        <w:t xml:space="preserve">3 </w:t>
      </w:r>
      <w:r>
        <w:rPr>
          <w:rFonts w:hint="eastAsia" w:ascii="宋体" w:hAnsi="宋体" w:cs="方正仿宋_GBK"/>
          <w:b/>
          <w:color w:val="auto"/>
          <w:spacing w:val="-17"/>
          <w:kern w:val="0"/>
          <w:sz w:val="28"/>
          <w:szCs w:val="28"/>
        </w:rPr>
        <w:t>万元。</w:t>
      </w:r>
    </w:p>
    <w:p>
      <w:pPr>
        <w:keepNext w:val="0"/>
        <w:keepLines w:val="0"/>
        <w:pageBreakBefore w:val="0"/>
        <w:kinsoku/>
        <w:wordWrap/>
        <w:overflowPunct/>
        <w:topLinePunct w:val="0"/>
        <w:autoSpaceDE/>
        <w:autoSpaceDN/>
        <w:bidi w:val="0"/>
        <w:adjustRightInd w:val="0"/>
        <w:snapToGrid w:val="0"/>
        <w:spacing w:line="500" w:lineRule="exact"/>
        <w:ind w:firstLine="560" w:firstLineChars="200"/>
        <w:textAlignment w:val="auto"/>
        <w:rPr>
          <w:rFonts w:ascii="宋体" w:hAnsi="宋体" w:cs="方正仿宋_GBK"/>
          <w:kern w:val="0"/>
          <w:sz w:val="28"/>
          <w:szCs w:val="28"/>
        </w:rPr>
      </w:pPr>
      <w:r>
        <w:rPr>
          <w:rFonts w:hint="eastAsia" w:ascii="宋体" w:hAnsi="宋体" w:cs="方正仿宋_GBK"/>
          <w:kern w:val="0"/>
          <w:sz w:val="28"/>
          <w:szCs w:val="28"/>
        </w:rPr>
        <w:t>对上述标的权属有异议者，请于</w:t>
      </w:r>
      <w:r>
        <w:rPr>
          <w:rFonts w:hint="eastAsia" w:ascii="宋体" w:hAnsi="宋体" w:cs="方正仿宋_GBK"/>
          <w:b w:val="0"/>
          <w:bCs/>
          <w:kern w:val="0"/>
          <w:sz w:val="28"/>
          <w:szCs w:val="28"/>
          <w:highlight w:val="cyan"/>
        </w:rPr>
        <w:t>20</w:t>
      </w:r>
      <w:r>
        <w:rPr>
          <w:rFonts w:ascii="宋体" w:hAnsi="宋体" w:cs="方正仿宋_GBK"/>
          <w:b w:val="0"/>
          <w:bCs/>
          <w:kern w:val="0"/>
          <w:sz w:val="28"/>
          <w:szCs w:val="28"/>
          <w:highlight w:val="cyan"/>
        </w:rPr>
        <w:t>2</w:t>
      </w:r>
      <w:r>
        <w:rPr>
          <w:rFonts w:hint="eastAsia" w:ascii="宋体" w:hAnsi="宋体" w:cs="方正仿宋_GBK"/>
          <w:b w:val="0"/>
          <w:bCs/>
          <w:kern w:val="0"/>
          <w:sz w:val="28"/>
          <w:szCs w:val="28"/>
          <w:highlight w:val="cyan"/>
          <w:lang w:val="en-US" w:eastAsia="zh-CN"/>
        </w:rPr>
        <w:t>2</w:t>
      </w:r>
      <w:r>
        <w:rPr>
          <w:rFonts w:hint="eastAsia" w:ascii="宋体" w:hAnsi="宋体" w:cs="方正仿宋_GBK"/>
          <w:b w:val="0"/>
          <w:bCs/>
          <w:kern w:val="0"/>
          <w:sz w:val="28"/>
          <w:szCs w:val="28"/>
          <w:highlight w:val="cyan"/>
        </w:rPr>
        <w:t>年</w:t>
      </w:r>
      <w:r>
        <w:rPr>
          <w:rFonts w:hint="eastAsia" w:ascii="宋体" w:hAnsi="宋体" w:cs="方正仿宋_GBK"/>
          <w:b w:val="0"/>
          <w:bCs/>
          <w:kern w:val="0"/>
          <w:sz w:val="28"/>
          <w:szCs w:val="28"/>
          <w:highlight w:val="cyan"/>
          <w:lang w:val="en-US" w:eastAsia="zh-CN"/>
        </w:rPr>
        <w:t>2</w:t>
      </w:r>
      <w:r>
        <w:rPr>
          <w:rFonts w:hint="eastAsia" w:ascii="宋体" w:hAnsi="宋体" w:cs="方正仿宋_GBK"/>
          <w:b w:val="0"/>
          <w:bCs/>
          <w:kern w:val="0"/>
          <w:sz w:val="28"/>
          <w:szCs w:val="28"/>
          <w:highlight w:val="cyan"/>
        </w:rPr>
        <w:t>月</w:t>
      </w:r>
      <w:r>
        <w:rPr>
          <w:rFonts w:hint="eastAsia" w:ascii="宋体" w:hAnsi="宋体" w:cs="方正仿宋_GBK"/>
          <w:b w:val="0"/>
          <w:bCs/>
          <w:kern w:val="0"/>
          <w:sz w:val="28"/>
          <w:szCs w:val="28"/>
          <w:highlight w:val="cyan"/>
          <w:lang w:val="en-US" w:eastAsia="zh-CN"/>
        </w:rPr>
        <w:t>22</w:t>
      </w:r>
      <w:r>
        <w:rPr>
          <w:rFonts w:hint="eastAsia" w:ascii="宋体" w:hAnsi="宋体" w:cs="方正仿宋_GBK"/>
          <w:b w:val="0"/>
          <w:bCs/>
          <w:kern w:val="0"/>
          <w:sz w:val="28"/>
          <w:szCs w:val="28"/>
          <w:highlight w:val="cyan"/>
        </w:rPr>
        <w:t>日</w:t>
      </w:r>
      <w:r>
        <w:rPr>
          <w:rFonts w:hint="eastAsia" w:ascii="宋体" w:hAnsi="宋体" w:cs="方正仿宋_GBK"/>
          <w:kern w:val="0"/>
          <w:sz w:val="28"/>
          <w:szCs w:val="28"/>
        </w:rPr>
        <w:t>前与管理人联系（联系人：</w:t>
      </w:r>
      <w:r>
        <w:rPr>
          <w:rFonts w:hint="eastAsia" w:ascii="宋体" w:hAnsi="宋体" w:cs="方正仿宋_GBK"/>
          <w:kern w:val="0"/>
          <w:sz w:val="28"/>
          <w:szCs w:val="28"/>
          <w:lang w:eastAsia="zh-CN"/>
        </w:rPr>
        <w:t>闫</w:t>
      </w:r>
      <w:r>
        <w:rPr>
          <w:rFonts w:hint="eastAsia" w:ascii="仿宋" w:hAnsi="仿宋" w:eastAsia="仿宋" w:cs="仿宋"/>
          <w:sz w:val="32"/>
          <w:szCs w:val="32"/>
        </w:rPr>
        <w:t>律师1</w:t>
      </w:r>
      <w:r>
        <w:rPr>
          <w:rFonts w:hint="eastAsia" w:ascii="仿宋" w:hAnsi="仿宋" w:eastAsia="仿宋" w:cs="仿宋"/>
          <w:sz w:val="32"/>
          <w:szCs w:val="32"/>
          <w:lang w:val="en-US" w:eastAsia="zh-CN"/>
        </w:rPr>
        <w:t>8690666620</w:t>
      </w:r>
      <w:r>
        <w:rPr>
          <w:rFonts w:hint="eastAsia" w:ascii="宋体" w:hAnsi="宋体" w:cs="方正仿宋_GBK"/>
          <w:kern w:val="0"/>
          <w:sz w:val="28"/>
          <w:szCs w:val="28"/>
        </w:rPr>
        <w:t>）。</w:t>
      </w:r>
    </w:p>
    <w:p>
      <w:pPr>
        <w:keepNext w:val="0"/>
        <w:keepLines w:val="0"/>
        <w:pageBreakBefore w:val="0"/>
        <w:numPr>
          <w:ilvl w:val="0"/>
          <w:numId w:val="0"/>
        </w:numPr>
        <w:kinsoku/>
        <w:wordWrap/>
        <w:overflowPunct/>
        <w:topLinePunct w:val="0"/>
        <w:autoSpaceDE/>
        <w:autoSpaceDN/>
        <w:bidi w:val="0"/>
        <w:adjustRightInd w:val="0"/>
        <w:snapToGrid w:val="0"/>
        <w:spacing w:line="500" w:lineRule="exact"/>
        <w:ind w:firstLine="562" w:firstLineChars="200"/>
        <w:textAlignment w:val="auto"/>
        <w:rPr>
          <w:rFonts w:hint="eastAsia" w:ascii="宋体" w:hAnsi="宋体" w:cs="方正黑体_GBK"/>
          <w:b/>
          <w:kern w:val="0"/>
          <w:sz w:val="28"/>
          <w:szCs w:val="28"/>
        </w:rPr>
      </w:pPr>
      <w:r>
        <w:rPr>
          <w:rFonts w:hint="eastAsia" w:ascii="宋体" w:hAnsi="宋体" w:cs="方正黑体_GBK"/>
          <w:b/>
          <w:kern w:val="0"/>
          <w:sz w:val="28"/>
          <w:szCs w:val="28"/>
          <w:lang w:eastAsia="zh-CN"/>
        </w:rPr>
        <w:t>三、</w:t>
      </w:r>
      <w:r>
        <w:rPr>
          <w:rFonts w:hint="eastAsia" w:ascii="宋体" w:hAnsi="宋体" w:cs="方正黑体_GBK"/>
          <w:b/>
          <w:kern w:val="0"/>
          <w:sz w:val="28"/>
          <w:szCs w:val="28"/>
        </w:rPr>
        <w:t>咨询</w:t>
      </w:r>
    </w:p>
    <w:p>
      <w:pPr>
        <w:keepNext w:val="0"/>
        <w:keepLines w:val="0"/>
        <w:pageBreakBefore w:val="0"/>
        <w:kinsoku/>
        <w:wordWrap/>
        <w:overflowPunct/>
        <w:topLinePunct w:val="0"/>
        <w:autoSpaceDE/>
        <w:autoSpaceDN/>
        <w:bidi w:val="0"/>
        <w:adjustRightInd w:val="0"/>
        <w:snapToGrid w:val="0"/>
        <w:spacing w:line="500" w:lineRule="exact"/>
        <w:ind w:firstLine="560" w:firstLineChars="200"/>
        <w:textAlignment w:val="auto"/>
        <w:rPr>
          <w:rFonts w:ascii="宋体" w:hAnsi="宋体" w:cs="方正仿宋_GBK"/>
          <w:kern w:val="0"/>
          <w:sz w:val="28"/>
          <w:szCs w:val="28"/>
        </w:rPr>
      </w:pPr>
      <w:r>
        <w:rPr>
          <w:rFonts w:hint="eastAsia" w:ascii="宋体" w:hAnsi="宋体" w:cs="方正仿宋_GBK"/>
          <w:kern w:val="0"/>
          <w:sz w:val="28"/>
          <w:szCs w:val="28"/>
          <w:highlight w:val="cyan"/>
        </w:rPr>
        <w:t>自2</w:t>
      </w:r>
      <w:r>
        <w:rPr>
          <w:rFonts w:ascii="宋体" w:hAnsi="宋体" w:cs="方正仿宋_GBK"/>
          <w:kern w:val="0"/>
          <w:sz w:val="28"/>
          <w:szCs w:val="28"/>
          <w:highlight w:val="cyan"/>
        </w:rPr>
        <w:t>02</w:t>
      </w:r>
      <w:r>
        <w:rPr>
          <w:rFonts w:hint="eastAsia" w:ascii="宋体" w:hAnsi="宋体" w:cs="方正仿宋_GBK"/>
          <w:kern w:val="0"/>
          <w:sz w:val="28"/>
          <w:szCs w:val="28"/>
          <w:highlight w:val="cyan"/>
          <w:lang w:val="en-US" w:eastAsia="zh-CN"/>
        </w:rPr>
        <w:t>2</w:t>
      </w:r>
      <w:r>
        <w:rPr>
          <w:rFonts w:hint="eastAsia" w:ascii="宋体" w:hAnsi="宋体" w:cs="方正仿宋_GBK"/>
          <w:kern w:val="0"/>
          <w:sz w:val="28"/>
          <w:szCs w:val="28"/>
          <w:highlight w:val="cyan"/>
        </w:rPr>
        <w:t>年</w:t>
      </w:r>
      <w:r>
        <w:rPr>
          <w:rFonts w:hint="eastAsia" w:ascii="宋体" w:hAnsi="宋体" w:cs="方正仿宋_GBK"/>
          <w:kern w:val="0"/>
          <w:sz w:val="28"/>
          <w:szCs w:val="28"/>
          <w:highlight w:val="cyan"/>
          <w:lang w:val="en-US" w:eastAsia="zh-CN"/>
        </w:rPr>
        <w:t>2</w:t>
      </w:r>
      <w:r>
        <w:rPr>
          <w:rFonts w:hint="eastAsia" w:ascii="宋体" w:hAnsi="宋体" w:cs="方正仿宋_GBK"/>
          <w:kern w:val="0"/>
          <w:sz w:val="28"/>
          <w:szCs w:val="28"/>
          <w:highlight w:val="cyan"/>
        </w:rPr>
        <w:t>月</w:t>
      </w:r>
      <w:r>
        <w:rPr>
          <w:rFonts w:hint="eastAsia" w:ascii="宋体" w:hAnsi="宋体" w:cs="方正仿宋_GBK"/>
          <w:kern w:val="0"/>
          <w:sz w:val="28"/>
          <w:szCs w:val="28"/>
          <w:highlight w:val="cyan"/>
          <w:lang w:val="en-US" w:eastAsia="zh-CN"/>
        </w:rPr>
        <w:t>15</w:t>
      </w:r>
      <w:r>
        <w:rPr>
          <w:rFonts w:hint="eastAsia" w:ascii="宋体" w:hAnsi="宋体" w:cs="方正仿宋_GBK"/>
          <w:kern w:val="0"/>
          <w:sz w:val="28"/>
          <w:szCs w:val="28"/>
          <w:highlight w:val="cyan"/>
        </w:rPr>
        <w:t>日起至20</w:t>
      </w:r>
      <w:r>
        <w:rPr>
          <w:rFonts w:ascii="宋体" w:hAnsi="宋体" w:cs="方正仿宋_GBK"/>
          <w:kern w:val="0"/>
          <w:sz w:val="28"/>
          <w:szCs w:val="28"/>
          <w:highlight w:val="cyan"/>
        </w:rPr>
        <w:t>2</w:t>
      </w:r>
      <w:r>
        <w:rPr>
          <w:rFonts w:hint="eastAsia" w:ascii="宋体" w:hAnsi="宋体" w:cs="方正仿宋_GBK"/>
          <w:kern w:val="0"/>
          <w:sz w:val="28"/>
          <w:szCs w:val="28"/>
          <w:highlight w:val="cyan"/>
          <w:lang w:val="en-US" w:eastAsia="zh-CN"/>
        </w:rPr>
        <w:t>2</w:t>
      </w:r>
      <w:r>
        <w:rPr>
          <w:rFonts w:hint="eastAsia" w:ascii="宋体" w:hAnsi="宋体" w:cs="方正仿宋_GBK"/>
          <w:kern w:val="0"/>
          <w:sz w:val="28"/>
          <w:szCs w:val="28"/>
          <w:highlight w:val="cyan"/>
        </w:rPr>
        <w:t>年</w:t>
      </w:r>
      <w:r>
        <w:rPr>
          <w:rFonts w:hint="eastAsia" w:ascii="宋体" w:hAnsi="宋体" w:cs="方正仿宋_GBK"/>
          <w:kern w:val="0"/>
          <w:sz w:val="28"/>
          <w:szCs w:val="28"/>
          <w:highlight w:val="cyan"/>
          <w:lang w:val="en-US" w:eastAsia="zh-CN"/>
        </w:rPr>
        <w:t>2</w:t>
      </w:r>
      <w:r>
        <w:rPr>
          <w:rFonts w:hint="eastAsia" w:ascii="宋体" w:hAnsi="宋体" w:cs="方正仿宋_GBK"/>
          <w:kern w:val="0"/>
          <w:sz w:val="28"/>
          <w:szCs w:val="28"/>
          <w:highlight w:val="cyan"/>
        </w:rPr>
        <w:t>月</w:t>
      </w:r>
      <w:r>
        <w:rPr>
          <w:rFonts w:hint="eastAsia" w:ascii="宋体" w:hAnsi="宋体" w:cs="方正仿宋_GBK"/>
          <w:kern w:val="0"/>
          <w:sz w:val="28"/>
          <w:szCs w:val="28"/>
          <w:highlight w:val="cyan"/>
          <w:lang w:val="en-US" w:eastAsia="zh-CN"/>
        </w:rPr>
        <w:t>22</w:t>
      </w:r>
      <w:r>
        <w:rPr>
          <w:rFonts w:hint="eastAsia" w:ascii="宋体" w:hAnsi="宋体" w:cs="方正仿宋_GBK"/>
          <w:kern w:val="0"/>
          <w:sz w:val="28"/>
          <w:szCs w:val="28"/>
          <w:highlight w:val="cyan"/>
        </w:rPr>
        <w:t>日止</w:t>
      </w:r>
      <w:r>
        <w:rPr>
          <w:rFonts w:hint="eastAsia" w:ascii="宋体" w:hAnsi="宋体" w:cs="方正仿宋_GBK"/>
          <w:kern w:val="0"/>
          <w:sz w:val="28"/>
          <w:szCs w:val="28"/>
          <w:highlight w:val="none"/>
        </w:rPr>
        <w:t>（节假日休息）</w:t>
      </w:r>
      <w:r>
        <w:rPr>
          <w:rFonts w:hint="eastAsia" w:ascii="宋体" w:hAnsi="宋体" w:cs="方正仿宋_GBK"/>
          <w:kern w:val="0"/>
          <w:sz w:val="28"/>
          <w:szCs w:val="28"/>
        </w:rPr>
        <w:t>接受咨询，有意者请与管理人</w:t>
      </w:r>
      <w:r>
        <w:rPr>
          <w:rFonts w:hint="eastAsia" w:ascii="宋体" w:hAnsi="宋体" w:cs="方正仿宋_GBK"/>
          <w:kern w:val="0"/>
          <w:sz w:val="28"/>
          <w:szCs w:val="28"/>
          <w:lang w:eastAsia="zh-CN"/>
        </w:rPr>
        <w:t>闫</w:t>
      </w:r>
      <w:r>
        <w:rPr>
          <w:rFonts w:hint="eastAsia" w:ascii="仿宋" w:hAnsi="仿宋" w:eastAsia="仿宋" w:cs="仿宋"/>
          <w:sz w:val="32"/>
          <w:szCs w:val="32"/>
        </w:rPr>
        <w:t>律师1</w:t>
      </w:r>
      <w:r>
        <w:rPr>
          <w:rFonts w:hint="eastAsia" w:ascii="仿宋" w:hAnsi="仿宋" w:eastAsia="仿宋" w:cs="仿宋"/>
          <w:sz w:val="32"/>
          <w:szCs w:val="32"/>
          <w:lang w:val="en-US" w:eastAsia="zh-CN"/>
        </w:rPr>
        <w:t>8690666620</w:t>
      </w:r>
      <w:r>
        <w:rPr>
          <w:rFonts w:hint="eastAsia" w:ascii="宋体" w:hAnsi="宋体" w:cs="方正仿宋_GBK"/>
          <w:kern w:val="0"/>
          <w:sz w:val="28"/>
          <w:szCs w:val="28"/>
        </w:rPr>
        <w:t>联系具体事宜。</w:t>
      </w:r>
    </w:p>
    <w:p>
      <w:pPr>
        <w:keepNext w:val="0"/>
        <w:keepLines w:val="0"/>
        <w:pageBreakBefore w:val="0"/>
        <w:kinsoku/>
        <w:wordWrap/>
        <w:overflowPunct/>
        <w:topLinePunct w:val="0"/>
        <w:autoSpaceDE/>
        <w:autoSpaceDN/>
        <w:bidi w:val="0"/>
        <w:adjustRightInd w:val="0"/>
        <w:snapToGrid w:val="0"/>
        <w:spacing w:line="500" w:lineRule="exact"/>
        <w:ind w:firstLine="562" w:firstLineChars="200"/>
        <w:textAlignment w:val="auto"/>
        <w:rPr>
          <w:rFonts w:hint="eastAsia" w:ascii="宋体" w:hAnsi="宋体" w:eastAsia="宋体" w:cs="方正黑体_GBK"/>
          <w:b/>
          <w:kern w:val="0"/>
          <w:sz w:val="28"/>
          <w:szCs w:val="28"/>
        </w:rPr>
      </w:pPr>
      <w:r>
        <w:rPr>
          <w:rFonts w:hint="eastAsia" w:ascii="宋体" w:hAnsi="宋体" w:eastAsia="宋体" w:cs="方正仿宋_GBK"/>
          <w:b/>
          <w:kern w:val="0"/>
          <w:sz w:val="28"/>
          <w:szCs w:val="28"/>
        </w:rPr>
        <w:t>四</w:t>
      </w:r>
      <w:r>
        <w:rPr>
          <w:rFonts w:ascii="宋体" w:hAnsi="宋体" w:eastAsia="宋体" w:cs="方正仿宋_GBK"/>
          <w:b/>
          <w:kern w:val="0"/>
          <w:sz w:val="28"/>
          <w:szCs w:val="28"/>
        </w:rPr>
        <w:t>、</w:t>
      </w:r>
      <w:r>
        <w:rPr>
          <w:rFonts w:hint="eastAsia" w:ascii="宋体" w:hAnsi="宋体" w:eastAsia="宋体" w:cs="方正黑体_GBK"/>
          <w:b/>
          <w:kern w:val="0"/>
          <w:sz w:val="28"/>
          <w:szCs w:val="28"/>
        </w:rPr>
        <w:t>竞买人条件：</w:t>
      </w:r>
    </w:p>
    <w:p>
      <w:pPr>
        <w:keepNext w:val="0"/>
        <w:keepLines w:val="0"/>
        <w:pageBreakBefore w:val="0"/>
        <w:kinsoku/>
        <w:wordWrap/>
        <w:overflowPunct/>
        <w:topLinePunct w:val="0"/>
        <w:autoSpaceDE/>
        <w:autoSpaceDN/>
        <w:bidi w:val="0"/>
        <w:adjustRightInd w:val="0"/>
        <w:snapToGrid w:val="0"/>
        <w:spacing w:line="500" w:lineRule="exact"/>
        <w:ind w:firstLine="560" w:firstLineChars="200"/>
        <w:textAlignment w:val="auto"/>
        <w:rPr>
          <w:rFonts w:ascii="宋体" w:hAnsi="宋体" w:eastAsia="宋体" w:cs="方正黑体_GBK"/>
          <w:kern w:val="0"/>
          <w:sz w:val="28"/>
          <w:szCs w:val="28"/>
        </w:rPr>
      </w:pPr>
      <w:r>
        <w:rPr>
          <w:rFonts w:hint="eastAsia" w:ascii="宋体" w:hAnsi="宋体" w:eastAsia="宋体" w:cs="方正黑体_GBK"/>
          <w:kern w:val="0"/>
          <w:sz w:val="28"/>
          <w:szCs w:val="28"/>
        </w:rPr>
        <w:t>1</w:t>
      </w:r>
      <w:r>
        <w:rPr>
          <w:rFonts w:ascii="宋体" w:hAnsi="宋体" w:eastAsia="宋体" w:cs="方正黑体_GBK"/>
          <w:kern w:val="0"/>
          <w:sz w:val="28"/>
          <w:szCs w:val="28"/>
        </w:rPr>
        <w:t xml:space="preserve">. </w:t>
      </w:r>
      <w:r>
        <w:rPr>
          <w:rFonts w:hint="eastAsia" w:ascii="宋体" w:hAnsi="宋体" w:eastAsia="宋体" w:cs="方正黑体_GBK"/>
          <w:kern w:val="0"/>
          <w:sz w:val="28"/>
          <w:szCs w:val="28"/>
        </w:rPr>
        <w:t>凡具备完全民事行为能力的公民、法人和其他组织均可参加竞买，若不具有完全民事行为能力其委托人或代理人必须具备完全民事行为能力；法律、行政法规、司法解释对买受人资格或者条件有特殊规定的（比如商品房限购等），竞买人应当具备规定的资格或者条件。因不符合条件参加竞买的，由竞买人自行承担相应的法律责任。</w:t>
      </w:r>
    </w:p>
    <w:p>
      <w:pPr>
        <w:keepNext w:val="0"/>
        <w:keepLines w:val="0"/>
        <w:pageBreakBefore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方正黑体_GBK"/>
          <w:kern w:val="0"/>
          <w:sz w:val="28"/>
          <w:szCs w:val="28"/>
        </w:rPr>
      </w:pPr>
      <w:r>
        <w:rPr>
          <w:rFonts w:hint="eastAsia" w:ascii="宋体" w:hAnsi="宋体" w:eastAsia="宋体" w:cs="方正黑体_GBK"/>
          <w:kern w:val="0"/>
          <w:sz w:val="28"/>
          <w:szCs w:val="28"/>
        </w:rPr>
        <w:t>2</w:t>
      </w:r>
      <w:r>
        <w:rPr>
          <w:rFonts w:ascii="宋体" w:hAnsi="宋体" w:eastAsia="宋体" w:cs="方正黑体_GBK"/>
          <w:kern w:val="0"/>
          <w:sz w:val="28"/>
          <w:szCs w:val="28"/>
        </w:rPr>
        <w:t xml:space="preserve">. </w:t>
      </w:r>
      <w:r>
        <w:rPr>
          <w:rFonts w:hint="eastAsia" w:ascii="宋体" w:hAnsi="宋体" w:eastAsia="宋体" w:cs="方正黑体_GBK"/>
          <w:kern w:val="0"/>
          <w:sz w:val="28"/>
          <w:szCs w:val="28"/>
        </w:rPr>
        <w:t>竞买人可委托代理人（具备完全民事行为能力的自然人）进行，但须在竞买开始前与管理人沟通办理委托手续；竞买成功后，竞买人（法定代表人、其他组织的负责人）须与委托代理人一同到管理人</w:t>
      </w:r>
      <w:r>
        <w:rPr>
          <w:rFonts w:ascii="宋体" w:hAnsi="宋体" w:eastAsia="宋体" w:cs="方正黑体_GBK"/>
          <w:kern w:val="0"/>
          <w:sz w:val="28"/>
          <w:szCs w:val="28"/>
        </w:rPr>
        <w:t>处</w:t>
      </w:r>
      <w:r>
        <w:rPr>
          <w:rFonts w:hint="eastAsia" w:ascii="宋体" w:hAnsi="宋体" w:eastAsia="宋体" w:cs="方正黑体_GBK"/>
          <w:kern w:val="0"/>
          <w:sz w:val="28"/>
          <w:szCs w:val="28"/>
        </w:rPr>
        <w:t>办理交付</w:t>
      </w:r>
      <w:r>
        <w:rPr>
          <w:rFonts w:ascii="宋体" w:hAnsi="宋体" w:eastAsia="宋体" w:cs="方正黑体_GBK"/>
          <w:kern w:val="0"/>
          <w:sz w:val="28"/>
          <w:szCs w:val="28"/>
        </w:rPr>
        <w:t>或</w:t>
      </w:r>
      <w:r>
        <w:rPr>
          <w:rFonts w:hint="eastAsia" w:ascii="宋体" w:hAnsi="宋体" w:eastAsia="宋体" w:cs="方正黑体_GBK"/>
          <w:kern w:val="0"/>
          <w:sz w:val="28"/>
          <w:szCs w:val="28"/>
        </w:rPr>
        <w:t>权属</w:t>
      </w:r>
      <w:r>
        <w:rPr>
          <w:rFonts w:ascii="宋体" w:hAnsi="宋体" w:eastAsia="宋体" w:cs="方正黑体_GBK"/>
          <w:kern w:val="0"/>
          <w:sz w:val="28"/>
          <w:szCs w:val="28"/>
        </w:rPr>
        <w:t>转移</w:t>
      </w:r>
      <w:r>
        <w:rPr>
          <w:rFonts w:hint="eastAsia" w:ascii="宋体" w:hAnsi="宋体" w:eastAsia="宋体" w:cs="方正黑体_GBK"/>
          <w:kern w:val="0"/>
          <w:sz w:val="28"/>
          <w:szCs w:val="28"/>
        </w:rPr>
        <w:t>手续。如委托手续不全，竞买活动认定为委托代理人的个人行为。因不符合条件参加竞买的，由竞买人自行承担相应的法律责任。</w:t>
      </w:r>
    </w:p>
    <w:p>
      <w:pPr>
        <w:keepNext w:val="0"/>
        <w:keepLines w:val="0"/>
        <w:pageBreakBefore w:val="0"/>
        <w:kinsoku/>
        <w:wordWrap/>
        <w:overflowPunct/>
        <w:topLinePunct w:val="0"/>
        <w:autoSpaceDE/>
        <w:autoSpaceDN/>
        <w:bidi w:val="0"/>
        <w:adjustRightInd w:val="0"/>
        <w:snapToGrid w:val="0"/>
        <w:spacing w:line="500" w:lineRule="exact"/>
        <w:ind w:firstLine="562" w:firstLineChars="200"/>
        <w:textAlignment w:val="auto"/>
        <w:rPr>
          <w:rFonts w:ascii="宋体" w:hAnsi="宋体" w:cs="方正仿宋_GBK"/>
          <w:b/>
          <w:kern w:val="0"/>
          <w:sz w:val="28"/>
          <w:szCs w:val="28"/>
        </w:rPr>
      </w:pPr>
      <w:r>
        <w:rPr>
          <w:rFonts w:hint="eastAsia" w:ascii="宋体" w:hAnsi="宋体" w:cs="方正仿宋_GBK"/>
          <w:b/>
          <w:kern w:val="0"/>
          <w:sz w:val="28"/>
          <w:szCs w:val="28"/>
        </w:rPr>
        <w:t>五</w:t>
      </w:r>
      <w:r>
        <w:rPr>
          <w:rFonts w:ascii="宋体" w:hAnsi="宋体" w:cs="方正仿宋_GBK"/>
          <w:b/>
          <w:kern w:val="0"/>
          <w:sz w:val="28"/>
          <w:szCs w:val="28"/>
        </w:rPr>
        <w:t>、优先购买权人</w:t>
      </w:r>
    </w:p>
    <w:p>
      <w:pPr>
        <w:keepNext w:val="0"/>
        <w:keepLines w:val="0"/>
        <w:pageBreakBefore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cs="方正仿宋_GBK"/>
          <w:sz w:val="28"/>
          <w:szCs w:val="28"/>
        </w:rPr>
      </w:pPr>
      <w:r>
        <w:rPr>
          <w:rFonts w:hint="eastAsia" w:ascii="宋体" w:hAnsi="宋体" w:cs="方正仿宋_GBK"/>
          <w:sz w:val="28"/>
          <w:szCs w:val="28"/>
        </w:rPr>
        <w:t>1</w:t>
      </w:r>
      <w:r>
        <w:rPr>
          <w:rFonts w:ascii="宋体" w:hAnsi="宋体" w:cs="方正仿宋_GBK"/>
          <w:sz w:val="28"/>
          <w:szCs w:val="28"/>
        </w:rPr>
        <w:t>.</w:t>
      </w:r>
      <w:r>
        <w:rPr>
          <w:rFonts w:hint="eastAsia" w:ascii="宋体" w:hAnsi="宋体" w:cs="方正黑体_GBK"/>
          <w:sz w:val="28"/>
          <w:szCs w:val="28"/>
        </w:rPr>
        <w:t>优</w:t>
      </w:r>
      <w:r>
        <w:rPr>
          <w:rFonts w:hint="eastAsia" w:ascii="宋体" w:hAnsi="宋体" w:cs="方正仿宋_GBK"/>
          <w:sz w:val="28"/>
          <w:szCs w:val="28"/>
        </w:rPr>
        <w:t>先购买权人参加竞买的，应于</w:t>
      </w:r>
      <w:r>
        <w:rPr>
          <w:rFonts w:hint="eastAsia" w:ascii="宋体" w:hAnsi="宋体" w:cs="方正仿宋_GBK"/>
          <w:b/>
          <w:sz w:val="28"/>
          <w:szCs w:val="28"/>
          <w:highlight w:val="cyan"/>
        </w:rPr>
        <w:t>20</w:t>
      </w:r>
      <w:r>
        <w:rPr>
          <w:rFonts w:ascii="宋体" w:hAnsi="宋体" w:cs="方正仿宋_GBK"/>
          <w:b/>
          <w:sz w:val="28"/>
          <w:szCs w:val="28"/>
          <w:highlight w:val="cyan"/>
        </w:rPr>
        <w:t>2</w:t>
      </w:r>
      <w:r>
        <w:rPr>
          <w:rFonts w:hint="eastAsia" w:ascii="宋体" w:hAnsi="宋体" w:cs="方正仿宋_GBK"/>
          <w:b/>
          <w:sz w:val="28"/>
          <w:szCs w:val="28"/>
          <w:highlight w:val="cyan"/>
          <w:lang w:val="en-US" w:eastAsia="zh-CN"/>
        </w:rPr>
        <w:t>2</w:t>
      </w:r>
      <w:r>
        <w:rPr>
          <w:rFonts w:hint="eastAsia" w:ascii="宋体" w:hAnsi="宋体" w:cs="方正仿宋_GBK"/>
          <w:b/>
          <w:sz w:val="28"/>
          <w:szCs w:val="28"/>
          <w:highlight w:val="cyan"/>
        </w:rPr>
        <w:t>年</w:t>
      </w:r>
      <w:r>
        <w:rPr>
          <w:rFonts w:hint="eastAsia" w:ascii="宋体" w:hAnsi="宋体" w:cs="方正仿宋_GBK"/>
          <w:b/>
          <w:sz w:val="28"/>
          <w:szCs w:val="28"/>
          <w:highlight w:val="cyan"/>
          <w:lang w:val="en-US" w:eastAsia="zh-CN"/>
        </w:rPr>
        <w:t>2</w:t>
      </w:r>
      <w:r>
        <w:rPr>
          <w:rFonts w:hint="eastAsia" w:ascii="宋体" w:hAnsi="宋体" w:cs="方正仿宋_GBK"/>
          <w:b/>
          <w:sz w:val="28"/>
          <w:szCs w:val="28"/>
          <w:highlight w:val="cyan"/>
        </w:rPr>
        <w:t>月</w:t>
      </w:r>
      <w:r>
        <w:rPr>
          <w:rFonts w:hint="eastAsia" w:ascii="宋体" w:hAnsi="宋体" w:cs="方正仿宋_GBK"/>
          <w:b/>
          <w:sz w:val="28"/>
          <w:szCs w:val="28"/>
          <w:highlight w:val="cyan"/>
          <w:lang w:val="en-US" w:eastAsia="zh-CN"/>
        </w:rPr>
        <w:t>18</w:t>
      </w:r>
      <w:r>
        <w:rPr>
          <w:rFonts w:hint="eastAsia" w:ascii="宋体" w:hAnsi="宋体" w:cs="方正仿宋_GBK"/>
          <w:b/>
          <w:sz w:val="28"/>
          <w:szCs w:val="28"/>
          <w:highlight w:val="cyan"/>
        </w:rPr>
        <w:t>日</w:t>
      </w:r>
      <w:r>
        <w:rPr>
          <w:rFonts w:hint="eastAsia" w:ascii="宋体" w:hAnsi="宋体" w:cs="方正仿宋_GBK"/>
          <w:sz w:val="28"/>
          <w:szCs w:val="28"/>
        </w:rPr>
        <w:t>前向管理人提交合法有效的证明，资格经管理人确认后才能参与竞买，逾期不提交的，视为放弃对本标的物享有优先购买权。</w:t>
      </w:r>
    </w:p>
    <w:p>
      <w:pPr>
        <w:keepNext w:val="0"/>
        <w:keepLines w:val="0"/>
        <w:pageBreakBefore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cs="方正黑体_GBK"/>
          <w:kern w:val="0"/>
          <w:sz w:val="28"/>
          <w:szCs w:val="28"/>
        </w:rPr>
      </w:pPr>
      <w:r>
        <w:rPr>
          <w:rFonts w:ascii="宋体" w:hAnsi="宋体" w:cs="方正黑体_GBK"/>
          <w:kern w:val="0"/>
          <w:sz w:val="28"/>
          <w:szCs w:val="28"/>
        </w:rPr>
        <w:t xml:space="preserve">2. </w:t>
      </w:r>
      <w:r>
        <w:rPr>
          <w:rFonts w:hint="eastAsia" w:ascii="宋体" w:hAnsi="宋体" w:cs="方正黑体_GBK"/>
          <w:kern w:val="0"/>
          <w:sz w:val="28"/>
          <w:szCs w:val="28"/>
        </w:rPr>
        <w:t>优先购买权人参与竞买的，以与其他竞买人以相同的价格出价，没有更高出价的，拍卖财产由优先购买权人竞得。</w:t>
      </w:r>
    </w:p>
    <w:p>
      <w:pPr>
        <w:keepNext w:val="0"/>
        <w:keepLines w:val="0"/>
        <w:pageBreakBefore w:val="0"/>
        <w:kinsoku/>
        <w:wordWrap/>
        <w:overflowPunct/>
        <w:topLinePunct w:val="0"/>
        <w:autoSpaceDE/>
        <w:autoSpaceDN/>
        <w:bidi w:val="0"/>
        <w:adjustRightInd w:val="0"/>
        <w:snapToGrid w:val="0"/>
        <w:spacing w:line="500" w:lineRule="exact"/>
        <w:ind w:firstLine="420" w:firstLineChars="150"/>
        <w:textAlignment w:val="auto"/>
        <w:rPr>
          <w:rFonts w:ascii="宋体" w:hAnsi="宋体" w:cs="方正黑体_GBK"/>
          <w:kern w:val="0"/>
          <w:sz w:val="28"/>
          <w:szCs w:val="28"/>
        </w:rPr>
      </w:pPr>
      <w:r>
        <w:rPr>
          <w:rFonts w:ascii="宋体" w:hAnsi="宋体" w:cs="方正黑体_GBK"/>
          <w:kern w:val="0"/>
          <w:sz w:val="28"/>
          <w:szCs w:val="28"/>
        </w:rPr>
        <w:t xml:space="preserve"> 3. </w:t>
      </w:r>
      <w:r>
        <w:rPr>
          <w:rFonts w:hint="eastAsia" w:ascii="宋体" w:hAnsi="宋体" w:cs="方正黑体_GBK"/>
          <w:kern w:val="0"/>
          <w:sz w:val="28"/>
          <w:szCs w:val="28"/>
        </w:rPr>
        <w:t>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pPr>
        <w:keepNext w:val="0"/>
        <w:keepLines w:val="0"/>
        <w:pageBreakBefore w:val="0"/>
        <w:kinsoku/>
        <w:wordWrap/>
        <w:overflowPunct/>
        <w:topLinePunct w:val="0"/>
        <w:autoSpaceDE/>
        <w:autoSpaceDN/>
        <w:bidi w:val="0"/>
        <w:adjustRightInd w:val="0"/>
        <w:snapToGrid w:val="0"/>
        <w:spacing w:line="500" w:lineRule="exact"/>
        <w:ind w:firstLine="562" w:firstLineChars="200"/>
        <w:textAlignment w:val="auto"/>
        <w:rPr>
          <w:rFonts w:hint="eastAsia" w:ascii="宋体" w:hAnsi="宋体" w:cs="方正黑体_GBK"/>
          <w:b/>
          <w:kern w:val="0"/>
          <w:sz w:val="28"/>
          <w:szCs w:val="28"/>
        </w:rPr>
      </w:pPr>
      <w:r>
        <w:rPr>
          <w:rFonts w:hint="eastAsia" w:ascii="宋体" w:hAnsi="宋体" w:cs="方正黑体_GBK"/>
          <w:b/>
          <w:kern w:val="0"/>
          <w:sz w:val="28"/>
          <w:szCs w:val="28"/>
        </w:rPr>
        <w:t>六、拍卖方式</w:t>
      </w:r>
    </w:p>
    <w:p>
      <w:pPr>
        <w:keepNext w:val="0"/>
        <w:keepLines w:val="0"/>
        <w:pageBreakBefore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cs="方正仿宋_GBK"/>
          <w:kern w:val="0"/>
          <w:sz w:val="28"/>
          <w:szCs w:val="28"/>
        </w:rPr>
      </w:pPr>
      <w:r>
        <w:rPr>
          <w:rFonts w:hint="eastAsia" w:ascii="宋体" w:hAnsi="宋体" w:cs="方正仿宋_GBK"/>
          <w:kern w:val="0"/>
          <w:sz w:val="28"/>
          <w:szCs w:val="28"/>
        </w:rPr>
        <w:t>本次拍卖采取有保留价的增价拍卖方式，保留价即为起拍价，至少一人报名且出价不低于起拍价，方可成交。无人报名或出价的，竞价会流拍。</w:t>
      </w:r>
    </w:p>
    <w:p>
      <w:pPr>
        <w:keepNext w:val="0"/>
        <w:keepLines w:val="0"/>
        <w:pageBreakBefore w:val="0"/>
        <w:kinsoku/>
        <w:wordWrap/>
        <w:overflowPunct/>
        <w:topLinePunct w:val="0"/>
        <w:autoSpaceDE/>
        <w:autoSpaceDN/>
        <w:bidi w:val="0"/>
        <w:adjustRightInd w:val="0"/>
        <w:snapToGrid w:val="0"/>
        <w:spacing w:line="500" w:lineRule="exact"/>
        <w:ind w:left="640"/>
        <w:textAlignment w:val="auto"/>
        <w:rPr>
          <w:rFonts w:hint="eastAsia" w:ascii="宋体" w:hAnsi="宋体" w:cs="方正黑体_GBK"/>
          <w:b/>
          <w:kern w:val="0"/>
          <w:sz w:val="28"/>
          <w:szCs w:val="28"/>
        </w:rPr>
      </w:pPr>
      <w:r>
        <w:rPr>
          <w:rFonts w:hint="eastAsia" w:ascii="宋体" w:hAnsi="宋体" w:cs="方正黑体_GBK"/>
          <w:b/>
          <w:kern w:val="0"/>
          <w:sz w:val="28"/>
          <w:szCs w:val="28"/>
        </w:rPr>
        <w:t>七、拍卖延时</w:t>
      </w:r>
    </w:p>
    <w:p>
      <w:pPr>
        <w:keepNext w:val="0"/>
        <w:keepLines w:val="0"/>
        <w:pageBreakBefore w:val="0"/>
        <w:kinsoku/>
        <w:wordWrap/>
        <w:overflowPunct/>
        <w:topLinePunct w:val="0"/>
        <w:autoSpaceDE/>
        <w:autoSpaceDN/>
        <w:bidi w:val="0"/>
        <w:adjustRightInd w:val="0"/>
        <w:snapToGrid w:val="0"/>
        <w:spacing w:line="500" w:lineRule="exact"/>
        <w:ind w:firstLine="560" w:firstLineChars="200"/>
        <w:textAlignment w:val="auto"/>
        <w:rPr>
          <w:rFonts w:ascii="宋体" w:hAnsi="宋体" w:cs="方正仿宋_GBK"/>
          <w:kern w:val="0"/>
          <w:sz w:val="28"/>
          <w:szCs w:val="28"/>
        </w:rPr>
      </w:pPr>
      <w:r>
        <w:rPr>
          <w:rFonts w:hint="eastAsia" w:ascii="宋体" w:hAnsi="宋体" w:cs="方正仿宋_GBK"/>
          <w:kern w:val="0"/>
          <w:sz w:val="28"/>
          <w:szCs w:val="28"/>
        </w:rPr>
        <w:t>本次拍卖活动设置延时出价功能，在拍卖活动结束前，每最后5分钟如果有竞买人出价，将自动延迟5分钟。</w:t>
      </w:r>
    </w:p>
    <w:p>
      <w:pPr>
        <w:keepNext w:val="0"/>
        <w:keepLines w:val="0"/>
        <w:pageBreakBefore w:val="0"/>
        <w:kinsoku/>
        <w:wordWrap/>
        <w:overflowPunct/>
        <w:topLinePunct w:val="0"/>
        <w:autoSpaceDE/>
        <w:autoSpaceDN/>
        <w:bidi w:val="0"/>
        <w:adjustRightInd w:val="0"/>
        <w:snapToGrid w:val="0"/>
        <w:spacing w:line="500" w:lineRule="exact"/>
        <w:ind w:firstLine="562" w:firstLineChars="200"/>
        <w:textAlignment w:val="auto"/>
        <w:rPr>
          <w:rFonts w:hint="eastAsia" w:ascii="宋体" w:hAnsi="宋体" w:cs="方正黑体_GBK"/>
          <w:b/>
          <w:kern w:val="0"/>
          <w:sz w:val="28"/>
          <w:szCs w:val="28"/>
        </w:rPr>
      </w:pPr>
      <w:r>
        <w:rPr>
          <w:rFonts w:hint="eastAsia" w:ascii="宋体" w:hAnsi="宋体" w:cs="方正黑体_GBK"/>
          <w:b/>
          <w:kern w:val="0"/>
          <w:sz w:val="28"/>
          <w:szCs w:val="28"/>
        </w:rPr>
        <w:t>八、税费及</w:t>
      </w:r>
      <w:r>
        <w:rPr>
          <w:rFonts w:ascii="宋体" w:hAnsi="宋体" w:cs="方正黑体_GBK"/>
          <w:b/>
          <w:kern w:val="0"/>
          <w:sz w:val="28"/>
          <w:szCs w:val="28"/>
        </w:rPr>
        <w:t>其他费用</w:t>
      </w:r>
      <w:r>
        <w:rPr>
          <w:rFonts w:hint="eastAsia" w:ascii="宋体" w:hAnsi="宋体" w:cs="方正黑体_GBK"/>
          <w:b/>
          <w:kern w:val="0"/>
          <w:sz w:val="28"/>
          <w:szCs w:val="28"/>
        </w:rPr>
        <w:t>承担</w:t>
      </w:r>
    </w:p>
    <w:p>
      <w:pPr>
        <w:keepNext w:val="0"/>
        <w:keepLines w:val="0"/>
        <w:pageBreakBefore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cs="方正仿宋_GBK"/>
          <w:kern w:val="0"/>
          <w:sz w:val="28"/>
          <w:szCs w:val="28"/>
        </w:rPr>
      </w:pPr>
      <w:r>
        <w:rPr>
          <w:rFonts w:hint="eastAsia" w:ascii="宋体" w:hAnsi="宋体" w:cs="方正仿宋_GBK"/>
          <w:kern w:val="0"/>
          <w:sz w:val="28"/>
          <w:szCs w:val="28"/>
        </w:rPr>
        <w:t>标的物转让登记手续由买受人办理，管理人将给予一切必要的协助。标的物转让登记所涉及的一切税费及明确的或潜在的一切关联费用由买受人和债务人依照法律规定各自承担并支付，买受人在竞买前应向所涉税务局部门确认成交后应缴纳的税费标准。</w:t>
      </w:r>
    </w:p>
    <w:p>
      <w:pPr>
        <w:keepNext w:val="0"/>
        <w:keepLines w:val="0"/>
        <w:pageBreakBefore w:val="0"/>
        <w:kinsoku/>
        <w:wordWrap/>
        <w:overflowPunct/>
        <w:topLinePunct w:val="0"/>
        <w:autoSpaceDE/>
        <w:autoSpaceDN/>
        <w:bidi w:val="0"/>
        <w:adjustRightInd w:val="0"/>
        <w:snapToGrid w:val="0"/>
        <w:spacing w:line="500" w:lineRule="exact"/>
        <w:ind w:left="640"/>
        <w:textAlignment w:val="auto"/>
        <w:rPr>
          <w:rFonts w:hint="eastAsia" w:ascii="宋体" w:hAnsi="宋体" w:cs="方正黑体_GBK"/>
          <w:b/>
          <w:kern w:val="0"/>
          <w:sz w:val="28"/>
          <w:szCs w:val="28"/>
        </w:rPr>
      </w:pPr>
      <w:r>
        <w:rPr>
          <w:rFonts w:hint="eastAsia" w:ascii="宋体" w:hAnsi="宋体" w:cs="方正黑体_GBK"/>
          <w:b/>
          <w:kern w:val="0"/>
          <w:sz w:val="28"/>
          <w:szCs w:val="28"/>
        </w:rPr>
        <w:t>九、保证</w:t>
      </w:r>
      <w:r>
        <w:rPr>
          <w:rFonts w:ascii="宋体" w:hAnsi="宋体" w:cs="方正黑体_GBK"/>
          <w:b/>
          <w:kern w:val="0"/>
          <w:sz w:val="28"/>
          <w:szCs w:val="28"/>
        </w:rPr>
        <w:t>金和</w:t>
      </w:r>
      <w:r>
        <w:rPr>
          <w:rFonts w:hint="eastAsia" w:ascii="宋体" w:hAnsi="宋体" w:cs="方正黑体_GBK"/>
          <w:b/>
          <w:kern w:val="0"/>
          <w:sz w:val="28"/>
          <w:szCs w:val="28"/>
        </w:rPr>
        <w:t>余款支付</w:t>
      </w:r>
    </w:p>
    <w:p>
      <w:pPr>
        <w:keepNext w:val="0"/>
        <w:keepLines w:val="0"/>
        <w:pageBreakBefore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cs="方正仿宋_GBK"/>
          <w:kern w:val="0"/>
          <w:sz w:val="28"/>
          <w:szCs w:val="28"/>
        </w:rPr>
      </w:pPr>
      <w:r>
        <w:rPr>
          <w:rFonts w:ascii="宋体" w:hAnsi="宋体" w:cs="方正仿宋_GBK"/>
          <w:kern w:val="0"/>
          <w:sz w:val="28"/>
          <w:szCs w:val="28"/>
        </w:rPr>
        <w:t>1.</w:t>
      </w:r>
      <w:r>
        <w:rPr>
          <w:rFonts w:hint="eastAsia" w:ascii="宋体" w:hAnsi="宋体" w:cs="方正仿宋_GBK"/>
          <w:kern w:val="0"/>
          <w:sz w:val="28"/>
          <w:szCs w:val="28"/>
        </w:rPr>
        <w:t>拍卖竞价前将通过</w:t>
      </w:r>
      <w:r>
        <w:rPr>
          <w:rFonts w:hint="eastAsia" w:ascii="宋体" w:hAnsi="宋体" w:cs="方正魏碑_GBK"/>
          <w:kern w:val="0"/>
          <w:sz w:val="28"/>
          <w:szCs w:val="28"/>
        </w:rPr>
        <w:t>破产强清平台</w:t>
      </w:r>
      <w:r>
        <w:rPr>
          <w:rFonts w:hint="eastAsia" w:ascii="宋体" w:hAnsi="宋体" w:cs="方正仿宋_GBK"/>
          <w:kern w:val="0"/>
          <w:sz w:val="28"/>
          <w:szCs w:val="28"/>
        </w:rPr>
        <w:t>系统在竞买人支付宝账户内锁定相应资金作为应缴的保证金，拍卖结束后未能竞得者锁定的保证金自动解锁，锁定期间不计利息。</w:t>
      </w:r>
    </w:p>
    <w:p>
      <w:pPr>
        <w:keepNext w:val="0"/>
        <w:keepLines w:val="0"/>
        <w:pageBreakBefore w:val="0"/>
        <w:kinsoku/>
        <w:wordWrap/>
        <w:overflowPunct/>
        <w:topLinePunct w:val="0"/>
        <w:autoSpaceDE/>
        <w:autoSpaceDN/>
        <w:bidi w:val="0"/>
        <w:adjustRightInd w:val="0"/>
        <w:snapToGrid w:val="0"/>
        <w:spacing w:line="500" w:lineRule="exact"/>
        <w:ind w:firstLine="560" w:firstLineChars="200"/>
        <w:textAlignment w:val="auto"/>
        <w:rPr>
          <w:rFonts w:ascii="宋体" w:hAnsi="宋体" w:cs="方正仿宋_GBK"/>
          <w:kern w:val="0"/>
          <w:sz w:val="28"/>
          <w:szCs w:val="28"/>
        </w:rPr>
      </w:pPr>
      <w:r>
        <w:rPr>
          <w:rFonts w:ascii="宋体" w:hAnsi="宋体" w:cs="方正黑体_GBK"/>
          <w:kern w:val="0"/>
          <w:sz w:val="28"/>
          <w:szCs w:val="28"/>
        </w:rPr>
        <w:t xml:space="preserve">2. </w:t>
      </w:r>
      <w:r>
        <w:rPr>
          <w:rFonts w:hint="eastAsia" w:ascii="宋体" w:hAnsi="宋体" w:cs="方正黑体_GBK"/>
          <w:kern w:val="0"/>
          <w:sz w:val="28"/>
          <w:szCs w:val="28"/>
        </w:rPr>
        <w:t>拍卖成交后，买受人交纳的保证金可以充抵价款，</w:t>
      </w:r>
      <w:r>
        <w:rPr>
          <w:rFonts w:hint="eastAsia" w:ascii="宋体" w:hAnsi="宋体" w:cs="方正仿宋_GBK"/>
          <w:kern w:val="0"/>
          <w:sz w:val="28"/>
          <w:szCs w:val="28"/>
        </w:rPr>
        <w:t>本标的物买</w:t>
      </w:r>
      <w:r>
        <w:rPr>
          <w:rFonts w:ascii="宋体" w:hAnsi="宋体" w:cs="方正仿宋_GBK"/>
          <w:kern w:val="0"/>
          <w:sz w:val="28"/>
          <w:szCs w:val="28"/>
        </w:rPr>
        <w:t>受人</w:t>
      </w:r>
      <w:r>
        <w:rPr>
          <w:rFonts w:hint="eastAsia" w:ascii="宋体" w:hAnsi="宋体" w:cs="方正仿宋_GBK"/>
          <w:kern w:val="0"/>
          <w:sz w:val="28"/>
          <w:szCs w:val="28"/>
        </w:rPr>
        <w:t>原锁定的保证金</w:t>
      </w:r>
      <w:r>
        <w:rPr>
          <w:rFonts w:ascii="宋体" w:hAnsi="宋体" w:cs="方正仿宋_GBK"/>
          <w:kern w:val="0"/>
          <w:sz w:val="28"/>
          <w:szCs w:val="28"/>
        </w:rPr>
        <w:t>将在买受人支付软件服务费以后的24小时以内</w:t>
      </w:r>
      <w:r>
        <w:rPr>
          <w:rFonts w:hint="eastAsia" w:ascii="宋体" w:hAnsi="宋体" w:cs="方正仿宋_GBK"/>
          <w:kern w:val="0"/>
          <w:sz w:val="28"/>
          <w:szCs w:val="28"/>
        </w:rPr>
        <w:t>自动转入本管理人指定</w:t>
      </w:r>
      <w:r>
        <w:rPr>
          <w:rFonts w:ascii="宋体" w:hAnsi="宋体" w:cs="方正仿宋_GBK"/>
          <w:kern w:val="0"/>
          <w:sz w:val="28"/>
          <w:szCs w:val="28"/>
        </w:rPr>
        <w:t>账户</w:t>
      </w:r>
      <w:r>
        <w:rPr>
          <w:rFonts w:hint="eastAsia" w:ascii="宋体" w:hAnsi="宋体" w:cs="方正仿宋_GBK"/>
          <w:kern w:val="0"/>
          <w:sz w:val="28"/>
          <w:szCs w:val="28"/>
        </w:rPr>
        <w:t>。</w:t>
      </w:r>
    </w:p>
    <w:p>
      <w:pPr>
        <w:keepNext w:val="0"/>
        <w:keepLines w:val="0"/>
        <w:pageBreakBefore w:val="0"/>
        <w:kinsoku/>
        <w:wordWrap/>
        <w:overflowPunct/>
        <w:topLinePunct w:val="0"/>
        <w:autoSpaceDE/>
        <w:autoSpaceDN/>
        <w:bidi w:val="0"/>
        <w:adjustRightInd w:val="0"/>
        <w:snapToGrid w:val="0"/>
        <w:spacing w:line="500" w:lineRule="exact"/>
        <w:ind w:firstLine="560" w:firstLineChars="200"/>
        <w:textAlignment w:val="auto"/>
        <w:rPr>
          <w:rFonts w:ascii="宋体" w:hAnsi="宋体" w:cs="方正仿宋_GBK"/>
          <w:kern w:val="0"/>
          <w:sz w:val="28"/>
          <w:szCs w:val="28"/>
        </w:rPr>
      </w:pPr>
      <w:r>
        <w:rPr>
          <w:rFonts w:hint="eastAsia" w:ascii="宋体" w:hAnsi="宋体" w:cs="方正仿宋_GBK"/>
          <w:kern w:val="0"/>
          <w:sz w:val="28"/>
          <w:szCs w:val="28"/>
        </w:rPr>
        <w:t>拍卖余款请在</w:t>
      </w:r>
      <w:r>
        <w:rPr>
          <w:rFonts w:hint="eastAsia" w:ascii="宋体" w:hAnsi="宋体" w:cs="方正仿宋_GBK"/>
          <w:b/>
          <w:kern w:val="0"/>
          <w:sz w:val="28"/>
          <w:szCs w:val="28"/>
          <w:highlight w:val="cyan"/>
        </w:rPr>
        <w:t>20</w:t>
      </w:r>
      <w:r>
        <w:rPr>
          <w:rFonts w:ascii="宋体" w:hAnsi="宋体" w:cs="方正仿宋_GBK"/>
          <w:b/>
          <w:kern w:val="0"/>
          <w:sz w:val="28"/>
          <w:szCs w:val="28"/>
          <w:highlight w:val="cyan"/>
        </w:rPr>
        <w:t>2</w:t>
      </w:r>
      <w:r>
        <w:rPr>
          <w:rFonts w:hint="eastAsia" w:ascii="宋体" w:hAnsi="宋体" w:cs="方正仿宋_GBK"/>
          <w:b/>
          <w:kern w:val="0"/>
          <w:sz w:val="28"/>
          <w:szCs w:val="28"/>
          <w:highlight w:val="cyan"/>
          <w:lang w:val="en-US" w:eastAsia="zh-CN"/>
        </w:rPr>
        <w:t>2</w:t>
      </w:r>
      <w:r>
        <w:rPr>
          <w:rFonts w:hint="eastAsia" w:ascii="宋体" w:hAnsi="宋体" w:cs="方正仿宋_GBK"/>
          <w:b/>
          <w:kern w:val="0"/>
          <w:sz w:val="28"/>
          <w:szCs w:val="28"/>
          <w:highlight w:val="cyan"/>
        </w:rPr>
        <w:t>年</w:t>
      </w:r>
      <w:r>
        <w:rPr>
          <w:rFonts w:hint="eastAsia" w:ascii="宋体" w:hAnsi="宋体" w:cs="方正仿宋_GBK"/>
          <w:b/>
          <w:kern w:val="0"/>
          <w:sz w:val="28"/>
          <w:szCs w:val="28"/>
          <w:highlight w:val="cyan"/>
          <w:lang w:val="en-US" w:eastAsia="zh-CN"/>
        </w:rPr>
        <w:t>3</w:t>
      </w:r>
      <w:r>
        <w:rPr>
          <w:rFonts w:hint="eastAsia" w:ascii="宋体" w:hAnsi="宋体" w:cs="方正仿宋_GBK"/>
          <w:b/>
          <w:kern w:val="0"/>
          <w:sz w:val="28"/>
          <w:szCs w:val="28"/>
          <w:highlight w:val="cyan"/>
        </w:rPr>
        <w:t>月</w:t>
      </w:r>
      <w:r>
        <w:rPr>
          <w:rFonts w:hint="eastAsia" w:ascii="宋体" w:hAnsi="宋体" w:cs="方正仿宋_GBK"/>
          <w:b/>
          <w:kern w:val="0"/>
          <w:sz w:val="28"/>
          <w:szCs w:val="28"/>
          <w:highlight w:val="cyan"/>
          <w:lang w:val="en-US" w:eastAsia="zh-CN"/>
        </w:rPr>
        <w:t>10</w:t>
      </w:r>
      <w:r>
        <w:rPr>
          <w:rFonts w:hint="eastAsia" w:ascii="宋体" w:hAnsi="宋体" w:cs="方正仿宋_GBK"/>
          <w:b/>
          <w:kern w:val="0"/>
          <w:sz w:val="28"/>
          <w:szCs w:val="28"/>
          <w:highlight w:val="cyan"/>
        </w:rPr>
        <w:t>日</w:t>
      </w:r>
      <w:r>
        <w:rPr>
          <w:rFonts w:hint="eastAsia" w:ascii="宋体" w:hAnsi="宋体" w:cs="方正仿宋_GBK"/>
          <w:kern w:val="0"/>
          <w:sz w:val="28"/>
          <w:szCs w:val="28"/>
          <w:highlight w:val="cyan"/>
        </w:rPr>
        <w:t>前</w:t>
      </w:r>
      <w:r>
        <w:rPr>
          <w:rFonts w:hint="eastAsia" w:ascii="宋体" w:hAnsi="宋体" w:cs="方正仿宋_GBK"/>
          <w:kern w:val="0"/>
          <w:sz w:val="28"/>
          <w:szCs w:val="28"/>
          <w:highlight w:val="cyan"/>
          <w:u w:val="single"/>
          <w:shd w:val="clear" w:color="FFFFFF" w:fill="D9D9D9"/>
        </w:rPr>
        <w:t>（拍卖成交后</w:t>
      </w:r>
      <w:r>
        <w:rPr>
          <w:rFonts w:ascii="宋体" w:hAnsi="宋体" w:cs="方正仿宋_GBK"/>
          <w:kern w:val="0"/>
          <w:sz w:val="28"/>
          <w:szCs w:val="28"/>
          <w:highlight w:val="cyan"/>
          <w:u w:val="single"/>
          <w:shd w:val="clear" w:color="FFFFFF" w:fill="D9D9D9"/>
        </w:rPr>
        <w:t>15</w:t>
      </w:r>
      <w:r>
        <w:rPr>
          <w:rFonts w:hint="eastAsia" w:ascii="宋体" w:hAnsi="宋体" w:cs="方正仿宋_GBK"/>
          <w:kern w:val="0"/>
          <w:sz w:val="28"/>
          <w:szCs w:val="28"/>
          <w:highlight w:val="cyan"/>
          <w:u w:val="single"/>
          <w:shd w:val="clear" w:color="FFFFFF" w:fill="D9D9D9"/>
        </w:rPr>
        <w:t>日内）</w:t>
      </w:r>
      <w:r>
        <w:rPr>
          <w:rFonts w:hint="eastAsia" w:ascii="宋体" w:hAnsi="宋体" w:cs="方正仿宋_GBK"/>
          <w:kern w:val="0"/>
          <w:sz w:val="28"/>
          <w:szCs w:val="28"/>
        </w:rPr>
        <w:t>完成竞拍尾款支付。买受人可在【我的拍卖】中查看已拍下的订单，及时完成尾款的支付。</w:t>
      </w:r>
    </w:p>
    <w:p>
      <w:pPr>
        <w:keepNext w:val="0"/>
        <w:keepLines w:val="0"/>
        <w:pageBreakBefore w:val="0"/>
        <w:kinsoku/>
        <w:wordWrap/>
        <w:overflowPunct/>
        <w:topLinePunct w:val="0"/>
        <w:autoSpaceDE/>
        <w:autoSpaceDN/>
        <w:bidi w:val="0"/>
        <w:adjustRightInd w:val="0"/>
        <w:snapToGrid w:val="0"/>
        <w:spacing w:line="500" w:lineRule="exact"/>
        <w:ind w:firstLine="516" w:firstLineChars="200"/>
        <w:textAlignment w:val="auto"/>
        <w:rPr>
          <w:rFonts w:hint="eastAsia" w:ascii="宋体" w:hAnsi="宋体" w:cs="Tahoma"/>
          <w:bCs/>
          <w:kern w:val="0"/>
          <w:sz w:val="28"/>
          <w:szCs w:val="28"/>
        </w:rPr>
      </w:pPr>
      <w:r>
        <w:rPr>
          <w:rFonts w:hint="eastAsia" w:ascii="宋体" w:hAnsi="宋体" w:cs="方正仿宋_GBK"/>
          <w:spacing w:val="-11"/>
          <w:kern w:val="0"/>
          <w:sz w:val="28"/>
          <w:szCs w:val="28"/>
        </w:rPr>
        <w:t>3.</w:t>
      </w:r>
      <w:r>
        <w:rPr>
          <w:rFonts w:ascii="宋体" w:hAnsi="宋体" w:cs="方正仿宋_GBK"/>
          <w:spacing w:val="-11"/>
          <w:kern w:val="0"/>
          <w:sz w:val="28"/>
          <w:szCs w:val="28"/>
        </w:rPr>
        <w:t xml:space="preserve"> </w:t>
      </w:r>
      <w:r>
        <w:rPr>
          <w:rFonts w:hint="eastAsia" w:ascii="宋体" w:hAnsi="宋体" w:cs="方正仿宋_GBK"/>
          <w:spacing w:val="-11"/>
          <w:kern w:val="0"/>
          <w:sz w:val="28"/>
          <w:szCs w:val="28"/>
        </w:rPr>
        <w:t>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rPr>
          <w:rFonts w:ascii="宋体" w:hAnsi="宋体" w:cs="Tahoma"/>
          <w:bCs/>
          <w:kern w:val="0"/>
          <w:sz w:val="28"/>
          <w:szCs w:val="28"/>
        </w:rPr>
        <w:fldChar w:fldCharType="begin"/>
      </w:r>
      <w:r>
        <w:rPr>
          <w:rFonts w:ascii="宋体" w:hAnsi="宋体" w:cs="Tahoma"/>
          <w:bCs/>
          <w:kern w:val="0"/>
          <w:sz w:val="28"/>
          <w:szCs w:val="28"/>
        </w:rPr>
        <w:instrText xml:space="preserve"> HYPERLINK "https://www.taobao.com/market/paimai/sf-helpcenter.php?path=sf-hc-right-content5#q1" </w:instrText>
      </w:r>
      <w:r>
        <w:rPr>
          <w:rFonts w:ascii="宋体" w:hAnsi="宋体" w:cs="Tahoma"/>
          <w:bCs/>
          <w:kern w:val="0"/>
          <w:sz w:val="28"/>
          <w:szCs w:val="28"/>
        </w:rPr>
        <w:fldChar w:fldCharType="separate"/>
      </w:r>
      <w:r>
        <w:rPr>
          <w:rStyle w:val="6"/>
          <w:rFonts w:ascii="宋体" w:hAnsi="宋体" w:cs="Tahoma"/>
          <w:bCs/>
          <w:color w:val="auto"/>
          <w:kern w:val="0"/>
          <w:sz w:val="28"/>
          <w:szCs w:val="28"/>
        </w:rPr>
        <w:t>https://www.taobao.com/market/paimai/sf-helpcenter.php?path=sf-hc-right-content5#q1</w:t>
      </w:r>
      <w:r>
        <w:rPr>
          <w:rFonts w:ascii="宋体" w:hAnsi="宋体" w:cs="Tahoma"/>
          <w:bCs/>
          <w:kern w:val="0"/>
          <w:sz w:val="28"/>
          <w:szCs w:val="28"/>
        </w:rPr>
        <w:fldChar w:fldCharType="end"/>
      </w:r>
    </w:p>
    <w:p>
      <w:pPr>
        <w:keepNext w:val="0"/>
        <w:keepLines w:val="0"/>
        <w:pageBreakBefore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cs="Tahoma"/>
          <w:kern w:val="0"/>
          <w:sz w:val="28"/>
          <w:szCs w:val="28"/>
        </w:rPr>
      </w:pPr>
      <w:r>
        <w:rPr>
          <w:rFonts w:hint="eastAsia" w:ascii="宋体" w:hAnsi="宋体" w:cs="Tahoma"/>
          <w:bCs/>
          <w:kern w:val="0"/>
          <w:sz w:val="28"/>
          <w:szCs w:val="28"/>
        </w:rPr>
        <w:t>4.</w:t>
      </w:r>
      <w:r>
        <w:rPr>
          <w:rFonts w:ascii="宋体" w:hAnsi="宋体"/>
          <w:sz w:val="28"/>
          <w:szCs w:val="28"/>
        </w:rPr>
        <w:t xml:space="preserve"> </w:t>
      </w:r>
      <w:r>
        <w:rPr>
          <w:rFonts w:ascii="宋体" w:hAnsi="宋体" w:cs="Tahoma"/>
          <w:kern w:val="0"/>
          <w:sz w:val="28"/>
          <w:szCs w:val="28"/>
        </w:rPr>
        <w:t>拍卖成交后买受人悔拍的，交纳的保证金不予退还，计入债务人财产。保证金数额不足以弥补拍卖费用损失以及重新拍卖价款低于原拍卖价款的差价的，管理人可向悔拍人追索</w:t>
      </w:r>
      <w:r>
        <w:rPr>
          <w:rFonts w:hint="eastAsia" w:ascii="宋体" w:hAnsi="宋体" w:cs="Tahoma"/>
          <w:kern w:val="0"/>
          <w:sz w:val="28"/>
          <w:szCs w:val="28"/>
        </w:rPr>
        <w:t>。</w:t>
      </w:r>
    </w:p>
    <w:p>
      <w:pPr>
        <w:keepNext w:val="0"/>
        <w:keepLines w:val="0"/>
        <w:pageBreakBefore w:val="0"/>
        <w:kinsoku/>
        <w:wordWrap/>
        <w:overflowPunct/>
        <w:topLinePunct w:val="0"/>
        <w:autoSpaceDE/>
        <w:autoSpaceDN/>
        <w:bidi w:val="0"/>
        <w:adjustRightInd w:val="0"/>
        <w:snapToGrid w:val="0"/>
        <w:spacing w:line="500" w:lineRule="exact"/>
        <w:ind w:firstLine="562" w:firstLineChars="200"/>
        <w:textAlignment w:val="auto"/>
        <w:rPr>
          <w:rFonts w:hint="eastAsia" w:ascii="宋体" w:hAnsi="宋体" w:cs="Tahoma"/>
          <w:bCs/>
          <w:kern w:val="0"/>
          <w:sz w:val="28"/>
          <w:szCs w:val="28"/>
        </w:rPr>
      </w:pPr>
      <w:r>
        <w:rPr>
          <w:rFonts w:hint="eastAsia" w:ascii="宋体" w:hAnsi="宋体" w:cs="Tahoma"/>
          <w:b/>
          <w:bCs/>
          <w:kern w:val="0"/>
          <w:sz w:val="28"/>
          <w:szCs w:val="28"/>
        </w:rPr>
        <w:t>十、拍品交付</w:t>
      </w:r>
    </w:p>
    <w:p>
      <w:pPr>
        <w:keepNext w:val="0"/>
        <w:keepLines w:val="0"/>
        <w:pageBreakBefore w:val="0"/>
        <w:widowControl/>
        <w:kinsoku/>
        <w:wordWrap/>
        <w:overflowPunct/>
        <w:topLinePunct w:val="0"/>
        <w:autoSpaceDE/>
        <w:autoSpaceDN/>
        <w:bidi w:val="0"/>
        <w:spacing w:line="500" w:lineRule="exact"/>
        <w:ind w:firstLine="360"/>
        <w:jc w:val="left"/>
        <w:textAlignment w:val="auto"/>
        <w:rPr>
          <w:rFonts w:ascii="宋体" w:hAnsi="宋体" w:cs="Tahoma"/>
          <w:kern w:val="0"/>
          <w:sz w:val="28"/>
          <w:szCs w:val="28"/>
        </w:rPr>
      </w:pPr>
      <w:r>
        <w:rPr>
          <w:rFonts w:ascii="宋体" w:hAnsi="宋体" w:cs="Tahoma"/>
          <w:kern w:val="0"/>
          <w:sz w:val="28"/>
          <w:szCs w:val="28"/>
        </w:rPr>
        <w:t>1、买受人应于付清全部拍卖成交款后五</w:t>
      </w:r>
      <w:r>
        <w:rPr>
          <w:rFonts w:hint="eastAsia" w:ascii="宋体" w:hAnsi="宋体" w:cs="Tahoma"/>
          <w:kern w:val="0"/>
          <w:sz w:val="28"/>
          <w:szCs w:val="28"/>
        </w:rPr>
        <w:t>个工作</w:t>
      </w:r>
      <w:r>
        <w:rPr>
          <w:rFonts w:ascii="宋体" w:hAnsi="宋体" w:cs="Tahoma"/>
          <w:kern w:val="0"/>
          <w:sz w:val="28"/>
          <w:szCs w:val="28"/>
        </w:rPr>
        <w:t>日内（遇节假日顺延）凭付款凭证及相关身份材料到</w:t>
      </w:r>
      <w:r>
        <w:rPr>
          <w:rFonts w:hint="eastAsia" w:ascii="宋体" w:hAnsi="宋体" w:cs="Tahoma"/>
          <w:kern w:val="0"/>
          <w:sz w:val="28"/>
          <w:szCs w:val="28"/>
        </w:rPr>
        <w:t>管理人</w:t>
      </w:r>
      <w:r>
        <w:rPr>
          <w:rFonts w:ascii="宋体" w:hAnsi="宋体" w:cs="Tahoma"/>
          <w:kern w:val="0"/>
          <w:sz w:val="28"/>
          <w:szCs w:val="28"/>
        </w:rPr>
        <w:t>（地址：</w:t>
      </w:r>
      <w:r>
        <w:rPr>
          <w:rFonts w:hint="eastAsia" w:ascii="宋体" w:hAnsi="宋体" w:cs="Tahoma"/>
          <w:kern w:val="0"/>
          <w:sz w:val="28"/>
          <w:szCs w:val="28"/>
        </w:rPr>
        <w:t>新疆库尔勒市延安路6号海滨商业城3栋16层</w:t>
      </w:r>
      <w:r>
        <w:rPr>
          <w:rFonts w:ascii="宋体" w:hAnsi="宋体" w:cs="Tahoma"/>
          <w:kern w:val="0"/>
          <w:sz w:val="28"/>
          <w:szCs w:val="28"/>
        </w:rPr>
        <w:t>新疆天雪律师事务所）处签署拍卖成交确认文件。</w:t>
      </w:r>
    </w:p>
    <w:p>
      <w:pPr>
        <w:keepNext w:val="0"/>
        <w:keepLines w:val="0"/>
        <w:pageBreakBefore w:val="0"/>
        <w:widowControl/>
        <w:kinsoku/>
        <w:wordWrap/>
        <w:overflowPunct/>
        <w:topLinePunct w:val="0"/>
        <w:autoSpaceDE/>
        <w:autoSpaceDN/>
        <w:bidi w:val="0"/>
        <w:spacing w:line="500" w:lineRule="exact"/>
        <w:ind w:firstLine="360"/>
        <w:jc w:val="left"/>
        <w:textAlignment w:val="auto"/>
        <w:rPr>
          <w:rFonts w:ascii="宋体" w:hAnsi="宋体" w:cs="Tahoma"/>
          <w:kern w:val="0"/>
          <w:sz w:val="28"/>
          <w:szCs w:val="28"/>
        </w:rPr>
      </w:pPr>
      <w:r>
        <w:rPr>
          <w:rFonts w:ascii="宋体" w:hAnsi="宋体" w:cs="Tahoma"/>
          <w:kern w:val="0"/>
          <w:sz w:val="28"/>
          <w:szCs w:val="28"/>
        </w:rPr>
        <w:t>2、拍卖成交后，由</w:t>
      </w:r>
      <w:r>
        <w:rPr>
          <w:rFonts w:hint="eastAsia" w:ascii="宋体" w:hAnsi="宋体" w:cs="Tahoma"/>
          <w:kern w:val="0"/>
          <w:sz w:val="28"/>
          <w:szCs w:val="28"/>
        </w:rPr>
        <w:t>管理人</w:t>
      </w:r>
      <w:r>
        <w:rPr>
          <w:rFonts w:ascii="宋体" w:hAnsi="宋体" w:cs="Tahoma"/>
          <w:kern w:val="0"/>
          <w:sz w:val="28"/>
          <w:szCs w:val="28"/>
        </w:rPr>
        <w:t>协助买受人到相关主管部门办理产权过户手续，</w:t>
      </w:r>
      <w:r>
        <w:rPr>
          <w:rFonts w:hint="eastAsia" w:ascii="宋体" w:hAnsi="宋体" w:cs="Tahoma"/>
          <w:kern w:val="0"/>
          <w:sz w:val="28"/>
          <w:szCs w:val="28"/>
        </w:rPr>
        <w:t>如</w:t>
      </w:r>
      <w:r>
        <w:rPr>
          <w:rFonts w:ascii="宋体" w:hAnsi="宋体" w:cs="Tahoma"/>
          <w:kern w:val="0"/>
          <w:sz w:val="28"/>
          <w:szCs w:val="28"/>
        </w:rPr>
        <w:t>无特殊情况，人民法院不予出具裁定书和协助执行通知书。</w:t>
      </w:r>
    </w:p>
    <w:p>
      <w:pPr>
        <w:keepNext w:val="0"/>
        <w:keepLines w:val="0"/>
        <w:pageBreakBefore w:val="0"/>
        <w:kinsoku/>
        <w:wordWrap/>
        <w:overflowPunct/>
        <w:topLinePunct w:val="0"/>
        <w:autoSpaceDE/>
        <w:autoSpaceDN/>
        <w:bidi w:val="0"/>
        <w:adjustRightInd w:val="0"/>
        <w:snapToGrid w:val="0"/>
        <w:spacing w:line="500" w:lineRule="exact"/>
        <w:textAlignment w:val="auto"/>
        <w:rPr>
          <w:rFonts w:hint="eastAsia" w:ascii="宋体" w:hAnsi="宋体" w:cs="方正仿宋_GBK"/>
          <w:kern w:val="0"/>
          <w:sz w:val="28"/>
          <w:szCs w:val="28"/>
        </w:rPr>
      </w:pPr>
    </w:p>
    <w:p>
      <w:pPr>
        <w:keepNext w:val="0"/>
        <w:keepLines w:val="0"/>
        <w:pageBreakBefore w:val="0"/>
        <w:kinsoku/>
        <w:wordWrap/>
        <w:overflowPunct/>
        <w:topLinePunct w:val="0"/>
        <w:autoSpaceDE/>
        <w:autoSpaceDN/>
        <w:bidi w:val="0"/>
        <w:adjustRightInd w:val="0"/>
        <w:snapToGrid w:val="0"/>
        <w:spacing w:line="500" w:lineRule="exact"/>
        <w:ind w:firstLine="562" w:firstLineChars="200"/>
        <w:textAlignment w:val="auto"/>
        <w:rPr>
          <w:rFonts w:hint="eastAsia" w:ascii="宋体" w:hAnsi="宋体" w:cs="方正黑体_GBK"/>
          <w:b/>
          <w:kern w:val="0"/>
          <w:sz w:val="28"/>
          <w:szCs w:val="28"/>
        </w:rPr>
      </w:pPr>
      <w:r>
        <w:rPr>
          <w:rFonts w:hint="eastAsia" w:ascii="宋体" w:hAnsi="宋体" w:cs="方正黑体_GBK"/>
          <w:b/>
          <w:kern w:val="0"/>
          <w:sz w:val="28"/>
          <w:szCs w:val="28"/>
        </w:rPr>
        <w:t>十一</w:t>
      </w:r>
      <w:r>
        <w:rPr>
          <w:rFonts w:ascii="宋体" w:hAnsi="宋体" w:cs="方正黑体_GBK"/>
          <w:b/>
          <w:kern w:val="0"/>
          <w:sz w:val="28"/>
          <w:szCs w:val="28"/>
        </w:rPr>
        <w:t>、</w:t>
      </w:r>
      <w:r>
        <w:rPr>
          <w:rFonts w:hint="eastAsia" w:ascii="宋体" w:hAnsi="宋体" w:cs="方正黑体_GBK"/>
          <w:b/>
          <w:kern w:val="0"/>
          <w:sz w:val="28"/>
          <w:szCs w:val="28"/>
        </w:rPr>
        <w:t>特别提醒</w:t>
      </w:r>
    </w:p>
    <w:p>
      <w:pPr>
        <w:keepNext w:val="0"/>
        <w:keepLines w:val="0"/>
        <w:pageBreakBefore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cs="方正仿宋_GBK"/>
          <w:kern w:val="0"/>
          <w:sz w:val="28"/>
          <w:szCs w:val="28"/>
        </w:rPr>
      </w:pPr>
      <w:r>
        <w:rPr>
          <w:rFonts w:hint="eastAsia" w:ascii="宋体" w:hAnsi="宋体" w:cs="方正仿宋_GBK"/>
          <w:kern w:val="0"/>
          <w:sz w:val="28"/>
          <w:szCs w:val="28"/>
        </w:rPr>
        <w:t>（一）标的物以实物现状为准，本管理人不承担本标的瑕疵担保责任。有意者请亲自实地看样，未看样的竞买人视为对本标的实物现状的确认，责任自负。</w:t>
      </w:r>
    </w:p>
    <w:p>
      <w:pPr>
        <w:keepNext w:val="0"/>
        <w:keepLines w:val="0"/>
        <w:pageBreakBefore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cs="方正仿宋_GBK"/>
          <w:kern w:val="0"/>
          <w:sz w:val="28"/>
          <w:szCs w:val="28"/>
        </w:rPr>
      </w:pPr>
      <w:r>
        <w:rPr>
          <w:rFonts w:hint="eastAsia" w:ascii="宋体" w:hAnsi="宋体" w:cs="方正仿宋_GBK"/>
          <w:kern w:val="0"/>
          <w:sz w:val="28"/>
          <w:szCs w:val="28"/>
        </w:rPr>
        <w:t>（二）与本标的物有利害关系的人可参加竞拍，不参加竞拍的请关注本次拍卖活动的整个过程。</w:t>
      </w:r>
    </w:p>
    <w:p>
      <w:pPr>
        <w:keepNext w:val="0"/>
        <w:keepLines w:val="0"/>
        <w:pageBreakBefore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cs="方正仿宋_GBK"/>
          <w:kern w:val="0"/>
          <w:sz w:val="28"/>
          <w:szCs w:val="28"/>
        </w:rPr>
      </w:pPr>
      <w:r>
        <w:rPr>
          <w:rFonts w:hint="eastAsia" w:ascii="宋体" w:hAnsi="宋体" w:cs="方正仿宋_GBK"/>
          <w:kern w:val="0"/>
          <w:sz w:val="28"/>
          <w:szCs w:val="28"/>
        </w:rPr>
        <w:t>（三）参照法释〔2016〕18号《最高人民法院关于人民法院网络司法拍卖若干问题的规定》，竞买人成功竞得拍卖标的物后，</w:t>
      </w:r>
      <w:r>
        <w:rPr>
          <w:rFonts w:hint="eastAsia" w:ascii="宋体" w:hAnsi="宋体" w:cs="方正魏碑_GBK"/>
          <w:kern w:val="0"/>
          <w:sz w:val="28"/>
          <w:szCs w:val="28"/>
        </w:rPr>
        <w:t>破产强清</w:t>
      </w:r>
      <w:r>
        <w:rPr>
          <w:rFonts w:hint="eastAsia" w:ascii="宋体" w:hAnsi="宋体" w:cs="方正仿宋_GBK"/>
          <w:kern w:val="0"/>
          <w:sz w:val="28"/>
          <w:szCs w:val="28"/>
        </w:rPr>
        <w:t>平台将在</w:t>
      </w:r>
      <w:r>
        <w:rPr>
          <w:rFonts w:ascii="宋体" w:hAnsi="宋体" w:cs="方正仿宋_GBK"/>
          <w:kern w:val="0"/>
          <w:sz w:val="28"/>
          <w:szCs w:val="28"/>
        </w:rPr>
        <w:t>管理人后台</w:t>
      </w:r>
      <w:r>
        <w:rPr>
          <w:rFonts w:hint="eastAsia" w:ascii="宋体" w:hAnsi="宋体" w:cs="方正仿宋_GBK"/>
          <w:kern w:val="0"/>
          <w:sz w:val="28"/>
          <w:szCs w:val="28"/>
        </w:rPr>
        <w:t>生成相应《网络竞价成功确认书》，确认书中载明实际买受人姓名、网拍竞买号信息，</w:t>
      </w:r>
      <w:r>
        <w:rPr>
          <w:rFonts w:ascii="宋体" w:hAnsi="宋体" w:cs="方正仿宋_GBK"/>
          <w:kern w:val="0"/>
          <w:sz w:val="28"/>
          <w:szCs w:val="28"/>
        </w:rPr>
        <w:t>但不进行公示。</w:t>
      </w:r>
    </w:p>
    <w:p>
      <w:pPr>
        <w:keepNext w:val="0"/>
        <w:keepLines w:val="0"/>
        <w:pageBreakBefore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cs="方正仿宋_GBK"/>
          <w:kern w:val="0"/>
          <w:sz w:val="28"/>
          <w:szCs w:val="28"/>
        </w:rPr>
      </w:pPr>
      <w:r>
        <w:rPr>
          <w:rFonts w:hint="eastAsia" w:ascii="宋体" w:hAnsi="宋体" w:cs="方正仿宋_GBK"/>
          <w:kern w:val="0"/>
          <w:sz w:val="28"/>
          <w:szCs w:val="28"/>
        </w:rPr>
        <w:t>（四</w:t>
      </w:r>
      <w:r>
        <w:rPr>
          <w:rFonts w:ascii="宋体" w:hAnsi="宋体" w:cs="方正仿宋_GBK"/>
          <w:kern w:val="0"/>
          <w:sz w:val="28"/>
          <w:szCs w:val="28"/>
        </w:rPr>
        <w:t>）</w:t>
      </w:r>
      <w:r>
        <w:rPr>
          <w:rFonts w:hint="eastAsia" w:ascii="宋体" w:hAnsi="宋体" w:cs="方正仿宋_GBK"/>
          <w:kern w:val="0"/>
          <w:sz w:val="28"/>
          <w:szCs w:val="28"/>
        </w:rPr>
        <w:t>在拍卖竞价前请务必再仔细阅读本管理</w:t>
      </w:r>
      <w:r>
        <w:rPr>
          <w:rFonts w:ascii="宋体" w:hAnsi="宋体" w:cs="方正仿宋_GBK"/>
          <w:kern w:val="0"/>
          <w:sz w:val="28"/>
          <w:szCs w:val="28"/>
        </w:rPr>
        <w:t>人</w:t>
      </w:r>
      <w:r>
        <w:rPr>
          <w:rFonts w:hint="eastAsia" w:ascii="宋体" w:hAnsi="宋体" w:cs="方正仿宋_GBK"/>
          <w:kern w:val="0"/>
          <w:sz w:val="28"/>
          <w:szCs w:val="28"/>
        </w:rPr>
        <w:t>发布的拍卖须知。</w:t>
      </w:r>
    </w:p>
    <w:p>
      <w:pPr>
        <w:keepNext w:val="0"/>
        <w:keepLines w:val="0"/>
        <w:pageBreakBefore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cs="方正仿宋_GBK"/>
          <w:kern w:val="0"/>
          <w:sz w:val="28"/>
          <w:szCs w:val="28"/>
        </w:rPr>
      </w:pPr>
      <w:r>
        <w:rPr>
          <w:rFonts w:ascii="宋体" w:hAnsi="宋体" w:cs="方正仿宋_GBK"/>
          <w:kern w:val="0"/>
          <w:sz w:val="28"/>
          <w:szCs w:val="28"/>
        </w:rPr>
        <w:t>（五）如竞买人认为起拍价</w:t>
      </w:r>
      <w:r>
        <w:rPr>
          <w:rFonts w:hint="eastAsia" w:ascii="宋体" w:hAnsi="宋体" w:cs="方正仿宋_GBK"/>
          <w:kern w:val="0"/>
          <w:sz w:val="28"/>
          <w:szCs w:val="28"/>
        </w:rPr>
        <w:t>过高</w:t>
      </w:r>
      <w:r>
        <w:rPr>
          <w:rFonts w:ascii="宋体" w:hAnsi="宋体" w:cs="方正仿宋_GBK"/>
          <w:kern w:val="0"/>
          <w:sz w:val="28"/>
          <w:szCs w:val="28"/>
        </w:rPr>
        <w:t>，或有其他的报价</w:t>
      </w:r>
      <w:r>
        <w:rPr>
          <w:rFonts w:hint="eastAsia" w:ascii="宋体" w:hAnsi="宋体" w:cs="方正仿宋_GBK"/>
          <w:kern w:val="0"/>
          <w:sz w:val="28"/>
          <w:szCs w:val="28"/>
        </w:rPr>
        <w:t>方案</w:t>
      </w:r>
      <w:r>
        <w:rPr>
          <w:rFonts w:ascii="宋体" w:hAnsi="宋体" w:cs="方正仿宋_GBK"/>
          <w:kern w:val="0"/>
          <w:sz w:val="28"/>
          <w:szCs w:val="28"/>
        </w:rPr>
        <w:t>，可于202</w:t>
      </w:r>
      <w:r>
        <w:rPr>
          <w:rFonts w:hint="eastAsia" w:ascii="宋体" w:hAnsi="宋体" w:cs="方正仿宋_GBK"/>
          <w:kern w:val="0"/>
          <w:sz w:val="28"/>
          <w:szCs w:val="28"/>
          <w:lang w:val="en-US" w:eastAsia="zh-CN"/>
        </w:rPr>
        <w:t>1</w:t>
      </w:r>
      <w:r>
        <w:rPr>
          <w:rFonts w:ascii="宋体" w:hAnsi="宋体" w:cs="方正仿宋_GBK"/>
          <w:kern w:val="0"/>
          <w:sz w:val="28"/>
          <w:szCs w:val="28"/>
        </w:rPr>
        <w:t>年</w:t>
      </w:r>
      <w:r>
        <w:rPr>
          <w:rFonts w:hint="eastAsia" w:ascii="宋体" w:hAnsi="宋体" w:cs="方正仿宋_GBK"/>
          <w:kern w:val="0"/>
          <w:sz w:val="28"/>
          <w:szCs w:val="28"/>
          <w:lang w:val="en-US" w:eastAsia="zh-CN"/>
        </w:rPr>
        <w:t>12</w:t>
      </w:r>
      <w:r>
        <w:rPr>
          <w:rFonts w:ascii="宋体" w:hAnsi="宋体" w:cs="方正仿宋_GBK"/>
          <w:kern w:val="0"/>
          <w:sz w:val="28"/>
          <w:szCs w:val="28"/>
        </w:rPr>
        <w:t>月</w:t>
      </w:r>
      <w:r>
        <w:rPr>
          <w:rFonts w:hint="eastAsia" w:ascii="宋体" w:hAnsi="宋体" w:cs="方正仿宋_GBK"/>
          <w:kern w:val="0"/>
          <w:sz w:val="28"/>
          <w:szCs w:val="28"/>
          <w:lang w:val="en-US" w:eastAsia="zh-CN"/>
        </w:rPr>
        <w:t>3</w:t>
      </w:r>
      <w:r>
        <w:rPr>
          <w:rFonts w:ascii="宋体" w:hAnsi="宋体" w:cs="方正仿宋_GBK"/>
          <w:kern w:val="0"/>
          <w:sz w:val="28"/>
          <w:szCs w:val="28"/>
        </w:rPr>
        <w:t>日前将书面材料提交管理人，由管理人综合认定后呈报</w:t>
      </w:r>
      <w:r>
        <w:rPr>
          <w:rFonts w:hint="eastAsia" w:ascii="宋体" w:hAnsi="宋体" w:cs="方正仿宋_GBK"/>
          <w:kern w:val="0"/>
          <w:sz w:val="28"/>
          <w:szCs w:val="28"/>
          <w:lang w:eastAsia="zh-CN"/>
        </w:rPr>
        <w:t>若羌县</w:t>
      </w:r>
      <w:r>
        <w:rPr>
          <w:rFonts w:ascii="宋体" w:hAnsi="宋体" w:cs="方正仿宋_GBK"/>
          <w:kern w:val="0"/>
          <w:sz w:val="28"/>
          <w:szCs w:val="28"/>
        </w:rPr>
        <w:t>人民法院决定。</w:t>
      </w:r>
    </w:p>
    <w:p>
      <w:pPr>
        <w:keepNext w:val="0"/>
        <w:keepLines w:val="0"/>
        <w:pageBreakBefore w:val="0"/>
        <w:kinsoku/>
        <w:wordWrap/>
        <w:overflowPunct/>
        <w:topLinePunct w:val="0"/>
        <w:autoSpaceDE/>
        <w:autoSpaceDN/>
        <w:bidi w:val="0"/>
        <w:adjustRightInd w:val="0"/>
        <w:snapToGrid w:val="0"/>
        <w:spacing w:line="500" w:lineRule="exact"/>
        <w:ind w:firstLine="560" w:firstLineChars="200"/>
        <w:textAlignment w:val="auto"/>
        <w:rPr>
          <w:rFonts w:hint="default" w:ascii="宋体" w:hAnsi="宋体" w:eastAsia="宋体" w:cs="方正仿宋_GBK"/>
          <w:color w:val="auto"/>
          <w:sz w:val="28"/>
          <w:szCs w:val="28"/>
          <w:lang w:val="en-US" w:eastAsia="zh-CN"/>
        </w:rPr>
      </w:pPr>
      <w:r>
        <w:rPr>
          <w:rFonts w:hint="eastAsia" w:ascii="宋体" w:hAnsi="宋体" w:cs="方正仿宋_GBK"/>
          <w:color w:val="auto"/>
          <w:sz w:val="28"/>
          <w:szCs w:val="28"/>
        </w:rPr>
        <w:t>管理人咨询电话：</w:t>
      </w:r>
      <w:r>
        <w:rPr>
          <w:rFonts w:hint="eastAsia" w:ascii="宋体" w:hAnsi="宋体" w:cs="方正仿宋_GBK"/>
          <w:color w:val="auto"/>
          <w:kern w:val="0"/>
          <w:sz w:val="28"/>
          <w:szCs w:val="28"/>
          <w:lang w:val="en-US" w:eastAsia="zh-CN"/>
        </w:rPr>
        <w:t>张</w:t>
      </w:r>
      <w:r>
        <w:rPr>
          <w:rFonts w:hint="default" w:ascii="宋体" w:hAnsi="宋体" w:cs="方正仿宋_GBK"/>
          <w:color w:val="auto"/>
          <w:kern w:val="0"/>
          <w:sz w:val="28"/>
          <w:szCs w:val="28"/>
        </w:rPr>
        <w:t>律师</w:t>
      </w:r>
      <w:r>
        <w:rPr>
          <w:rFonts w:hint="eastAsia" w:ascii="宋体" w:hAnsi="宋体" w:cs="方正仿宋_GBK"/>
          <w:color w:val="auto"/>
          <w:kern w:val="0"/>
          <w:sz w:val="28"/>
          <w:szCs w:val="28"/>
          <w:lang w:val="en-US" w:eastAsia="zh-CN"/>
        </w:rPr>
        <w:t>13309964009、闫</w:t>
      </w:r>
      <w:r>
        <w:rPr>
          <w:rFonts w:hint="eastAsia" w:ascii="宋体" w:hAnsi="宋体" w:cs="方正仿宋_GBK"/>
          <w:color w:val="auto"/>
          <w:kern w:val="0"/>
          <w:sz w:val="28"/>
          <w:szCs w:val="28"/>
        </w:rPr>
        <w:t>律师</w:t>
      </w:r>
      <w:r>
        <w:rPr>
          <w:rFonts w:hint="eastAsia" w:ascii="宋体" w:hAnsi="宋体" w:cs="方正仿宋_GBK"/>
          <w:color w:val="auto"/>
          <w:kern w:val="0"/>
          <w:sz w:val="28"/>
          <w:szCs w:val="28"/>
          <w:lang w:val="en-US" w:eastAsia="zh-CN"/>
        </w:rPr>
        <w:t>18690666620</w:t>
      </w:r>
      <w:r>
        <w:rPr>
          <w:rFonts w:hint="default" w:ascii="宋体" w:hAnsi="宋体" w:cs="方正仿宋_GBK"/>
          <w:color w:val="auto"/>
          <w:kern w:val="0"/>
          <w:sz w:val="28"/>
          <w:szCs w:val="28"/>
        </w:rPr>
        <w:t>、</w:t>
      </w:r>
      <w:r>
        <w:rPr>
          <w:rFonts w:hint="eastAsia" w:ascii="宋体" w:hAnsi="宋体" w:cs="方正仿宋_GBK"/>
          <w:color w:val="auto"/>
          <w:sz w:val="28"/>
          <w:szCs w:val="28"/>
          <w:lang w:val="en-US" w:eastAsia="zh-CN"/>
        </w:rPr>
        <w:t>缪</w:t>
      </w:r>
      <w:r>
        <w:rPr>
          <w:rFonts w:hint="eastAsia" w:ascii="宋体" w:hAnsi="宋体" w:cs="方正仿宋_GBK"/>
          <w:color w:val="auto"/>
          <w:kern w:val="0"/>
          <w:sz w:val="28"/>
          <w:szCs w:val="28"/>
        </w:rPr>
        <w:t>律师1</w:t>
      </w:r>
      <w:r>
        <w:rPr>
          <w:rFonts w:hint="eastAsia" w:ascii="宋体" w:hAnsi="宋体" w:cs="方正仿宋_GBK"/>
          <w:color w:val="auto"/>
          <w:kern w:val="0"/>
          <w:sz w:val="28"/>
          <w:szCs w:val="28"/>
          <w:lang w:val="en-US" w:eastAsia="zh-CN"/>
        </w:rPr>
        <w:t>3070011896</w:t>
      </w:r>
      <w:r>
        <w:rPr>
          <w:rFonts w:hint="eastAsia" w:ascii="宋体" w:hAnsi="宋体" w:cs="方正仿宋_GBK"/>
          <w:color w:val="auto"/>
          <w:kern w:val="0"/>
          <w:sz w:val="28"/>
          <w:szCs w:val="28"/>
        </w:rPr>
        <w:t>、</w:t>
      </w:r>
    </w:p>
    <w:p>
      <w:pPr>
        <w:pStyle w:val="3"/>
        <w:keepNext w:val="0"/>
        <w:keepLines w:val="0"/>
        <w:pageBreakBefore w:val="0"/>
        <w:shd w:val="clear" w:color="auto" w:fill="FFFFFF"/>
        <w:kinsoku/>
        <w:wordWrap/>
        <w:overflowPunct/>
        <w:topLinePunct w:val="0"/>
        <w:autoSpaceDE/>
        <w:autoSpaceDN/>
        <w:bidi w:val="0"/>
        <w:spacing w:before="0" w:beforeAutospacing="0" w:after="0" w:afterAutospacing="0" w:line="500" w:lineRule="exact"/>
        <w:ind w:firstLine="560" w:firstLineChars="200"/>
        <w:jc w:val="both"/>
        <w:textAlignment w:val="auto"/>
        <w:rPr>
          <w:rFonts w:hint="eastAsia" w:ascii="宋体" w:hAnsi="宋体" w:cs="方正仿宋_GBK"/>
          <w:color w:val="auto"/>
          <w:sz w:val="28"/>
          <w:szCs w:val="28"/>
        </w:rPr>
      </w:pPr>
      <w:r>
        <w:rPr>
          <w:rFonts w:hint="eastAsia" w:ascii="宋体" w:hAnsi="宋体" w:cs="方正仿宋_GBK"/>
          <w:color w:val="auto"/>
          <w:sz w:val="28"/>
          <w:szCs w:val="28"/>
        </w:rPr>
        <w:t>法院监督电话：0996-8627186</w:t>
      </w:r>
    </w:p>
    <w:p>
      <w:pPr>
        <w:pStyle w:val="3"/>
        <w:keepNext w:val="0"/>
        <w:keepLines w:val="0"/>
        <w:pageBreakBefore w:val="0"/>
        <w:shd w:val="clear" w:color="auto" w:fill="FFFFFF"/>
        <w:kinsoku/>
        <w:wordWrap/>
        <w:overflowPunct/>
        <w:topLinePunct w:val="0"/>
        <w:autoSpaceDE/>
        <w:autoSpaceDN/>
        <w:bidi w:val="0"/>
        <w:spacing w:before="0" w:beforeAutospacing="0" w:after="0" w:afterAutospacing="0" w:line="500" w:lineRule="exact"/>
        <w:ind w:firstLine="560" w:firstLineChars="200"/>
        <w:jc w:val="both"/>
        <w:textAlignment w:val="auto"/>
        <w:rPr>
          <w:rFonts w:hint="eastAsia" w:ascii="宋体" w:hAnsi="宋体" w:cs="方正魏碑_GBK"/>
          <w:color w:val="auto"/>
          <w:sz w:val="28"/>
          <w:szCs w:val="28"/>
        </w:rPr>
      </w:pPr>
      <w:r>
        <w:rPr>
          <w:rFonts w:hint="eastAsia" w:ascii="宋体" w:hAnsi="宋体" w:cs="方正魏碑_GBK"/>
          <w:color w:val="auto"/>
          <w:sz w:val="28"/>
          <w:szCs w:val="28"/>
        </w:rPr>
        <w:t>淘宝</w:t>
      </w:r>
      <w:r>
        <w:rPr>
          <w:rFonts w:hint="eastAsia" w:ascii="宋体" w:hAnsi="宋体" w:cs="方正仿宋_GBK"/>
          <w:color w:val="auto"/>
          <w:sz w:val="28"/>
          <w:szCs w:val="28"/>
        </w:rPr>
        <w:t>技术咨询：400-822-2870</w:t>
      </w:r>
    </w:p>
    <w:p>
      <w:pPr>
        <w:pStyle w:val="3"/>
        <w:keepNext w:val="0"/>
        <w:keepLines w:val="0"/>
        <w:pageBreakBefore w:val="0"/>
        <w:shd w:val="clear" w:color="auto" w:fill="FFFFFF"/>
        <w:kinsoku/>
        <w:wordWrap/>
        <w:overflowPunct/>
        <w:topLinePunct w:val="0"/>
        <w:autoSpaceDE/>
        <w:autoSpaceDN/>
        <w:bidi w:val="0"/>
        <w:spacing w:before="0" w:beforeAutospacing="0" w:after="0" w:afterAutospacing="0" w:line="500" w:lineRule="exact"/>
        <w:ind w:firstLine="560" w:firstLineChars="200"/>
        <w:jc w:val="both"/>
        <w:textAlignment w:val="auto"/>
        <w:rPr>
          <w:rFonts w:hint="eastAsia" w:ascii="宋体" w:hAnsi="宋体" w:cs="方正仿宋_GBK"/>
          <w:color w:val="auto"/>
          <w:sz w:val="28"/>
          <w:szCs w:val="28"/>
        </w:rPr>
      </w:pPr>
      <w:r>
        <w:rPr>
          <w:rFonts w:hint="eastAsia" w:ascii="宋体" w:hAnsi="宋体" w:cs="方正仿宋_GBK"/>
          <w:color w:val="auto"/>
          <w:sz w:val="28"/>
          <w:szCs w:val="28"/>
        </w:rPr>
        <w:t>本规则其他未尽事宜，请向管理人咨询。</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right"/>
        <w:textAlignment w:val="auto"/>
        <w:outlineLvl w:val="9"/>
        <w:rPr>
          <w:rFonts w:hint="eastAsia" w:ascii="仿宋" w:hAnsi="仿宋" w:eastAsia="仿宋" w:cs="仿宋"/>
          <w:color w:val="auto"/>
          <w:sz w:val="32"/>
          <w:szCs w:val="32"/>
        </w:rPr>
      </w:pPr>
      <w:r>
        <w:rPr>
          <w:rFonts w:hint="eastAsia" w:ascii="宋体" w:hAnsi="宋体" w:cs="方正仿宋_GBK"/>
          <w:color w:val="auto"/>
          <w:sz w:val="28"/>
          <w:szCs w:val="28"/>
        </w:rPr>
        <w:t xml:space="preserve">                                </w:t>
      </w:r>
      <w:bookmarkStart w:id="0" w:name="_GoBack"/>
      <w:bookmarkEnd w:id="0"/>
      <w:r>
        <w:rPr>
          <w:rFonts w:hint="eastAsia" w:ascii="宋体" w:hAnsi="宋体" w:cs="方正仿宋_GBK"/>
          <w:color w:val="auto"/>
          <w:sz w:val="28"/>
          <w:szCs w:val="28"/>
        </w:rPr>
        <w:t xml:space="preserve">                                                                                                        </w:t>
      </w:r>
      <w:r>
        <w:rPr>
          <w:rFonts w:hint="eastAsia" w:ascii="宋体" w:hAnsi="宋体" w:cs="方正仿宋_GBK"/>
          <w:color w:val="auto"/>
          <w:sz w:val="28"/>
          <w:szCs w:val="28"/>
          <w:lang w:val="en-US" w:eastAsia="zh-CN"/>
        </w:rPr>
        <w:t>巴州润通有色金属冶炼</w:t>
      </w:r>
      <w:r>
        <w:rPr>
          <w:rFonts w:hint="eastAsia" w:ascii="仿宋" w:hAnsi="仿宋" w:eastAsia="仿宋" w:cs="仿宋"/>
          <w:color w:val="auto"/>
          <w:sz w:val="32"/>
          <w:szCs w:val="32"/>
        </w:rPr>
        <w:t>有限公司管理人</w:t>
      </w:r>
    </w:p>
    <w:p>
      <w:pPr>
        <w:pStyle w:val="3"/>
        <w:keepNext w:val="0"/>
        <w:keepLines w:val="0"/>
        <w:pageBreakBefore w:val="0"/>
        <w:shd w:val="clear" w:color="auto" w:fill="FFFFFF"/>
        <w:kinsoku/>
        <w:wordWrap/>
        <w:overflowPunct/>
        <w:topLinePunct w:val="0"/>
        <w:autoSpaceDE/>
        <w:autoSpaceDN/>
        <w:bidi w:val="0"/>
        <w:spacing w:before="0" w:beforeAutospacing="0" w:after="0" w:afterAutospacing="0" w:line="500" w:lineRule="exact"/>
        <w:ind w:firstLine="640" w:firstLineChars="200"/>
        <w:jc w:val="right"/>
        <w:textAlignment w:val="auto"/>
        <w:rPr>
          <w:rFonts w:hint="eastAsia" w:ascii="宋体" w:hAnsi="宋体" w:cs="方正仿宋_GBK"/>
          <w:color w:val="auto"/>
          <w:sz w:val="28"/>
          <w:szCs w:val="28"/>
          <w:highlight w:val="cyan"/>
        </w:rPr>
      </w:pPr>
      <w:r>
        <w:rPr>
          <w:rFonts w:hint="default" w:ascii="仿宋" w:hAnsi="仿宋" w:eastAsia="仿宋" w:cs="仿宋"/>
          <w:color w:val="auto"/>
          <w:sz w:val="32"/>
          <w:szCs w:val="32"/>
        </w:rPr>
        <w:t xml:space="preserve">       </w:t>
      </w:r>
      <w:r>
        <w:rPr>
          <w:rFonts w:hint="eastAsia" w:ascii="仿宋" w:hAnsi="仿宋" w:eastAsia="仿宋" w:cs="仿宋"/>
          <w:color w:val="auto"/>
          <w:sz w:val="32"/>
          <w:szCs w:val="32"/>
          <w:highlight w:val="cyan"/>
        </w:rPr>
        <w:t>二〇二</w:t>
      </w:r>
      <w:r>
        <w:rPr>
          <w:rFonts w:hint="eastAsia" w:ascii="仿宋" w:hAnsi="仿宋" w:eastAsia="仿宋" w:cs="仿宋"/>
          <w:color w:val="auto"/>
          <w:sz w:val="32"/>
          <w:szCs w:val="32"/>
          <w:highlight w:val="cyan"/>
          <w:lang w:val="en-US" w:eastAsia="zh-CN"/>
        </w:rPr>
        <w:t>二</w:t>
      </w:r>
      <w:r>
        <w:rPr>
          <w:rFonts w:hint="eastAsia" w:ascii="仿宋" w:hAnsi="仿宋" w:eastAsia="仿宋" w:cs="仿宋"/>
          <w:color w:val="auto"/>
          <w:sz w:val="32"/>
          <w:szCs w:val="32"/>
          <w:highlight w:val="cyan"/>
        </w:rPr>
        <w:t>年</w:t>
      </w:r>
      <w:r>
        <w:rPr>
          <w:rFonts w:hint="eastAsia" w:ascii="仿宋" w:hAnsi="仿宋" w:eastAsia="仿宋" w:cs="仿宋"/>
          <w:color w:val="auto"/>
          <w:sz w:val="32"/>
          <w:szCs w:val="32"/>
          <w:highlight w:val="cyan"/>
          <w:lang w:val="en-US" w:eastAsia="zh-CN"/>
        </w:rPr>
        <w:t>二月十五</w:t>
      </w:r>
      <w:r>
        <w:rPr>
          <w:rFonts w:hint="eastAsia" w:ascii="仿宋" w:hAnsi="仿宋" w:eastAsia="仿宋" w:cs="仿宋"/>
          <w:color w:val="auto"/>
          <w:sz w:val="32"/>
          <w:szCs w:val="32"/>
          <w:highlight w:val="cyan"/>
        </w:rPr>
        <w:t>日</w:t>
      </w:r>
    </w:p>
    <w:p/>
    <w:sectPr>
      <w:footerReference r:id="rId3" w:type="default"/>
      <w:pgSz w:w="11900" w:h="16840"/>
      <w:pgMar w:top="2098" w:right="1474" w:bottom="1984" w:left="1474" w:header="851" w:footer="992" w:gutter="0"/>
      <w:cols w:space="720" w:num="1"/>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
    <w:altName w:val="Times New Roman"/>
    <w:panose1 w:val="02020603050405020304"/>
    <w:charset w:val="00"/>
    <w:family w:val="roman"/>
    <w:pitch w:val="default"/>
    <w:sig w:usb0="00000000" w:usb1="00000000" w:usb2="00000009" w:usb3="00000000" w:csb0="000001FF" w:csb1="00000000"/>
  </w:font>
  <w:font w:name="方正魏碑_GBK">
    <w:altName w:val="宋体"/>
    <w:panose1 w:val="03000509000000000000"/>
    <w:charset w:val="86"/>
    <w:family w:val="auto"/>
    <w:pitch w:val="default"/>
    <w:sig w:usb0="00000000" w:usb1="0000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 w:name="方正仿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方正黑体_GBK">
    <w:altName w:val="微软雅黑"/>
    <w:panose1 w:val="03000509000000000000"/>
    <w:charset w:val="86"/>
    <w:family w:val="auto"/>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6</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B074DC"/>
    <w:rsid w:val="09554FA0"/>
    <w:rsid w:val="0B38738B"/>
    <w:rsid w:val="129E4340"/>
    <w:rsid w:val="23BD1067"/>
    <w:rsid w:val="263B4F52"/>
    <w:rsid w:val="2A0566B0"/>
    <w:rsid w:val="2D1269C9"/>
    <w:rsid w:val="2E965CB6"/>
    <w:rsid w:val="321F11BF"/>
    <w:rsid w:val="322932EB"/>
    <w:rsid w:val="353A3715"/>
    <w:rsid w:val="3E1049ED"/>
    <w:rsid w:val="3ED20C03"/>
    <w:rsid w:val="3F956869"/>
    <w:rsid w:val="49451B09"/>
    <w:rsid w:val="4CC46323"/>
    <w:rsid w:val="58B074DC"/>
    <w:rsid w:val="5D733A7E"/>
    <w:rsid w:val="6F892C07"/>
    <w:rsid w:val="720224DC"/>
    <w:rsid w:val="723A7AF8"/>
    <w:rsid w:val="76E567B4"/>
    <w:rsid w:val="7D2D58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Normal (Web)"/>
    <w:basedOn w:val="1"/>
    <w:qFormat/>
    <w:uiPriority w:val="0"/>
    <w:pPr>
      <w:widowControl/>
      <w:spacing w:before="100" w:beforeLines="0" w:beforeAutospacing="1" w:after="100" w:afterLines="0" w:afterAutospacing="1"/>
      <w:jc w:val="left"/>
    </w:pPr>
    <w:rPr>
      <w:rFonts w:ascii="Times" w:hAnsi="Times" w:cs="Times New Roman"/>
      <w:kern w:val="0"/>
      <w:sz w:val="20"/>
      <w:szCs w:val="20"/>
    </w:rPr>
  </w:style>
  <w:style w:type="character" w:styleId="6">
    <w:name w:val="Hyperlink"/>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2021-10-20T10:03:00Z</dcterms:created>
  <dc:creator>Administrator</dc:creator>
  <cp:lastModifiedBy>Cutx7xt</cp:lastModifiedBy>
  <dcterms:modified xsi:type="dcterms:W3CDTF">2022-02-15T04:02:55Z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D20B56065D2E48109C71F5D9827AB3DC</vt:lpwstr>
  </property>
</Properties>
</file>