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keepNext w:val="0"/>
        <w:keepLines w:val="0"/>
        <w:pageBreakBefore w:val="0"/>
        <w:widowControl/>
        <w:kinsoku/>
        <w:wordWrap/>
        <w:overflowPunct/>
        <w:topLinePunct w:val="0"/>
        <w:autoSpaceDE/>
        <w:autoSpaceDN/>
        <w:bidi w:val="0"/>
        <w:adjustRightInd/>
        <w:snapToGrid/>
        <w:spacing w:before="0" w:beforeAutospacing="0" w:after="0" w:afterLines="50" w:afterAutospacing="0" w:line="560" w:lineRule="exact"/>
        <w:ind w:left="0" w:leftChars="0" w:right="0" w:rightChars="0"/>
        <w:jc w:val="center"/>
        <w:textAlignment w:val="auto"/>
        <w:rPr>
          <w:rFonts w:hint="eastAsia" w:ascii="方正小标宋简体" w:hAnsi="方正小标宋简体" w:eastAsia="方正小标宋简体" w:cs="方正小标宋简体"/>
          <w:b w:val="0"/>
          <w:bCs w:val="0"/>
          <w:sz w:val="32"/>
          <w:szCs w:val="32"/>
          <w:lang w:val="en-US" w:eastAsia="zh-CN"/>
        </w:rPr>
      </w:pPr>
      <w:r>
        <w:rPr>
          <w:rFonts w:hint="eastAsia" w:ascii="方正小标宋简体" w:hAnsi="方正小标宋简体" w:eastAsia="方正小标宋简体" w:cs="方正小标宋简体"/>
          <w:b w:val="0"/>
          <w:bCs w:val="0"/>
          <w:sz w:val="32"/>
          <w:szCs w:val="32"/>
          <w:lang w:val="en-US" w:eastAsia="zh-CN"/>
        </w:rPr>
        <w:t>郑州金源特变电气有限公司</w:t>
      </w:r>
    </w:p>
    <w:p>
      <w:pPr>
        <w:pStyle w:val="7"/>
        <w:keepNext w:val="0"/>
        <w:keepLines w:val="0"/>
        <w:pageBreakBefore w:val="0"/>
        <w:widowControl/>
        <w:kinsoku/>
        <w:wordWrap/>
        <w:overflowPunct/>
        <w:topLinePunct w:val="0"/>
        <w:autoSpaceDE/>
        <w:autoSpaceDN/>
        <w:bidi w:val="0"/>
        <w:adjustRightInd/>
        <w:snapToGrid/>
        <w:spacing w:before="0" w:beforeAutospacing="0" w:after="0" w:afterLines="50" w:afterAutospacing="0" w:line="560" w:lineRule="exact"/>
        <w:ind w:left="0" w:leftChars="0" w:right="0" w:rightChars="0"/>
        <w:jc w:val="center"/>
        <w:textAlignment w:val="auto"/>
        <w:rPr>
          <w:rFonts w:hint="eastAsia" w:ascii="方正小标宋简体" w:hAnsi="方正小标宋简体" w:eastAsia="方正小标宋简体" w:cs="方正小标宋简体"/>
          <w:b w:val="0"/>
          <w:bCs w:val="0"/>
          <w:sz w:val="32"/>
          <w:szCs w:val="32"/>
        </w:rPr>
      </w:pPr>
      <w:r>
        <w:rPr>
          <w:rFonts w:hint="eastAsia" w:ascii="方正小标宋简体" w:hAnsi="方正小标宋简体" w:eastAsia="方正小标宋简体" w:cs="方正小标宋简体"/>
          <w:b w:val="0"/>
          <w:bCs w:val="0"/>
          <w:sz w:val="32"/>
          <w:szCs w:val="32"/>
        </w:rPr>
        <w:t>债权申报</w:t>
      </w:r>
      <w:r>
        <w:rPr>
          <w:rFonts w:hint="eastAsia" w:ascii="方正小标宋简体" w:hAnsi="方正小标宋简体" w:eastAsia="方正小标宋简体" w:cs="方正小标宋简体"/>
          <w:b w:val="0"/>
          <w:bCs w:val="0"/>
          <w:sz w:val="32"/>
          <w:szCs w:val="32"/>
          <w:lang w:val="en-US" w:eastAsia="zh-CN"/>
        </w:rPr>
        <w:t>和第一次债权人会议</w:t>
      </w:r>
      <w:r>
        <w:rPr>
          <w:rFonts w:hint="eastAsia" w:ascii="方正小标宋简体" w:hAnsi="方正小标宋简体" w:eastAsia="方正小标宋简体" w:cs="方正小标宋简体"/>
          <w:b w:val="0"/>
          <w:bCs w:val="0"/>
          <w:sz w:val="32"/>
          <w:szCs w:val="32"/>
        </w:rPr>
        <w:t>通知</w:t>
      </w:r>
    </w:p>
    <w:p>
      <w:pPr>
        <w:pStyle w:val="7"/>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left="0" w:leftChars="0" w:right="0" w:rightChars="0"/>
        <w:jc w:val="left"/>
        <w:textAlignment w:val="auto"/>
        <w:rPr>
          <w:rFonts w:hint="eastAsia" w:ascii="仿宋_GB2312" w:hAnsi="仿宋_GB2312" w:eastAsia="仿宋_GB2312" w:cs="仿宋_GB2312"/>
          <w:kern w:val="0"/>
          <w:sz w:val="28"/>
          <w:szCs w:val="28"/>
          <w:lang w:val="en-US" w:eastAsia="zh-CN" w:bidi="ar"/>
        </w:rPr>
      </w:pPr>
      <w:r>
        <w:rPr>
          <w:rFonts w:hint="eastAsia" w:ascii="仿宋_GB2312" w:hAnsi="仿宋_GB2312" w:eastAsia="仿宋_GB2312" w:cs="仿宋_GB2312"/>
          <w:kern w:val="0"/>
          <w:sz w:val="28"/>
          <w:szCs w:val="28"/>
          <w:lang w:val="en-US" w:eastAsia="zh-CN" w:bidi="ar"/>
        </w:rPr>
        <w:t>郑州金源特变电气有限公司债权人：</w:t>
      </w:r>
    </w:p>
    <w:p>
      <w:pPr>
        <w:pStyle w:val="3"/>
        <w:keepNext w:val="0"/>
        <w:keepLines w:val="0"/>
        <w:pageBreakBefore w:val="0"/>
        <w:widowControl w:val="0"/>
        <w:kinsoku/>
        <w:wordWrap/>
        <w:overflowPunct/>
        <w:topLinePunct w:val="0"/>
        <w:autoSpaceDE w:val="0"/>
        <w:autoSpaceDN w:val="0"/>
        <w:bidi w:val="0"/>
        <w:adjustRightInd/>
        <w:snapToGrid/>
        <w:spacing w:before="0" w:after="0" w:line="560" w:lineRule="exact"/>
        <w:ind w:left="0" w:leftChars="0" w:right="0" w:rightChars="0" w:firstLine="560" w:firstLineChars="200"/>
        <w:jc w:val="both"/>
        <w:textAlignment w:val="auto"/>
        <w:outlineLvl w:val="9"/>
        <w:rPr>
          <w:rFonts w:hint="eastAsia" w:ascii="仿宋_GB2312" w:hAnsi="仿宋_GB2312" w:eastAsia="仿宋_GB2312" w:cs="仿宋_GB2312"/>
          <w:b w:val="0"/>
          <w:bCs w:val="0"/>
          <w:sz w:val="28"/>
          <w:szCs w:val="28"/>
        </w:rPr>
      </w:pPr>
      <w:r>
        <w:rPr>
          <w:rFonts w:hint="eastAsia" w:ascii="仿宋_GB2312" w:hAnsi="仿宋_GB2312" w:eastAsia="仿宋_GB2312" w:cs="仿宋_GB2312"/>
          <w:kern w:val="0"/>
          <w:sz w:val="28"/>
          <w:szCs w:val="28"/>
          <w:lang w:val="en-US" w:eastAsia="zh-CN" w:bidi="ar"/>
        </w:rPr>
        <w:t>2021年12月15日，郑州市中级人民法院作出（2021）豫01破申220号民事裁定书，裁定受理</w:t>
      </w:r>
      <w:r>
        <w:rPr>
          <w:rFonts w:hint="eastAsia" w:ascii="仿宋_GB2312" w:hAnsi="仿宋_GB2312" w:eastAsia="仿宋_GB2312" w:cs="仿宋_GB2312"/>
          <w:sz w:val="30"/>
          <w:szCs w:val="30"/>
          <w:lang w:val="en-US" w:eastAsia="zh-Hans"/>
        </w:rPr>
        <w:t>龙书玲</w:t>
      </w:r>
      <w:r>
        <w:rPr>
          <w:rFonts w:hint="eastAsia" w:ascii="仿宋_GB2312" w:hAnsi="仿宋_GB2312" w:eastAsia="仿宋_GB2312" w:cs="仿宋_GB2312"/>
          <w:kern w:val="0"/>
          <w:sz w:val="28"/>
          <w:szCs w:val="28"/>
          <w:lang w:val="en-US" w:eastAsia="zh-CN" w:bidi="ar"/>
        </w:rPr>
        <w:t>对郑州金源特变电气有限公司的破产清算申请，</w:t>
      </w:r>
      <w:r>
        <w:rPr>
          <w:rFonts w:hint="eastAsia" w:ascii="仿宋_GB2312" w:hAnsi="仿宋_GB2312" w:eastAsia="仿宋_GB2312" w:cs="仿宋_GB2312"/>
          <w:sz w:val="30"/>
          <w:szCs w:val="30"/>
          <w:lang w:val="en-US" w:eastAsia="zh-Hans"/>
        </w:rPr>
        <w:t>并于同日</w:t>
      </w:r>
      <w:r>
        <w:rPr>
          <w:rFonts w:hint="eastAsia" w:ascii="仿宋_GB2312" w:hAnsi="仿宋_GB2312" w:eastAsia="仿宋_GB2312" w:cs="仿宋_GB2312"/>
          <w:kern w:val="0"/>
          <w:sz w:val="28"/>
          <w:szCs w:val="28"/>
          <w:lang w:val="en-US" w:eastAsia="zh-Hans" w:bidi="ar"/>
        </w:rPr>
        <w:t>指定该案由</w:t>
      </w:r>
      <w:r>
        <w:rPr>
          <w:rFonts w:hint="eastAsia" w:ascii="仿宋_GB2312" w:hAnsi="仿宋_GB2312" w:eastAsia="仿宋_GB2312" w:cs="仿宋_GB2312"/>
          <w:kern w:val="0"/>
          <w:sz w:val="28"/>
          <w:szCs w:val="28"/>
          <w:lang w:val="en-US" w:eastAsia="zh-CN" w:bidi="ar"/>
        </w:rPr>
        <w:t>新密市人民法院</w:t>
      </w:r>
      <w:r>
        <w:rPr>
          <w:rFonts w:hint="eastAsia" w:ascii="仿宋_GB2312" w:hAnsi="仿宋_GB2312" w:eastAsia="仿宋_GB2312" w:cs="仿宋_GB2312"/>
          <w:kern w:val="0"/>
          <w:sz w:val="28"/>
          <w:szCs w:val="28"/>
          <w:lang w:val="en-US" w:eastAsia="zh-Hans" w:bidi="ar"/>
        </w:rPr>
        <w:t>审理。2022年2月25日，</w:t>
      </w:r>
      <w:r>
        <w:rPr>
          <w:rFonts w:hint="eastAsia" w:ascii="仿宋_GB2312" w:hAnsi="仿宋_GB2312" w:eastAsia="仿宋_GB2312" w:cs="仿宋_GB2312"/>
          <w:kern w:val="0"/>
          <w:sz w:val="28"/>
          <w:szCs w:val="28"/>
          <w:lang w:val="en-US" w:eastAsia="zh-CN" w:bidi="ar"/>
        </w:rPr>
        <w:t>新密市人民法院</w:t>
      </w:r>
      <w:r>
        <w:rPr>
          <w:rFonts w:hint="eastAsia" w:ascii="仿宋_GB2312" w:hAnsi="仿宋_GB2312" w:eastAsia="仿宋_GB2312" w:cs="仿宋_GB2312"/>
          <w:kern w:val="0"/>
          <w:sz w:val="28"/>
          <w:szCs w:val="28"/>
          <w:lang w:val="en-US" w:eastAsia="zh-Hans" w:bidi="ar"/>
        </w:rPr>
        <w:t>作出（2022）豫0183破1号决定书，</w:t>
      </w:r>
      <w:r>
        <w:rPr>
          <w:rFonts w:hint="eastAsia" w:ascii="仿宋_GB2312" w:hAnsi="仿宋_GB2312" w:eastAsia="仿宋_GB2312" w:cs="仿宋_GB2312"/>
          <w:kern w:val="0"/>
          <w:sz w:val="28"/>
          <w:szCs w:val="28"/>
          <w:lang w:val="en-US" w:eastAsia="zh-CN" w:bidi="ar"/>
        </w:rPr>
        <w:t>指定河南银基律师事务所担任郑州金源特变电气有限公司管理人。</w:t>
      </w:r>
    </w:p>
    <w:p>
      <w:pPr>
        <w:pStyle w:val="3"/>
        <w:keepNext w:val="0"/>
        <w:keepLines w:val="0"/>
        <w:pageBreakBefore w:val="0"/>
        <w:widowControl w:val="0"/>
        <w:kinsoku/>
        <w:wordWrap/>
        <w:overflowPunct/>
        <w:topLinePunct w:val="0"/>
        <w:autoSpaceDE w:val="0"/>
        <w:autoSpaceDN w:val="0"/>
        <w:bidi w:val="0"/>
        <w:adjustRightInd/>
        <w:snapToGrid/>
        <w:spacing w:before="0" w:after="0" w:line="560" w:lineRule="exact"/>
        <w:ind w:left="0" w:leftChars="0" w:right="0" w:rightChars="0" w:firstLine="560" w:firstLineChars="200"/>
        <w:jc w:val="both"/>
        <w:textAlignment w:val="auto"/>
        <w:rPr>
          <w:rFonts w:hint="eastAsia" w:ascii="仿宋_GB2312" w:hAnsi="仿宋_GB2312" w:eastAsia="仿宋_GB2312" w:cs="仿宋_GB2312"/>
          <w:kern w:val="0"/>
          <w:sz w:val="28"/>
          <w:szCs w:val="28"/>
          <w:lang w:val="en-US" w:eastAsia="zh-CN" w:bidi="ar"/>
        </w:rPr>
      </w:pPr>
      <w:r>
        <w:rPr>
          <w:rFonts w:hint="eastAsia" w:ascii="仿宋_GB2312" w:hAnsi="仿宋_GB2312" w:eastAsia="仿宋_GB2312" w:cs="仿宋_GB2312"/>
          <w:kern w:val="0"/>
          <w:sz w:val="28"/>
          <w:szCs w:val="28"/>
          <w:lang w:val="en-US" w:eastAsia="zh-CN" w:bidi="ar"/>
        </w:rPr>
        <w:t>根据《中华人民共和国企业破产法》的规定，债权人应在债权申报期限内向管理人申报债权。现就债权申报的有关事项通知如下：</w:t>
      </w:r>
    </w:p>
    <w:p>
      <w:pPr>
        <w:pStyle w:val="3"/>
        <w:keepNext w:val="0"/>
        <w:keepLines w:val="0"/>
        <w:pageBreakBefore w:val="0"/>
        <w:widowControl w:val="0"/>
        <w:kinsoku/>
        <w:wordWrap/>
        <w:overflowPunct/>
        <w:topLinePunct w:val="0"/>
        <w:autoSpaceDE w:val="0"/>
        <w:autoSpaceDN w:val="0"/>
        <w:bidi w:val="0"/>
        <w:adjustRightInd/>
        <w:snapToGrid/>
        <w:spacing w:before="0" w:after="0" w:line="560" w:lineRule="exact"/>
        <w:ind w:left="0" w:leftChars="0" w:right="0" w:rightChars="0" w:firstLine="562" w:firstLineChars="200"/>
        <w:textAlignment w:val="auto"/>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一、申报期限</w:t>
      </w:r>
    </w:p>
    <w:p>
      <w:pPr>
        <w:pStyle w:val="3"/>
        <w:keepNext w:val="0"/>
        <w:keepLines w:val="0"/>
        <w:pageBreakBefore w:val="0"/>
        <w:widowControl w:val="0"/>
        <w:kinsoku/>
        <w:wordWrap/>
        <w:overflowPunct/>
        <w:topLinePunct w:val="0"/>
        <w:autoSpaceDE w:val="0"/>
        <w:autoSpaceDN w:val="0"/>
        <w:bidi w:val="0"/>
        <w:adjustRightInd/>
        <w:snapToGrid/>
        <w:spacing w:before="0" w:after="0" w:line="560" w:lineRule="exact"/>
        <w:ind w:left="0" w:leftChars="0" w:right="0" w:rightChars="0" w:firstLine="560" w:firstLineChars="200"/>
        <w:jc w:val="both"/>
        <w:textAlignment w:val="auto"/>
        <w:rPr>
          <w:rFonts w:hint="eastAsia" w:ascii="仿宋" w:hAnsi="仿宋" w:eastAsia="仿宋" w:cs="仿宋"/>
          <w:kern w:val="0"/>
          <w:sz w:val="28"/>
          <w:szCs w:val="28"/>
          <w:lang w:val="en-US" w:eastAsia="zh-CN" w:bidi="ar"/>
        </w:rPr>
      </w:pPr>
      <w:r>
        <w:rPr>
          <w:rFonts w:hint="eastAsia" w:ascii="仿宋" w:hAnsi="仿宋" w:eastAsia="仿宋" w:cs="仿宋"/>
          <w:kern w:val="0"/>
          <w:sz w:val="28"/>
          <w:szCs w:val="28"/>
          <w:lang w:val="en-US" w:eastAsia="zh-CN" w:bidi="ar"/>
        </w:rPr>
        <w:t>债权人应</w:t>
      </w:r>
      <w:r>
        <w:rPr>
          <w:rFonts w:hint="eastAsia" w:ascii="仿宋" w:hAnsi="仿宋" w:eastAsia="仿宋" w:cs="仿宋"/>
          <w:b/>
          <w:bCs/>
          <w:kern w:val="0"/>
          <w:sz w:val="28"/>
          <w:szCs w:val="28"/>
          <w:u w:val="single"/>
          <w:lang w:val="en-US" w:eastAsia="zh-CN" w:bidi="ar"/>
        </w:rPr>
        <w:t>自即日起截至2022年4月13日前</w:t>
      </w:r>
      <w:r>
        <w:rPr>
          <w:rFonts w:hint="eastAsia" w:ascii="仿宋" w:hAnsi="仿宋" w:eastAsia="仿宋" w:cs="仿宋"/>
          <w:kern w:val="0"/>
          <w:sz w:val="28"/>
          <w:szCs w:val="28"/>
          <w:lang w:val="en-US" w:eastAsia="zh-CN" w:bidi="ar"/>
        </w:rPr>
        <w:t>，向管理人申报债权，并提交有关证明材料。逾期未申报的，可以在破产财产最后分配前补充申报，但此前已进行的分配部分，不再补充分配。为审查和确认补充申报债权产生的费用，由补充申报人承担。</w:t>
      </w:r>
    </w:p>
    <w:p>
      <w:pPr>
        <w:pStyle w:val="3"/>
        <w:keepNext w:val="0"/>
        <w:keepLines w:val="0"/>
        <w:pageBreakBefore w:val="0"/>
        <w:widowControl w:val="0"/>
        <w:kinsoku/>
        <w:wordWrap/>
        <w:overflowPunct/>
        <w:topLinePunct w:val="0"/>
        <w:autoSpaceDE w:val="0"/>
        <w:autoSpaceDN w:val="0"/>
        <w:bidi w:val="0"/>
        <w:adjustRightInd/>
        <w:snapToGrid/>
        <w:spacing w:before="0" w:after="0" w:line="560" w:lineRule="exact"/>
        <w:ind w:left="0" w:leftChars="0" w:right="0" w:rightChars="0" w:firstLine="562" w:firstLineChars="200"/>
        <w:textAlignment w:val="auto"/>
        <w:rPr>
          <w:rFonts w:hint="eastAsia" w:ascii="仿宋" w:hAnsi="仿宋" w:eastAsia="仿宋" w:cs="仿宋"/>
          <w:b/>
          <w:bCs/>
          <w:sz w:val="28"/>
          <w:szCs w:val="28"/>
        </w:rPr>
      </w:pPr>
      <w:r>
        <w:rPr>
          <w:rFonts w:hint="eastAsia" w:ascii="仿宋" w:hAnsi="仿宋" w:eastAsia="仿宋" w:cs="仿宋"/>
          <w:b/>
          <w:bCs/>
          <w:sz w:val="28"/>
          <w:szCs w:val="28"/>
        </w:rPr>
        <w:t>二、申报资料</w:t>
      </w:r>
    </w:p>
    <w:p>
      <w:pPr>
        <w:pStyle w:val="3"/>
        <w:keepNext w:val="0"/>
        <w:keepLines w:val="0"/>
        <w:pageBreakBefore w:val="0"/>
        <w:widowControl w:val="0"/>
        <w:kinsoku/>
        <w:wordWrap/>
        <w:overflowPunct/>
        <w:topLinePunct w:val="0"/>
        <w:autoSpaceDE w:val="0"/>
        <w:autoSpaceDN w:val="0"/>
        <w:bidi w:val="0"/>
        <w:adjustRightInd/>
        <w:snapToGrid/>
        <w:spacing w:before="0" w:after="0" w:line="560" w:lineRule="exact"/>
        <w:ind w:left="0" w:leftChars="0" w:right="0" w:rightChars="0" w:firstLine="560" w:firstLineChars="200"/>
        <w:jc w:val="both"/>
        <w:textAlignment w:val="auto"/>
        <w:rPr>
          <w:rFonts w:hint="eastAsia" w:ascii="仿宋" w:hAnsi="仿宋" w:eastAsia="仿宋" w:cs="仿宋"/>
          <w:kern w:val="0"/>
          <w:sz w:val="28"/>
          <w:szCs w:val="28"/>
          <w:lang w:val="en-US" w:eastAsia="zh-CN" w:bidi="ar"/>
        </w:rPr>
      </w:pPr>
      <w:r>
        <w:rPr>
          <w:rFonts w:hint="eastAsia" w:ascii="仿宋" w:hAnsi="仿宋" w:eastAsia="仿宋" w:cs="仿宋"/>
          <w:kern w:val="0"/>
          <w:sz w:val="28"/>
          <w:szCs w:val="28"/>
          <w:lang w:val="en-US" w:eastAsia="zh-CN" w:bidi="ar"/>
        </w:rPr>
        <w:t>1.《债权申报文件清单》、《债权申报表》、《申报债权人账户地址确认表》；</w:t>
      </w:r>
    </w:p>
    <w:p>
      <w:pPr>
        <w:pStyle w:val="3"/>
        <w:keepNext w:val="0"/>
        <w:keepLines w:val="0"/>
        <w:pageBreakBefore w:val="0"/>
        <w:widowControl w:val="0"/>
        <w:kinsoku/>
        <w:wordWrap/>
        <w:overflowPunct/>
        <w:topLinePunct w:val="0"/>
        <w:autoSpaceDE w:val="0"/>
        <w:autoSpaceDN w:val="0"/>
        <w:bidi w:val="0"/>
        <w:adjustRightInd/>
        <w:snapToGrid/>
        <w:spacing w:before="0" w:after="0" w:line="560" w:lineRule="exact"/>
        <w:ind w:left="0" w:leftChars="0" w:right="0" w:rightChars="0" w:firstLine="560" w:firstLineChars="200"/>
        <w:jc w:val="both"/>
        <w:textAlignment w:val="auto"/>
        <w:rPr>
          <w:rFonts w:hint="eastAsia" w:ascii="仿宋" w:hAnsi="仿宋" w:eastAsia="仿宋" w:cs="仿宋"/>
          <w:kern w:val="0"/>
          <w:sz w:val="28"/>
          <w:szCs w:val="28"/>
          <w:lang w:val="en-US" w:eastAsia="zh-CN" w:bidi="ar"/>
        </w:rPr>
      </w:pPr>
      <w:r>
        <w:rPr>
          <w:rFonts w:hint="eastAsia" w:ascii="仿宋" w:hAnsi="仿宋" w:eastAsia="仿宋" w:cs="仿宋"/>
          <w:kern w:val="0"/>
          <w:sz w:val="28"/>
          <w:szCs w:val="28"/>
          <w:lang w:val="en-US" w:eastAsia="zh-CN" w:bidi="ar"/>
        </w:rPr>
        <w:t>2.债权人的营业执照执照复印件（加盖公章）、法定代表人身份证明(原件)、法定代表人身份证复印件（本人签字确认）；  债权人为自然人的，应提供个人身份证复印件（本人签字确认）；委托代理人申报的，还需提交代理人授权委托书（原件）及代理人身份证件（复印件签字确认）及代理人所在社区、单位以及有关社会团体推荐函；委托代理人是律师的还应提交律师事务所的指派函及律师执业证复印件；</w:t>
      </w:r>
    </w:p>
    <w:p>
      <w:pPr>
        <w:pStyle w:val="3"/>
        <w:keepNext w:val="0"/>
        <w:keepLines w:val="0"/>
        <w:pageBreakBefore w:val="0"/>
        <w:widowControl w:val="0"/>
        <w:kinsoku/>
        <w:wordWrap/>
        <w:overflowPunct/>
        <w:topLinePunct w:val="0"/>
        <w:autoSpaceDE w:val="0"/>
        <w:autoSpaceDN w:val="0"/>
        <w:bidi w:val="0"/>
        <w:adjustRightInd/>
        <w:snapToGrid/>
        <w:spacing w:before="0" w:after="0" w:line="560" w:lineRule="exact"/>
        <w:ind w:left="0" w:leftChars="0" w:right="0" w:rightChars="0" w:firstLine="560" w:firstLineChars="200"/>
        <w:jc w:val="both"/>
        <w:textAlignment w:val="auto"/>
        <w:rPr>
          <w:rFonts w:hint="eastAsia" w:ascii="仿宋" w:hAnsi="仿宋" w:eastAsia="仿宋" w:cs="仿宋"/>
          <w:kern w:val="0"/>
          <w:sz w:val="28"/>
          <w:szCs w:val="28"/>
          <w:lang w:val="en-US" w:eastAsia="zh-CN" w:bidi="ar"/>
        </w:rPr>
      </w:pPr>
      <w:r>
        <w:rPr>
          <w:rFonts w:hint="eastAsia" w:ascii="仿宋" w:hAnsi="仿宋" w:eastAsia="仿宋" w:cs="仿宋"/>
          <w:kern w:val="0"/>
          <w:sz w:val="28"/>
          <w:szCs w:val="28"/>
          <w:lang w:val="en-US" w:eastAsia="zh-CN" w:bidi="ar"/>
        </w:rPr>
        <w:t>3.证明债权事实的相关证据材料。申报人应当以与证据原件核对无误的复印件申报，证据材料应当附《债权申报证据清单》（进入司法程序或者仲裁程序的，同时提交司法部门或者仲裁机构出具的相关法律文书）。</w:t>
      </w:r>
    </w:p>
    <w:p>
      <w:pPr>
        <w:pStyle w:val="3"/>
        <w:keepNext w:val="0"/>
        <w:keepLines w:val="0"/>
        <w:pageBreakBefore w:val="0"/>
        <w:widowControl w:val="0"/>
        <w:kinsoku/>
        <w:wordWrap/>
        <w:overflowPunct/>
        <w:topLinePunct w:val="0"/>
        <w:autoSpaceDE w:val="0"/>
        <w:autoSpaceDN w:val="0"/>
        <w:bidi w:val="0"/>
        <w:adjustRightInd/>
        <w:snapToGrid/>
        <w:spacing w:before="0" w:after="0" w:line="560" w:lineRule="exact"/>
        <w:ind w:left="0" w:leftChars="0" w:right="0" w:rightChars="0" w:firstLine="562" w:firstLineChars="200"/>
        <w:jc w:val="both"/>
        <w:textAlignment w:val="auto"/>
        <w:rPr>
          <w:rFonts w:hint="eastAsia" w:ascii="仿宋" w:hAnsi="仿宋" w:eastAsia="仿宋" w:cs="仿宋"/>
          <w:b/>
          <w:bCs/>
          <w:sz w:val="28"/>
          <w:szCs w:val="28"/>
        </w:rPr>
      </w:pPr>
      <w:r>
        <w:rPr>
          <w:rFonts w:hint="eastAsia" w:ascii="仿宋" w:hAnsi="仿宋" w:eastAsia="仿宋" w:cs="仿宋"/>
          <w:b/>
          <w:bCs/>
          <w:sz w:val="28"/>
          <w:szCs w:val="28"/>
        </w:rPr>
        <w:t>三、债权申报时间和地点</w:t>
      </w:r>
    </w:p>
    <w:p>
      <w:pPr>
        <w:pStyle w:val="3"/>
        <w:keepNext w:val="0"/>
        <w:keepLines w:val="0"/>
        <w:pageBreakBefore w:val="0"/>
        <w:widowControl w:val="0"/>
        <w:kinsoku/>
        <w:wordWrap/>
        <w:overflowPunct/>
        <w:topLinePunct w:val="0"/>
        <w:autoSpaceDE w:val="0"/>
        <w:autoSpaceDN w:val="0"/>
        <w:bidi w:val="0"/>
        <w:adjustRightInd/>
        <w:snapToGrid/>
        <w:spacing w:before="0" w:after="0" w:line="560" w:lineRule="exact"/>
        <w:ind w:left="0" w:leftChars="0" w:right="0" w:rightChars="0" w:firstLine="560" w:firstLineChars="200"/>
        <w:jc w:val="both"/>
        <w:textAlignment w:val="auto"/>
        <w:rPr>
          <w:rFonts w:hint="eastAsia" w:ascii="仿宋" w:hAnsi="仿宋" w:eastAsia="仿宋" w:cs="仿宋"/>
          <w:kern w:val="0"/>
          <w:sz w:val="28"/>
          <w:szCs w:val="28"/>
          <w:lang w:val="en-US" w:eastAsia="zh-CN" w:bidi="ar"/>
        </w:rPr>
      </w:pPr>
      <w:r>
        <w:rPr>
          <w:rFonts w:hint="eastAsia" w:ascii="仿宋" w:hAnsi="仿宋" w:eastAsia="仿宋" w:cs="仿宋"/>
          <w:kern w:val="0"/>
          <w:sz w:val="28"/>
          <w:szCs w:val="28"/>
          <w:lang w:val="en-US" w:eastAsia="zh-CN" w:bidi="ar"/>
        </w:rPr>
        <w:t>1、申报时间：</w:t>
      </w:r>
      <w:r>
        <w:rPr>
          <w:rFonts w:hint="eastAsia" w:ascii="仿宋" w:hAnsi="仿宋" w:eastAsia="仿宋" w:cs="仿宋"/>
          <w:b/>
          <w:bCs/>
          <w:kern w:val="0"/>
          <w:sz w:val="28"/>
          <w:szCs w:val="28"/>
          <w:u w:val="single"/>
          <w:lang w:val="en-US" w:eastAsia="zh-CN" w:bidi="ar"/>
        </w:rPr>
        <w:t>2022年4月13日前上午8:30-12:00、下午14:00-17:30，周末、法定节假日除外</w:t>
      </w:r>
      <w:r>
        <w:rPr>
          <w:rFonts w:hint="eastAsia" w:ascii="仿宋" w:hAnsi="仿宋" w:eastAsia="仿宋" w:cs="仿宋"/>
          <w:kern w:val="0"/>
          <w:sz w:val="28"/>
          <w:szCs w:val="28"/>
          <w:lang w:val="en-US" w:eastAsia="zh-CN" w:bidi="ar"/>
        </w:rPr>
        <w:t>；</w:t>
      </w:r>
    </w:p>
    <w:p>
      <w:pPr>
        <w:pStyle w:val="3"/>
        <w:keepNext w:val="0"/>
        <w:keepLines w:val="0"/>
        <w:pageBreakBefore w:val="0"/>
        <w:widowControl w:val="0"/>
        <w:kinsoku/>
        <w:wordWrap/>
        <w:overflowPunct/>
        <w:topLinePunct w:val="0"/>
        <w:autoSpaceDE w:val="0"/>
        <w:autoSpaceDN w:val="0"/>
        <w:bidi w:val="0"/>
        <w:adjustRightInd/>
        <w:snapToGrid/>
        <w:spacing w:before="0" w:after="0" w:line="560" w:lineRule="exact"/>
        <w:ind w:left="0" w:leftChars="0" w:right="0" w:rightChars="0" w:firstLine="560" w:firstLineChars="200"/>
        <w:jc w:val="both"/>
        <w:textAlignment w:val="auto"/>
        <w:rPr>
          <w:rFonts w:hint="eastAsia" w:ascii="仿宋" w:hAnsi="仿宋" w:eastAsia="仿宋" w:cs="仿宋"/>
          <w:kern w:val="0"/>
          <w:sz w:val="28"/>
          <w:szCs w:val="28"/>
          <w:lang w:val="en-US" w:eastAsia="zh-CN" w:bidi="ar"/>
        </w:rPr>
      </w:pPr>
      <w:r>
        <w:rPr>
          <w:rFonts w:hint="eastAsia" w:ascii="仿宋" w:hAnsi="仿宋" w:eastAsia="仿宋" w:cs="仿宋"/>
          <w:kern w:val="0"/>
          <w:sz w:val="28"/>
          <w:szCs w:val="28"/>
          <w:lang w:val="en-US" w:eastAsia="zh-CN" w:bidi="ar"/>
        </w:rPr>
        <w:t>2、申报地点：</w:t>
      </w:r>
      <w:r>
        <w:rPr>
          <w:rFonts w:hint="eastAsia" w:ascii="仿宋" w:hAnsi="仿宋" w:eastAsia="仿宋" w:cs="仿宋"/>
          <w:b/>
          <w:bCs/>
          <w:kern w:val="0"/>
          <w:sz w:val="28"/>
          <w:szCs w:val="28"/>
          <w:u w:val="single"/>
          <w:lang w:val="en-US" w:eastAsia="zh-CN" w:bidi="ar"/>
        </w:rPr>
        <w:t>河南省新密市城关镇老城东街村郑州金源特变电气有限公司二楼办公室（东街村委对面）</w:t>
      </w:r>
      <w:r>
        <w:rPr>
          <w:rFonts w:hint="eastAsia" w:ascii="仿宋" w:hAnsi="仿宋" w:eastAsia="仿宋" w:cs="仿宋"/>
          <w:kern w:val="0"/>
          <w:sz w:val="28"/>
          <w:szCs w:val="28"/>
          <w:lang w:val="en-US" w:eastAsia="zh-CN" w:bidi="ar"/>
        </w:rPr>
        <w:t>；</w:t>
      </w:r>
    </w:p>
    <w:p>
      <w:pPr>
        <w:pStyle w:val="3"/>
        <w:keepNext w:val="0"/>
        <w:keepLines w:val="0"/>
        <w:pageBreakBefore w:val="0"/>
        <w:widowControl w:val="0"/>
        <w:kinsoku/>
        <w:wordWrap/>
        <w:overflowPunct/>
        <w:topLinePunct w:val="0"/>
        <w:autoSpaceDE w:val="0"/>
        <w:autoSpaceDN w:val="0"/>
        <w:bidi w:val="0"/>
        <w:adjustRightInd/>
        <w:snapToGrid/>
        <w:spacing w:before="0" w:after="0" w:line="560" w:lineRule="exact"/>
        <w:ind w:left="0" w:leftChars="0" w:right="0" w:rightChars="0" w:firstLine="560" w:firstLineChars="200"/>
        <w:jc w:val="both"/>
        <w:textAlignment w:val="auto"/>
        <w:rPr>
          <w:rFonts w:hint="default" w:ascii="仿宋" w:hAnsi="仿宋" w:eastAsia="仿宋" w:cs="仿宋"/>
          <w:kern w:val="0"/>
          <w:sz w:val="28"/>
          <w:szCs w:val="28"/>
          <w:lang w:val="en-US" w:eastAsia="zh-CN" w:bidi="ar"/>
        </w:rPr>
      </w:pPr>
      <w:r>
        <w:rPr>
          <w:rFonts w:hint="eastAsia" w:ascii="仿宋" w:hAnsi="仿宋" w:eastAsia="仿宋" w:cs="仿宋"/>
          <w:kern w:val="0"/>
          <w:sz w:val="28"/>
          <w:szCs w:val="28"/>
          <w:lang w:val="en-US" w:eastAsia="zh-CN" w:bidi="ar"/>
        </w:rPr>
        <w:t>3、联系电话：</w:t>
      </w:r>
      <w:r>
        <w:rPr>
          <w:rFonts w:hint="eastAsia" w:cs="宋体"/>
          <w:b w:val="0"/>
          <w:bCs w:val="0"/>
          <w:i w:val="0"/>
          <w:iCs w:val="0"/>
          <w:smallCaps w:val="0"/>
          <w:strike w:val="0"/>
          <w:spacing w:val="0"/>
          <w:w w:val="100"/>
          <w:position w:val="0"/>
          <w:sz w:val="28"/>
          <w:szCs w:val="28"/>
          <w:lang w:val="en-US" w:eastAsia="zh-CN"/>
        </w:rPr>
        <w:t>18137126170、0371-86579902。</w:t>
      </w:r>
    </w:p>
    <w:p>
      <w:pPr>
        <w:pStyle w:val="3"/>
        <w:keepNext w:val="0"/>
        <w:keepLines w:val="0"/>
        <w:pageBreakBefore w:val="0"/>
        <w:widowControl w:val="0"/>
        <w:kinsoku/>
        <w:wordWrap/>
        <w:overflowPunct/>
        <w:topLinePunct w:val="0"/>
        <w:autoSpaceDE w:val="0"/>
        <w:autoSpaceDN w:val="0"/>
        <w:bidi w:val="0"/>
        <w:adjustRightInd/>
        <w:snapToGrid/>
        <w:spacing w:before="0" w:after="0" w:line="560" w:lineRule="exact"/>
        <w:ind w:left="0" w:leftChars="0" w:right="0" w:rightChars="0" w:firstLine="562" w:firstLineChars="200"/>
        <w:textAlignment w:val="auto"/>
        <w:rPr>
          <w:rFonts w:hint="eastAsia" w:ascii="仿宋" w:hAnsi="仿宋" w:eastAsia="仿宋" w:cs="仿宋"/>
          <w:b/>
          <w:bCs/>
          <w:sz w:val="28"/>
          <w:szCs w:val="28"/>
        </w:rPr>
      </w:pPr>
      <w:r>
        <w:rPr>
          <w:rFonts w:hint="eastAsia" w:ascii="仿宋" w:hAnsi="仿宋" w:eastAsia="仿宋" w:cs="仿宋"/>
          <w:b/>
          <w:bCs/>
          <w:sz w:val="28"/>
          <w:szCs w:val="28"/>
        </w:rPr>
        <w:t>四、第一次债权人会议时间和地点</w:t>
      </w:r>
    </w:p>
    <w:p>
      <w:pPr>
        <w:pStyle w:val="3"/>
        <w:keepNext w:val="0"/>
        <w:keepLines w:val="0"/>
        <w:pageBreakBefore w:val="0"/>
        <w:widowControl w:val="0"/>
        <w:kinsoku/>
        <w:wordWrap/>
        <w:overflowPunct/>
        <w:topLinePunct w:val="0"/>
        <w:autoSpaceDE w:val="0"/>
        <w:autoSpaceDN w:val="0"/>
        <w:bidi w:val="0"/>
        <w:adjustRightInd/>
        <w:snapToGrid/>
        <w:spacing w:before="0" w:after="0" w:line="560" w:lineRule="exact"/>
        <w:ind w:left="0" w:leftChars="0" w:right="0" w:rightChars="0" w:firstLine="560" w:firstLineChars="200"/>
        <w:jc w:val="both"/>
        <w:textAlignment w:val="auto"/>
        <w:rPr>
          <w:rFonts w:hint="eastAsia" w:ascii="仿宋" w:hAnsi="仿宋" w:eastAsia="仿宋" w:cs="仿宋"/>
          <w:kern w:val="0"/>
          <w:sz w:val="28"/>
          <w:szCs w:val="28"/>
          <w:lang w:val="en-US" w:eastAsia="zh-CN" w:bidi="ar"/>
        </w:rPr>
      </w:pPr>
      <w:r>
        <w:rPr>
          <w:rFonts w:hint="eastAsia" w:ascii="仿宋" w:hAnsi="仿宋" w:eastAsia="仿宋" w:cs="仿宋"/>
          <w:kern w:val="0"/>
          <w:sz w:val="28"/>
          <w:szCs w:val="28"/>
          <w:lang w:val="en-US" w:eastAsia="zh-CN" w:bidi="ar"/>
        </w:rPr>
        <w:t>第一次债权人会议定于</w:t>
      </w:r>
      <w:r>
        <w:rPr>
          <w:rFonts w:hint="eastAsia" w:ascii="仿宋" w:hAnsi="仿宋" w:eastAsia="仿宋" w:cs="仿宋"/>
          <w:b/>
          <w:bCs/>
          <w:kern w:val="0"/>
          <w:sz w:val="28"/>
          <w:szCs w:val="28"/>
          <w:u w:val="single"/>
          <w:lang w:val="en-US" w:eastAsia="zh-CN" w:bidi="ar"/>
        </w:rPr>
        <w:t>2022年4月28日9时</w:t>
      </w:r>
      <w:r>
        <w:rPr>
          <w:rFonts w:hint="eastAsia" w:ascii="仿宋" w:hAnsi="仿宋" w:eastAsia="仿宋" w:cs="仿宋"/>
          <w:kern w:val="0"/>
          <w:sz w:val="28"/>
          <w:szCs w:val="28"/>
          <w:lang w:val="en-US" w:eastAsia="zh-CN" w:bidi="ar"/>
        </w:rPr>
        <w:t>，会议地点为</w:t>
      </w:r>
      <w:r>
        <w:rPr>
          <w:rFonts w:hint="eastAsia" w:ascii="仿宋" w:hAnsi="仿宋" w:eastAsia="仿宋" w:cs="仿宋"/>
          <w:b/>
          <w:bCs/>
          <w:kern w:val="0"/>
          <w:sz w:val="28"/>
          <w:szCs w:val="28"/>
          <w:u w:val="single"/>
          <w:lang w:val="en-US" w:eastAsia="zh-CN" w:bidi="ar"/>
        </w:rPr>
        <w:t>新密市人民法院第三审判庭</w:t>
      </w:r>
      <w:r>
        <w:rPr>
          <w:rFonts w:hint="eastAsia" w:ascii="仿宋" w:hAnsi="仿宋" w:eastAsia="仿宋" w:cs="仿宋"/>
          <w:kern w:val="0"/>
          <w:sz w:val="28"/>
          <w:szCs w:val="28"/>
          <w:lang w:val="en-US" w:eastAsia="zh-CN" w:bidi="ar"/>
        </w:rPr>
        <w:t>。</w:t>
      </w:r>
    </w:p>
    <w:p>
      <w:pPr>
        <w:pStyle w:val="3"/>
        <w:keepNext w:val="0"/>
        <w:keepLines w:val="0"/>
        <w:pageBreakBefore w:val="0"/>
        <w:widowControl w:val="0"/>
        <w:kinsoku/>
        <w:wordWrap/>
        <w:overflowPunct/>
        <w:topLinePunct w:val="0"/>
        <w:autoSpaceDE w:val="0"/>
        <w:autoSpaceDN w:val="0"/>
        <w:bidi w:val="0"/>
        <w:adjustRightInd/>
        <w:snapToGrid/>
        <w:spacing w:before="0" w:after="0" w:line="560" w:lineRule="exact"/>
        <w:ind w:left="0" w:leftChars="0" w:right="0" w:rightChars="0" w:firstLine="560" w:firstLineChars="200"/>
        <w:jc w:val="both"/>
        <w:textAlignment w:val="auto"/>
        <w:rPr>
          <w:rFonts w:hint="eastAsia" w:ascii="仿宋" w:hAnsi="仿宋" w:eastAsia="仿宋" w:cs="仿宋"/>
          <w:kern w:val="0"/>
          <w:sz w:val="28"/>
          <w:szCs w:val="28"/>
          <w:lang w:val="en-US" w:eastAsia="zh-CN" w:bidi="ar"/>
        </w:rPr>
      </w:pPr>
      <w:r>
        <w:rPr>
          <w:rFonts w:hint="eastAsia" w:ascii="仿宋" w:hAnsi="仿宋" w:eastAsia="仿宋" w:cs="仿宋"/>
          <w:kern w:val="0"/>
          <w:sz w:val="28"/>
          <w:szCs w:val="28"/>
          <w:lang w:val="en-US" w:eastAsia="zh-CN" w:bidi="ar"/>
        </w:rPr>
        <w:t>特此通知。</w:t>
      </w:r>
    </w:p>
    <w:p>
      <w:pPr>
        <w:pStyle w:val="3"/>
        <w:keepNext w:val="0"/>
        <w:keepLines w:val="0"/>
        <w:pageBreakBefore w:val="0"/>
        <w:widowControl w:val="0"/>
        <w:kinsoku/>
        <w:wordWrap/>
        <w:overflowPunct/>
        <w:topLinePunct w:val="0"/>
        <w:autoSpaceDE w:val="0"/>
        <w:autoSpaceDN w:val="0"/>
        <w:bidi w:val="0"/>
        <w:adjustRightInd/>
        <w:snapToGrid/>
        <w:spacing w:before="0" w:after="0" w:line="560" w:lineRule="exact"/>
        <w:ind w:left="0" w:leftChars="0" w:right="0" w:rightChars="0" w:firstLine="600" w:firstLineChars="200"/>
        <w:jc w:val="right"/>
        <w:textAlignment w:val="auto"/>
        <w:outlineLvl w:val="9"/>
        <w:rPr>
          <w:rFonts w:hint="eastAsia" w:ascii="仿宋" w:hAnsi="仿宋" w:eastAsia="仿宋" w:cs="仿宋"/>
          <w:kern w:val="0"/>
          <w:sz w:val="30"/>
          <w:szCs w:val="30"/>
          <w:lang w:val="en-US" w:eastAsia="zh-CN" w:bidi="ar"/>
        </w:rPr>
      </w:pPr>
    </w:p>
    <w:p>
      <w:pPr>
        <w:pStyle w:val="3"/>
        <w:keepNext w:val="0"/>
        <w:keepLines w:val="0"/>
        <w:pageBreakBefore w:val="0"/>
        <w:widowControl w:val="0"/>
        <w:kinsoku/>
        <w:wordWrap/>
        <w:overflowPunct/>
        <w:topLinePunct w:val="0"/>
        <w:autoSpaceDE w:val="0"/>
        <w:autoSpaceDN w:val="0"/>
        <w:bidi w:val="0"/>
        <w:adjustRightInd/>
        <w:snapToGrid/>
        <w:spacing w:before="0" w:after="0" w:line="560" w:lineRule="exact"/>
        <w:ind w:left="0" w:leftChars="0" w:right="0" w:rightChars="0" w:firstLine="600" w:firstLineChars="200"/>
        <w:jc w:val="right"/>
        <w:textAlignment w:val="auto"/>
        <w:outlineLvl w:val="9"/>
        <w:rPr>
          <w:rFonts w:hint="eastAsia" w:ascii="仿宋" w:hAnsi="仿宋" w:eastAsia="仿宋" w:cs="仿宋"/>
          <w:kern w:val="0"/>
          <w:sz w:val="30"/>
          <w:szCs w:val="30"/>
          <w:lang w:val="en-US" w:eastAsia="zh-CN" w:bidi="ar"/>
        </w:rPr>
      </w:pPr>
      <w:r>
        <w:rPr>
          <w:rFonts w:hint="eastAsia" w:ascii="仿宋" w:hAnsi="仿宋" w:eastAsia="仿宋" w:cs="仿宋"/>
          <w:kern w:val="0"/>
          <w:sz w:val="30"/>
          <w:szCs w:val="30"/>
          <w:lang w:val="en-US" w:eastAsia="zh-CN" w:bidi="ar"/>
        </w:rPr>
        <w:t>郑州金源特变电气有限公司管理人</w:t>
      </w:r>
    </w:p>
    <w:p>
      <w:pPr>
        <w:pStyle w:val="3"/>
        <w:keepNext w:val="0"/>
        <w:keepLines w:val="0"/>
        <w:pageBreakBefore w:val="0"/>
        <w:widowControl w:val="0"/>
        <w:kinsoku/>
        <w:wordWrap/>
        <w:overflowPunct/>
        <w:topLinePunct w:val="0"/>
        <w:autoSpaceDE w:val="0"/>
        <w:autoSpaceDN w:val="0"/>
        <w:bidi w:val="0"/>
        <w:adjustRightInd/>
        <w:snapToGrid/>
        <w:spacing w:before="0" w:after="0" w:line="560" w:lineRule="exact"/>
        <w:ind w:left="0" w:leftChars="0" w:right="0" w:rightChars="0" w:firstLine="600" w:firstLineChars="200"/>
        <w:jc w:val="right"/>
        <w:textAlignment w:val="auto"/>
        <w:outlineLvl w:val="9"/>
        <w:rPr>
          <w:rFonts w:hint="eastAsia" w:ascii="仿宋" w:hAnsi="仿宋" w:eastAsia="仿宋" w:cs="仿宋"/>
          <w:kern w:val="0"/>
          <w:sz w:val="30"/>
          <w:szCs w:val="30"/>
          <w:lang w:val="en-US" w:eastAsia="zh-CN" w:bidi="ar"/>
        </w:rPr>
      </w:pPr>
      <w:r>
        <w:rPr>
          <w:rFonts w:hint="default" w:ascii="仿宋" w:hAnsi="仿宋" w:eastAsia="仿宋" w:cs="仿宋"/>
          <w:kern w:val="0"/>
          <w:sz w:val="30"/>
          <w:szCs w:val="30"/>
          <w:lang w:eastAsia="zh-CN" w:bidi="ar"/>
        </w:rPr>
        <w:t xml:space="preserve">                          </w:t>
      </w:r>
      <w:r>
        <w:rPr>
          <w:rFonts w:hint="eastAsia" w:ascii="仿宋" w:hAnsi="仿宋" w:eastAsia="仿宋" w:cs="仿宋"/>
          <w:kern w:val="0"/>
          <w:sz w:val="30"/>
          <w:szCs w:val="30"/>
          <w:lang w:val="en-US" w:eastAsia="zh-CN" w:bidi="ar"/>
        </w:rPr>
        <w:t>2022年3月17日</w:t>
      </w:r>
    </w:p>
    <w:p>
      <w:pPr>
        <w:pStyle w:val="3"/>
        <w:keepNext w:val="0"/>
        <w:keepLines w:val="0"/>
        <w:pageBreakBefore w:val="0"/>
        <w:widowControl w:val="0"/>
        <w:kinsoku/>
        <w:wordWrap/>
        <w:overflowPunct/>
        <w:topLinePunct w:val="0"/>
        <w:autoSpaceDE w:val="0"/>
        <w:autoSpaceDN w:val="0"/>
        <w:bidi w:val="0"/>
        <w:adjustRightInd/>
        <w:snapToGrid/>
        <w:spacing w:before="0" w:after="0" w:line="560" w:lineRule="exact"/>
        <w:ind w:left="0" w:leftChars="0" w:right="0" w:rightChars="0"/>
        <w:textAlignment w:val="auto"/>
        <w:rPr>
          <w:sz w:val="33"/>
        </w:rPr>
      </w:pPr>
    </w:p>
    <w:p>
      <w:pPr>
        <w:pStyle w:val="3"/>
        <w:keepNext w:val="0"/>
        <w:keepLines w:val="0"/>
        <w:pageBreakBefore w:val="0"/>
        <w:widowControl w:val="0"/>
        <w:kinsoku/>
        <w:wordWrap/>
        <w:overflowPunct/>
        <w:topLinePunct w:val="0"/>
        <w:autoSpaceDE w:val="0"/>
        <w:autoSpaceDN w:val="0"/>
        <w:bidi w:val="0"/>
        <w:adjustRightInd/>
        <w:snapToGrid/>
        <w:spacing w:before="0" w:after="0" w:line="560" w:lineRule="exact"/>
        <w:ind w:right="0" w:rightChars="0"/>
        <w:textAlignment w:val="auto"/>
        <w:rPr>
          <w:rFonts w:hint="eastAsia" w:ascii="仿宋_GB2312" w:hAnsi="仿宋_GB2312" w:eastAsia="仿宋_GB2312" w:cs="仿宋_GB2312"/>
          <w:b w:val="0"/>
          <w:bCs w:val="0"/>
          <w:spacing w:val="-11"/>
          <w:sz w:val="30"/>
          <w:szCs w:val="30"/>
          <w:lang w:val="en-US" w:eastAsia="zh-Hans"/>
        </w:rPr>
      </w:pPr>
    </w:p>
    <w:p>
      <w:pPr>
        <w:pStyle w:val="3"/>
        <w:keepNext w:val="0"/>
        <w:keepLines w:val="0"/>
        <w:pageBreakBefore w:val="0"/>
        <w:widowControl w:val="0"/>
        <w:kinsoku/>
        <w:wordWrap/>
        <w:overflowPunct/>
        <w:topLinePunct w:val="0"/>
        <w:autoSpaceDE w:val="0"/>
        <w:autoSpaceDN w:val="0"/>
        <w:bidi w:val="0"/>
        <w:adjustRightInd/>
        <w:snapToGrid/>
        <w:spacing w:before="0" w:after="0" w:line="560" w:lineRule="exact"/>
        <w:ind w:right="0" w:rightChars="0"/>
        <w:textAlignment w:val="auto"/>
        <w:rPr>
          <w:rFonts w:hint="eastAsia" w:ascii="仿宋_GB2312" w:hAnsi="仿宋_GB2312" w:eastAsia="仿宋_GB2312" w:cs="仿宋_GB2312"/>
          <w:b w:val="0"/>
          <w:bCs w:val="0"/>
          <w:spacing w:val="-11"/>
          <w:sz w:val="30"/>
          <w:szCs w:val="30"/>
          <w:lang w:val="en-US" w:eastAsia="zh-Hans"/>
        </w:rPr>
      </w:pPr>
    </w:p>
    <w:p>
      <w:pPr>
        <w:pStyle w:val="3"/>
        <w:keepNext w:val="0"/>
        <w:keepLines w:val="0"/>
        <w:pageBreakBefore w:val="0"/>
        <w:widowControl w:val="0"/>
        <w:kinsoku/>
        <w:wordWrap/>
        <w:overflowPunct/>
        <w:topLinePunct w:val="0"/>
        <w:autoSpaceDE w:val="0"/>
        <w:autoSpaceDN w:val="0"/>
        <w:bidi w:val="0"/>
        <w:adjustRightInd/>
        <w:snapToGrid/>
        <w:spacing w:before="0" w:after="0" w:line="560" w:lineRule="exact"/>
        <w:ind w:right="0" w:rightChars="0"/>
        <w:textAlignment w:val="auto"/>
        <w:rPr>
          <w:rFonts w:hint="eastAsia" w:ascii="仿宋_GB2312" w:hAnsi="仿宋_GB2312" w:eastAsia="仿宋_GB2312" w:cs="仿宋_GB2312"/>
          <w:b w:val="0"/>
          <w:bCs w:val="0"/>
          <w:spacing w:val="-11"/>
          <w:sz w:val="30"/>
          <w:szCs w:val="30"/>
          <w:lang w:val="en-US" w:eastAsia="zh-Hans"/>
        </w:rPr>
      </w:pPr>
      <w:r>
        <w:rPr>
          <w:rFonts w:hint="eastAsia" w:ascii="仿宋_GB2312" w:hAnsi="仿宋_GB2312" w:eastAsia="仿宋_GB2312" w:cs="仿宋_GB2312"/>
          <w:b w:val="0"/>
          <w:bCs w:val="0"/>
          <w:spacing w:val="-11"/>
          <w:sz w:val="30"/>
          <w:szCs w:val="30"/>
          <w:lang w:val="en-US" w:eastAsia="zh-Hans"/>
        </w:rPr>
        <w:t>附</w:t>
      </w:r>
      <w:r>
        <w:rPr>
          <w:rFonts w:hint="default" w:ascii="仿宋_GB2312" w:hAnsi="仿宋_GB2312" w:eastAsia="仿宋_GB2312" w:cs="仿宋_GB2312"/>
          <w:b w:val="0"/>
          <w:bCs w:val="0"/>
          <w:spacing w:val="-11"/>
          <w:sz w:val="30"/>
          <w:szCs w:val="30"/>
          <w:lang w:eastAsia="zh-Hans"/>
        </w:rPr>
        <w:t>：</w:t>
      </w:r>
    </w:p>
    <w:p>
      <w:pPr>
        <w:pStyle w:val="3"/>
        <w:keepNext w:val="0"/>
        <w:keepLines w:val="0"/>
        <w:pageBreakBefore w:val="0"/>
        <w:widowControl w:val="0"/>
        <w:kinsoku/>
        <w:wordWrap/>
        <w:overflowPunct/>
        <w:topLinePunct w:val="0"/>
        <w:autoSpaceDE w:val="0"/>
        <w:autoSpaceDN w:val="0"/>
        <w:bidi w:val="0"/>
        <w:adjustRightInd/>
        <w:snapToGrid/>
        <w:spacing w:before="0" w:after="0" w:line="560" w:lineRule="exact"/>
        <w:ind w:left="0" w:leftChars="0" w:right="0" w:rightChars="0" w:firstLine="600" w:firstLineChars="200"/>
        <w:jc w:val="both"/>
        <w:textAlignment w:val="auto"/>
        <w:outlineLvl w:val="9"/>
        <w:rPr>
          <w:rFonts w:hint="eastAsia" w:ascii="仿宋" w:hAnsi="仿宋" w:eastAsia="仿宋" w:cs="仿宋"/>
          <w:kern w:val="0"/>
          <w:sz w:val="30"/>
          <w:szCs w:val="30"/>
          <w:lang w:val="en-US" w:eastAsia="zh-CN" w:bidi="ar"/>
        </w:rPr>
      </w:pPr>
      <w:r>
        <w:rPr>
          <w:rFonts w:hint="eastAsia" w:ascii="仿宋" w:hAnsi="仿宋" w:eastAsia="仿宋" w:cs="仿宋"/>
          <w:kern w:val="0"/>
          <w:sz w:val="30"/>
          <w:szCs w:val="30"/>
          <w:lang w:val="en-US" w:eastAsia="zh-CN" w:bidi="ar"/>
        </w:rPr>
        <w:t>联系人：郑州金源特变电气有限公司管理人</w:t>
      </w:r>
    </w:p>
    <w:p>
      <w:pPr>
        <w:pStyle w:val="3"/>
        <w:keepNext w:val="0"/>
        <w:keepLines w:val="0"/>
        <w:pageBreakBefore w:val="0"/>
        <w:widowControl w:val="0"/>
        <w:kinsoku/>
        <w:wordWrap/>
        <w:overflowPunct/>
        <w:topLinePunct w:val="0"/>
        <w:autoSpaceDE w:val="0"/>
        <w:autoSpaceDN w:val="0"/>
        <w:bidi w:val="0"/>
        <w:adjustRightInd/>
        <w:snapToGrid/>
        <w:spacing w:before="0" w:after="0" w:line="560" w:lineRule="exact"/>
        <w:ind w:left="0" w:leftChars="0" w:right="0" w:rightChars="0" w:firstLine="600" w:firstLineChars="200"/>
        <w:jc w:val="both"/>
        <w:textAlignment w:val="auto"/>
        <w:outlineLvl w:val="9"/>
        <w:rPr>
          <w:rFonts w:hint="eastAsia" w:cs="宋体"/>
          <w:b w:val="0"/>
          <w:bCs w:val="0"/>
          <w:i w:val="0"/>
          <w:iCs w:val="0"/>
          <w:smallCaps w:val="0"/>
          <w:strike w:val="0"/>
          <w:spacing w:val="0"/>
          <w:w w:val="100"/>
          <w:position w:val="0"/>
          <w:sz w:val="28"/>
          <w:szCs w:val="28"/>
          <w:lang w:val="en-US" w:eastAsia="zh-CN"/>
        </w:rPr>
      </w:pPr>
      <w:r>
        <w:rPr>
          <w:rFonts w:hint="eastAsia" w:ascii="仿宋" w:hAnsi="仿宋" w:eastAsia="仿宋" w:cs="仿宋"/>
          <w:kern w:val="0"/>
          <w:sz w:val="30"/>
          <w:szCs w:val="30"/>
          <w:lang w:val="en-US" w:eastAsia="zh-CN" w:bidi="ar"/>
        </w:rPr>
        <w:t>联系电话：</w:t>
      </w:r>
      <w:r>
        <w:rPr>
          <w:rFonts w:hint="eastAsia" w:cs="宋体"/>
          <w:b w:val="0"/>
          <w:bCs w:val="0"/>
          <w:i w:val="0"/>
          <w:iCs w:val="0"/>
          <w:smallCaps w:val="0"/>
          <w:strike w:val="0"/>
          <w:spacing w:val="0"/>
          <w:w w:val="100"/>
          <w:position w:val="0"/>
          <w:sz w:val="28"/>
          <w:szCs w:val="28"/>
          <w:lang w:val="en-US" w:eastAsia="zh-CN"/>
        </w:rPr>
        <w:t>18137126170、0371-86579902</w:t>
      </w:r>
    </w:p>
    <w:p>
      <w:pPr>
        <w:pStyle w:val="3"/>
        <w:keepNext w:val="0"/>
        <w:keepLines w:val="0"/>
        <w:pageBreakBefore w:val="0"/>
        <w:widowControl w:val="0"/>
        <w:kinsoku/>
        <w:wordWrap/>
        <w:overflowPunct/>
        <w:topLinePunct w:val="0"/>
        <w:autoSpaceDE w:val="0"/>
        <w:autoSpaceDN w:val="0"/>
        <w:bidi w:val="0"/>
        <w:adjustRightInd/>
        <w:snapToGrid/>
        <w:spacing w:before="0" w:after="0" w:line="560" w:lineRule="exact"/>
        <w:ind w:left="0" w:leftChars="0" w:right="0" w:rightChars="0" w:firstLine="600" w:firstLineChars="200"/>
        <w:jc w:val="both"/>
        <w:textAlignment w:val="auto"/>
        <w:outlineLvl w:val="9"/>
        <w:rPr>
          <w:rFonts w:hint="eastAsia" w:ascii="仿宋_GB2312" w:hAnsi="仿宋_GB2312" w:eastAsia="仿宋_GB2312" w:cs="仿宋_GB2312"/>
          <w:b w:val="0"/>
          <w:bCs w:val="0"/>
          <w:spacing w:val="-11"/>
          <w:sz w:val="30"/>
          <w:szCs w:val="30"/>
        </w:rPr>
      </w:pPr>
      <w:r>
        <w:rPr>
          <w:rFonts w:hint="eastAsia" w:ascii="仿宋" w:hAnsi="仿宋" w:eastAsia="仿宋" w:cs="仿宋"/>
          <w:kern w:val="0"/>
          <w:sz w:val="30"/>
          <w:szCs w:val="30"/>
          <w:lang w:val="en-US" w:eastAsia="zh-CN" w:bidi="ar"/>
        </w:rPr>
        <w:t>联系地址：</w:t>
      </w:r>
      <w:bookmarkStart w:id="0" w:name="_GoBack"/>
      <w:r>
        <w:rPr>
          <w:rFonts w:hint="eastAsia" w:ascii="仿宋" w:hAnsi="仿宋" w:eastAsia="仿宋" w:cs="仿宋"/>
          <w:kern w:val="0"/>
          <w:sz w:val="30"/>
          <w:szCs w:val="30"/>
          <w:lang w:val="en-US" w:eastAsia="zh-CN" w:bidi="ar"/>
        </w:rPr>
        <w:t>河南省新密市城关镇老城东街村郑州金源特变电气有限公司二楼办公室（东街村委对面）</w:t>
      </w:r>
      <w:r>
        <w:rPr>
          <w:rFonts w:hint="eastAsia" w:ascii="仿宋" w:hAnsi="仿宋" w:eastAsia="仿宋" w:cs="仿宋"/>
          <w:kern w:val="0"/>
          <w:sz w:val="30"/>
          <w:szCs w:val="30"/>
          <w:lang w:val="en-US" w:eastAsia="zh-CN" w:bidi="ar"/>
        </w:rPr>
        <w:t>。</w:t>
      </w:r>
      <w:bookmarkEnd w:id="0"/>
    </w:p>
    <w:sectPr>
      <w:footerReference r:id="rId5" w:type="default"/>
      <w:type w:val="continuous"/>
      <w:pgSz w:w="11910" w:h="16840"/>
      <w:pgMar w:top="1440" w:right="1560" w:bottom="280" w:left="1680" w:header="720" w:footer="720" w:gutter="0"/>
      <w:pgNumType w:fmt="decimal"/>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DejaVu Sans">
    <w:altName w:val="Times New Roman"/>
    <w:panose1 w:val="02020603050405020304"/>
    <w:charset w:val="00"/>
    <w:family w:val="roman"/>
    <w:pitch w:val="default"/>
    <w:sig w:usb0="00000000" w:usb1="00000000" w:usb2="00000008" w:usb3="00000000" w:csb0="000001F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sz w:val="18"/>
                            </w:rPr>
                          </w:pPr>
                          <w:r>
                            <w:rPr>
                              <w:sz w:val="18"/>
                            </w:rPr>
                            <w:fldChar w:fldCharType="begin"/>
                          </w:r>
                          <w:r>
                            <w:rPr>
                              <w:sz w:val="18"/>
                            </w:rPr>
                            <w:instrText xml:space="preserve"> PAGE  \* MERGEFORMAT </w:instrText>
                          </w:r>
                          <w:r>
                            <w:rPr>
                              <w:sz w:val="18"/>
                            </w:rPr>
                            <w:fldChar w:fldCharType="separate"/>
                          </w:r>
                          <w:r>
                            <w:rPr>
                              <w:sz w:val="18"/>
                            </w:rPr>
                            <w:t>- 1 -</w:t>
                          </w:r>
                          <w:r>
                            <w:rPr>
                              <w:sz w:val="1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snapToGrid w:val="0"/>
                      <w:rPr>
                        <w:sz w:val="18"/>
                      </w:rPr>
                    </w:pPr>
                    <w:r>
                      <w:rPr>
                        <w:sz w:val="18"/>
                      </w:rPr>
                      <w:fldChar w:fldCharType="begin"/>
                    </w:r>
                    <w:r>
                      <w:rPr>
                        <w:sz w:val="18"/>
                      </w:rPr>
                      <w:instrText xml:space="preserve"> PAGE  \* MERGEFORMAT </w:instrText>
                    </w:r>
                    <w:r>
                      <w:rPr>
                        <w:sz w:val="18"/>
                      </w:rPr>
                      <w:fldChar w:fldCharType="separate"/>
                    </w:r>
                    <w:r>
                      <w:rPr>
                        <w:sz w:val="18"/>
                      </w:rPr>
                      <w:t>- 1 -</w:t>
                    </w:r>
                    <w:r>
                      <w:rPr>
                        <w:sz w:val="18"/>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footnotePr>
    <w:footnote w:id="0"/>
    <w:footnote w:id="1"/>
  </w:footnotePr>
  <w:endnotePr>
    <w:endnote w:id="0"/>
    <w:endnote w:id="1"/>
  </w:endnotePr>
  <w:compat>
    <w:ulTrailSpace/>
    <w:doNotExpandShiftReturn/>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AB51FF"/>
    <w:rsid w:val="05613F42"/>
    <w:rsid w:val="064F78E6"/>
    <w:rsid w:val="06967BD0"/>
    <w:rsid w:val="0C526EB3"/>
    <w:rsid w:val="1481726F"/>
    <w:rsid w:val="1A6F1C09"/>
    <w:rsid w:val="1EE07EEF"/>
    <w:rsid w:val="20D20A22"/>
    <w:rsid w:val="21B856E5"/>
    <w:rsid w:val="29B55BD2"/>
    <w:rsid w:val="2D815DFD"/>
    <w:rsid w:val="30DB180B"/>
    <w:rsid w:val="31CE2692"/>
    <w:rsid w:val="375B212C"/>
    <w:rsid w:val="3A394687"/>
    <w:rsid w:val="3D1700D5"/>
    <w:rsid w:val="3D7F40B5"/>
    <w:rsid w:val="3FC03455"/>
    <w:rsid w:val="43D40163"/>
    <w:rsid w:val="44CD5C35"/>
    <w:rsid w:val="48920A9B"/>
    <w:rsid w:val="4A8C05F4"/>
    <w:rsid w:val="4B6B774D"/>
    <w:rsid w:val="4EFFEFBF"/>
    <w:rsid w:val="557B0AD4"/>
    <w:rsid w:val="59670705"/>
    <w:rsid w:val="5C7A3EC8"/>
    <w:rsid w:val="5EBFFC29"/>
    <w:rsid w:val="5ED8778D"/>
    <w:rsid w:val="674F7901"/>
    <w:rsid w:val="6C2A7CD1"/>
    <w:rsid w:val="6CC539D8"/>
    <w:rsid w:val="6F3B6B40"/>
    <w:rsid w:val="714F4CEB"/>
    <w:rsid w:val="717A671C"/>
    <w:rsid w:val="7290415E"/>
    <w:rsid w:val="75C71BF3"/>
    <w:rsid w:val="7A8A6759"/>
    <w:rsid w:val="7B7FAE46"/>
    <w:rsid w:val="7DFD2953"/>
    <w:rsid w:val="7E4C4F72"/>
    <w:rsid w:val="7FF67FEC"/>
    <w:rsid w:val="93F5AC5F"/>
    <w:rsid w:val="DF779215"/>
    <w:rsid w:val="FEBFE8BC"/>
    <w:rsid w:val="FF7BB27E"/>
    <w:rsid w:val="FFF729B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spacing w:before="0" w:after="0" w:line="240" w:lineRule="auto"/>
      <w:ind w:left="0" w:right="0"/>
      <w:jc w:val="left"/>
    </w:pPr>
    <w:rPr>
      <w:rFonts w:ascii="宋体" w:hAnsi="宋体" w:eastAsia="宋体" w:cs="宋体"/>
      <w:sz w:val="22"/>
      <w:szCs w:val="22"/>
      <w:lang w:val="en-US" w:eastAsia="zh-CN" w:bidi="ar-SA"/>
    </w:rPr>
  </w:style>
  <w:style w:type="paragraph" w:styleId="4">
    <w:name w:val="heading 1"/>
    <w:basedOn w:val="1"/>
    <w:next w:val="1"/>
    <w:qFormat/>
    <w:uiPriority w:val="1"/>
    <w:pPr>
      <w:spacing w:before="1"/>
      <w:ind w:left="600"/>
      <w:outlineLvl w:val="1"/>
    </w:pPr>
    <w:rPr>
      <w:rFonts w:ascii="宋体" w:hAnsi="宋体" w:eastAsia="宋体" w:cs="宋体"/>
      <w:b/>
      <w:bCs/>
      <w:sz w:val="24"/>
      <w:szCs w:val="24"/>
      <w:lang w:val="en-US" w:eastAsia="zh-CN" w:bidi="ar-SA"/>
    </w:rPr>
  </w:style>
  <w:style w:type="character" w:default="1" w:styleId="10">
    <w:name w:val="Default Paragraph Font"/>
    <w:unhideWhenUsed/>
    <w:qFormat/>
    <w:uiPriority w:val="1"/>
  </w:style>
  <w:style w:type="table" w:default="1" w:styleId="9">
    <w:name w:val="Normal Table"/>
    <w:semiHidden/>
    <w:qFormat/>
    <w:uiPriority w:val="0"/>
    <w:tblPr>
      <w:tblCellMar>
        <w:top w:w="0" w:type="dxa"/>
        <w:left w:w="108" w:type="dxa"/>
        <w:bottom w:w="0" w:type="dxa"/>
        <w:right w:w="108" w:type="dxa"/>
      </w:tblCellMar>
    </w:tblPr>
  </w:style>
  <w:style w:type="paragraph" w:styleId="2">
    <w:name w:val="Body Text First Indent"/>
    <w:basedOn w:val="3"/>
    <w:qFormat/>
    <w:uiPriority w:val="0"/>
    <w:pPr>
      <w:ind w:firstLine="420" w:firstLineChars="100"/>
    </w:pPr>
  </w:style>
  <w:style w:type="paragraph" w:styleId="3">
    <w:name w:val="Body Text"/>
    <w:basedOn w:val="1"/>
    <w:qFormat/>
    <w:uiPriority w:val="1"/>
    <w:pPr>
      <w:spacing w:before="52"/>
      <w:ind w:left="120"/>
    </w:pPr>
    <w:rPr>
      <w:rFonts w:ascii="宋体" w:hAnsi="宋体" w:eastAsia="宋体" w:cs="宋体"/>
      <w:sz w:val="24"/>
      <w:szCs w:val="24"/>
      <w:lang w:val="en-US" w:eastAsia="zh-CN" w:bidi="ar-SA"/>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DejaVu Sans" w:hAnsi="DejaVu Sans"/>
      <w:sz w:val="18"/>
    </w:rPr>
  </w:style>
  <w:style w:type="paragraph" w:styleId="7">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8">
    <w:name w:val="Title"/>
    <w:basedOn w:val="1"/>
    <w:qFormat/>
    <w:uiPriority w:val="1"/>
    <w:pPr>
      <w:spacing w:before="30"/>
      <w:ind w:left="3148" w:right="2623" w:hanging="641"/>
    </w:pPr>
    <w:rPr>
      <w:rFonts w:ascii="黑体" w:hAnsi="黑体" w:eastAsia="黑体" w:cs="黑体"/>
      <w:b/>
      <w:bCs/>
      <w:sz w:val="32"/>
      <w:szCs w:val="32"/>
      <w:lang w:val="en-US" w:eastAsia="zh-CN" w:bidi="ar-SA"/>
    </w:rPr>
  </w:style>
  <w:style w:type="table" w:customStyle="1" w:styleId="11">
    <w:name w:val="Table Normal"/>
    <w:unhideWhenUsed/>
    <w:qFormat/>
    <w:uiPriority w:val="2"/>
    <w:tblPr>
      <w:tblCellMar>
        <w:top w:w="0" w:type="dxa"/>
        <w:left w:w="0" w:type="dxa"/>
        <w:bottom w:w="0" w:type="dxa"/>
        <w:right w:w="0" w:type="dxa"/>
      </w:tblCellMar>
    </w:tblPr>
  </w:style>
  <w:style w:type="paragraph" w:customStyle="1" w:styleId="12">
    <w:name w:val="List Paragraph"/>
    <w:basedOn w:val="1"/>
    <w:qFormat/>
    <w:uiPriority w:val="1"/>
    <w:rPr>
      <w:lang w:val="en-US" w:eastAsia="zh-CN" w:bidi="ar-SA"/>
    </w:rPr>
  </w:style>
  <w:style w:type="paragraph" w:customStyle="1" w:styleId="13">
    <w:name w:val="Table Paragraph"/>
    <w:basedOn w:val="1"/>
    <w:qFormat/>
    <w:uiPriority w:val="1"/>
    <w:rPr>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CEEACA"/>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ScaleCrop>false</ScaleCrop>
  <LinksUpToDate>false</LinksUpToDate>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2021-04-30T01:41:00Z</dcterms:created>
  <dc:creator>徐亚星</dc:creator>
  <cp:lastModifiedBy>绿宝石</cp:lastModifiedBy>
  <dcterms:modified xsi:type="dcterms:W3CDTF">2022-03-17T02:41:01Z</dcterms:modified>
  <dc:title>河南亚华安全玻璃有限公司</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2020-12-28T00:00:00Z</vt:filetime>
  </property>
  <property fmtid="{D5CDD505-2E9C-101B-9397-08002B2CF9AE}" pid="3" name="Creator">
    <vt:lpwstr>WPS 文字</vt:lpwstr>
  </property>
  <property fmtid="{D5CDD505-2E9C-101B-9397-08002B2CF9AE}" pid="4" name="LastSaved">
    <vt:filetime>2021-04-27T00:00:00Z</vt:filetime>
  </property>
  <property fmtid="{D5CDD505-2E9C-101B-9397-08002B2CF9AE}" pid="5" name="KSOProductBuildVer">
    <vt:lpwstr>2052-11.1.0.11365</vt:lpwstr>
  </property>
  <property fmtid="{D5CDD505-2E9C-101B-9397-08002B2CF9AE}" pid="6" name="ICV">
    <vt:lpwstr>EE57AF1D138C4635BB8CC887CDD307F1</vt:lpwstr>
  </property>
</Properties>
</file>