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/>
        <w:jc w:val="center"/>
        <w:textAlignment w:val="auto"/>
        <w:outlineLvl w:val="9"/>
        <w:rPr>
          <w:rFonts w:ascii="宋体" w:hAnsi="宋体" w:eastAsia="宋体"/>
          <w:b/>
          <w:bCs/>
          <w:sz w:val="44"/>
          <w:szCs w:val="44"/>
        </w:rPr>
      </w:pPr>
      <w:r>
        <w:rPr>
          <w:rFonts w:hint="eastAsia" w:ascii="宋体" w:hAnsi="宋体" w:eastAsia="宋体"/>
          <w:b/>
          <w:bCs/>
          <w:sz w:val="44"/>
          <w:szCs w:val="44"/>
        </w:rPr>
        <w:t>破产财产分配公告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/>
        <w:textAlignment w:val="auto"/>
        <w:outlineLvl w:val="9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/>
        <w:jc w:val="left"/>
        <w:textAlignment w:val="auto"/>
        <w:outlineLvl w:val="9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港中旅国际</w:t>
      </w:r>
      <w:r>
        <w:rPr>
          <w:rFonts w:hint="eastAsia" w:ascii="仿宋" w:hAnsi="仿宋" w:eastAsia="仿宋"/>
          <w:sz w:val="32"/>
          <w:szCs w:val="32"/>
          <w:lang w:eastAsia="zh-Hans"/>
        </w:rPr>
        <w:t>安徽旅</w:t>
      </w:r>
      <w:r>
        <w:rPr>
          <w:rFonts w:hint="eastAsia" w:ascii="仿宋" w:hAnsi="仿宋" w:eastAsia="仿宋"/>
          <w:sz w:val="32"/>
          <w:szCs w:val="32"/>
        </w:rPr>
        <w:t>行社有限公司债权人：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/>
        <w:jc w:val="left"/>
        <w:textAlignment w:val="auto"/>
        <w:outlineLvl w:val="9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港中旅国际</w:t>
      </w:r>
      <w:r>
        <w:rPr>
          <w:rFonts w:hint="eastAsia" w:ascii="仿宋" w:hAnsi="仿宋" w:eastAsia="仿宋"/>
          <w:sz w:val="32"/>
          <w:szCs w:val="32"/>
          <w:lang w:eastAsia="zh-Hans"/>
        </w:rPr>
        <w:t>合肥</w:t>
      </w:r>
      <w:r>
        <w:rPr>
          <w:rFonts w:hint="eastAsia" w:ascii="仿宋" w:hAnsi="仿宋" w:eastAsia="仿宋"/>
          <w:sz w:val="32"/>
          <w:szCs w:val="32"/>
        </w:rPr>
        <w:t>旅行社有限公司债权人：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jc w:val="left"/>
        <w:textAlignment w:val="auto"/>
        <w:outlineLvl w:val="9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《港中旅国际</w:t>
      </w:r>
      <w:r>
        <w:rPr>
          <w:rFonts w:hint="eastAsia" w:ascii="仿宋" w:hAnsi="仿宋" w:eastAsia="仿宋"/>
          <w:sz w:val="32"/>
          <w:szCs w:val="32"/>
          <w:lang w:eastAsia="zh-Hans"/>
        </w:rPr>
        <w:t>安徽旅</w:t>
      </w:r>
      <w:r>
        <w:rPr>
          <w:rFonts w:hint="eastAsia" w:ascii="仿宋" w:hAnsi="仿宋" w:eastAsia="仿宋"/>
          <w:sz w:val="32"/>
          <w:szCs w:val="32"/>
        </w:rPr>
        <w:t>行社有限公司、港中旅国际</w:t>
      </w:r>
      <w:r>
        <w:rPr>
          <w:rFonts w:hint="eastAsia" w:ascii="仿宋" w:hAnsi="仿宋" w:eastAsia="仿宋"/>
          <w:sz w:val="32"/>
          <w:szCs w:val="32"/>
          <w:lang w:eastAsia="zh-Hans"/>
        </w:rPr>
        <w:t>合肥</w:t>
      </w:r>
      <w:r>
        <w:rPr>
          <w:rFonts w:hint="eastAsia" w:ascii="仿宋" w:hAnsi="仿宋" w:eastAsia="仿宋"/>
          <w:sz w:val="32"/>
          <w:szCs w:val="32"/>
        </w:rPr>
        <w:t>旅行社有限公司破产财产分配方案》已于</w:t>
      </w:r>
      <w:r>
        <w:rPr>
          <w:rFonts w:hint="default" w:ascii="仿宋" w:hAnsi="仿宋" w:eastAsia="仿宋"/>
          <w:sz w:val="32"/>
          <w:szCs w:val="32"/>
        </w:rPr>
        <w:t>2022</w:t>
      </w:r>
      <w:r>
        <w:rPr>
          <w:rFonts w:hint="eastAsia" w:ascii="仿宋" w:hAnsi="仿宋" w:eastAsia="仿宋"/>
          <w:sz w:val="32"/>
          <w:szCs w:val="32"/>
          <w:highlight w:val="none"/>
        </w:rPr>
        <w:t>年</w:t>
      </w:r>
      <w:r>
        <w:rPr>
          <w:rFonts w:hint="default" w:ascii="仿宋" w:hAnsi="仿宋" w:eastAsia="仿宋"/>
          <w:sz w:val="32"/>
          <w:szCs w:val="32"/>
          <w:highlight w:val="none"/>
        </w:rPr>
        <w:t>4</w:t>
      </w:r>
      <w:r>
        <w:rPr>
          <w:rFonts w:hint="eastAsia" w:ascii="仿宋" w:hAnsi="仿宋" w:eastAsia="仿宋"/>
          <w:sz w:val="32"/>
          <w:szCs w:val="32"/>
          <w:highlight w:val="none"/>
        </w:rPr>
        <w:t>月</w:t>
      </w:r>
      <w:r>
        <w:rPr>
          <w:rFonts w:hint="default" w:ascii="仿宋" w:hAnsi="仿宋" w:eastAsia="仿宋"/>
          <w:sz w:val="32"/>
          <w:szCs w:val="32"/>
          <w:highlight w:val="none"/>
        </w:rPr>
        <w:t>26</w:t>
      </w:r>
      <w:r>
        <w:rPr>
          <w:rFonts w:hint="eastAsia" w:ascii="仿宋" w:hAnsi="仿宋" w:eastAsia="仿宋"/>
          <w:sz w:val="32"/>
          <w:szCs w:val="32"/>
          <w:highlight w:val="none"/>
        </w:rPr>
        <w:t>日经第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Hans"/>
        </w:rPr>
        <w:t>六</w:t>
      </w:r>
      <w:r>
        <w:rPr>
          <w:rFonts w:hint="eastAsia" w:ascii="仿宋" w:hAnsi="仿宋" w:eastAsia="仿宋"/>
          <w:sz w:val="32"/>
          <w:szCs w:val="32"/>
          <w:highlight w:val="none"/>
        </w:rPr>
        <w:t>次债权人会议表决通过，并于</w:t>
      </w:r>
      <w:r>
        <w:rPr>
          <w:rFonts w:hint="default" w:ascii="仿宋" w:hAnsi="仿宋" w:eastAsia="仿宋"/>
          <w:sz w:val="32"/>
          <w:szCs w:val="32"/>
          <w:highlight w:val="none"/>
        </w:rPr>
        <w:t>2022</w:t>
      </w:r>
      <w:r>
        <w:rPr>
          <w:rFonts w:hint="eastAsia" w:ascii="仿宋" w:hAnsi="仿宋" w:eastAsia="仿宋"/>
          <w:sz w:val="32"/>
          <w:szCs w:val="32"/>
          <w:highlight w:val="none"/>
        </w:rPr>
        <w:t>年</w:t>
      </w:r>
      <w:r>
        <w:rPr>
          <w:rFonts w:hint="default" w:ascii="仿宋" w:hAnsi="仿宋" w:eastAsia="仿宋"/>
          <w:sz w:val="32"/>
          <w:szCs w:val="32"/>
          <w:highlight w:val="none"/>
        </w:rPr>
        <w:t>5</w:t>
      </w:r>
      <w:r>
        <w:rPr>
          <w:rFonts w:hint="eastAsia" w:ascii="仿宋" w:hAnsi="仿宋" w:eastAsia="仿宋"/>
          <w:sz w:val="32"/>
          <w:szCs w:val="32"/>
          <w:highlight w:val="none"/>
        </w:rPr>
        <w:t>月</w:t>
      </w:r>
      <w:r>
        <w:rPr>
          <w:rFonts w:hint="default" w:ascii="仿宋" w:hAnsi="仿宋" w:eastAsia="仿宋"/>
          <w:sz w:val="32"/>
          <w:szCs w:val="32"/>
          <w:highlight w:val="none"/>
        </w:rPr>
        <w:t>6</w:t>
      </w:r>
      <w:r>
        <w:rPr>
          <w:rFonts w:hint="eastAsia" w:ascii="仿宋" w:hAnsi="仿宋" w:eastAsia="仿宋"/>
          <w:sz w:val="32"/>
          <w:szCs w:val="32"/>
          <w:highlight w:val="none"/>
        </w:rPr>
        <w:t>日经黄山市屯溪区人民法院</w:t>
      </w:r>
      <w:r>
        <w:rPr>
          <w:rFonts w:hint="default" w:ascii="仿宋" w:hAnsi="仿宋" w:eastAsia="仿宋"/>
          <w:sz w:val="32"/>
          <w:szCs w:val="32"/>
          <w:highlight w:val="none"/>
        </w:rPr>
        <w:t>（2020）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Hans"/>
        </w:rPr>
        <w:t>皖</w:t>
      </w:r>
      <w:r>
        <w:rPr>
          <w:rFonts w:hint="default" w:ascii="仿宋" w:hAnsi="仿宋" w:eastAsia="仿宋"/>
          <w:sz w:val="32"/>
          <w:szCs w:val="32"/>
          <w:highlight w:val="none"/>
          <w:lang w:eastAsia="zh-Hans"/>
        </w:rPr>
        <w:t>1002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Hans"/>
        </w:rPr>
        <w:t>破</w:t>
      </w:r>
      <w:r>
        <w:rPr>
          <w:rFonts w:hint="default" w:ascii="仿宋" w:hAnsi="仿宋" w:eastAsia="仿宋"/>
          <w:sz w:val="32"/>
          <w:szCs w:val="32"/>
          <w:highlight w:val="none"/>
          <w:lang w:eastAsia="zh-Hans"/>
        </w:rPr>
        <w:t>1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Hans"/>
        </w:rPr>
        <w:t>号之六</w:t>
      </w:r>
      <w:r>
        <w:rPr>
          <w:rFonts w:hint="eastAsia" w:ascii="仿宋" w:hAnsi="仿宋" w:eastAsia="仿宋"/>
          <w:sz w:val="32"/>
          <w:szCs w:val="32"/>
          <w:highlight w:val="none"/>
        </w:rPr>
        <w:t>民事裁定书裁定认可，现根据《中华人民共和国企业破产法》第一百一十六条之</w:t>
      </w:r>
      <w:r>
        <w:rPr>
          <w:rFonts w:hint="eastAsia" w:ascii="仿宋" w:hAnsi="仿宋" w:eastAsia="仿宋"/>
          <w:sz w:val="32"/>
          <w:szCs w:val="32"/>
        </w:rPr>
        <w:t>规定，由本管理人执行。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jc w:val="left"/>
        <w:textAlignment w:val="auto"/>
        <w:outlineLvl w:val="9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2"/>
          <w:szCs w:val="32"/>
        </w:rPr>
        <w:t>两公司破产财产目前实施一次分配，本次分配确定于2</w:t>
      </w:r>
      <w:r>
        <w:rPr>
          <w:rFonts w:ascii="仿宋" w:hAnsi="仿宋" w:eastAsia="仿宋"/>
          <w:sz w:val="32"/>
          <w:szCs w:val="32"/>
        </w:rPr>
        <w:t>022</w:t>
      </w:r>
      <w:r>
        <w:rPr>
          <w:rFonts w:hint="eastAsia" w:ascii="仿宋" w:hAnsi="仿宋" w:eastAsia="仿宋"/>
          <w:sz w:val="32"/>
          <w:szCs w:val="32"/>
        </w:rPr>
        <w:t>年5月1</w:t>
      </w:r>
      <w:r>
        <w:rPr>
          <w:rFonts w:ascii="仿宋" w:hAnsi="仿宋" w:eastAsia="仿宋"/>
          <w:sz w:val="32"/>
          <w:szCs w:val="32"/>
        </w:rPr>
        <w:t>0</w:t>
      </w:r>
      <w:r>
        <w:rPr>
          <w:rFonts w:hint="eastAsia" w:ascii="仿宋" w:hAnsi="仿宋" w:eastAsia="仿宋"/>
          <w:sz w:val="32"/>
          <w:szCs w:val="32"/>
        </w:rPr>
        <w:t>日实施，由管理人根据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各债权人提供的银行账号汇入债权人账户，本次分配总额为人民币</w:t>
      </w:r>
      <w:r>
        <w:rPr>
          <w:rFonts w:ascii="仿宋" w:hAnsi="仿宋" w:eastAsia="仿宋"/>
          <w:sz w:val="30"/>
          <w:szCs w:val="30"/>
        </w:rPr>
        <w:t>982,605.41</w:t>
      </w:r>
      <w:r>
        <w:rPr>
          <w:rFonts w:hint="eastAsia" w:ascii="仿宋" w:hAnsi="仿宋" w:eastAsia="仿宋"/>
          <w:sz w:val="30"/>
          <w:szCs w:val="30"/>
        </w:rPr>
        <w:t>元，以上财产将用于清偿以下债务：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00" w:firstLineChars="200"/>
        <w:textAlignment w:val="auto"/>
        <w:outlineLvl w:val="9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一</w:t>
      </w:r>
      <w:r>
        <w:rPr>
          <w:rFonts w:hint="eastAsia" w:ascii="仿宋" w:hAnsi="仿宋" w:eastAsia="仿宋"/>
          <w:sz w:val="30"/>
          <w:szCs w:val="30"/>
        </w:rPr>
        <w:t>、</w:t>
      </w:r>
      <w:r>
        <w:rPr>
          <w:rFonts w:ascii="仿宋" w:hAnsi="仿宋" w:eastAsia="仿宋"/>
          <w:sz w:val="30"/>
          <w:szCs w:val="30"/>
        </w:rPr>
        <w:t>破产费用和共益债务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00" w:firstLineChars="200"/>
        <w:textAlignment w:val="auto"/>
        <w:outlineLvl w:val="9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管理人接管两债务人后共发生破产费用和共益债226,512.40元。根据破产法第四十一条、四十二条、四十三条第一款之规定，优先清偿破产费用和共益债务，具体明细如下：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00" w:firstLineChars="200"/>
        <w:textAlignment w:val="auto"/>
        <w:outlineLvl w:val="9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1、管理人报酬117,900.00元；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00" w:firstLineChars="200"/>
        <w:textAlignment w:val="auto"/>
        <w:outlineLvl w:val="9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2</w:t>
      </w:r>
      <w:r>
        <w:rPr>
          <w:rFonts w:ascii="仿宋" w:hAnsi="仿宋" w:eastAsia="仿宋"/>
          <w:sz w:val="30"/>
          <w:szCs w:val="30"/>
        </w:rPr>
        <w:t>、评估费用3,000.00元；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00" w:firstLineChars="200"/>
        <w:textAlignment w:val="auto"/>
        <w:outlineLvl w:val="9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3</w:t>
      </w:r>
      <w:r>
        <w:rPr>
          <w:rFonts w:ascii="仿宋" w:hAnsi="仿宋" w:eastAsia="仿宋"/>
          <w:sz w:val="30"/>
          <w:szCs w:val="30"/>
        </w:rPr>
        <w:t>、办公费用（印章、快递、印刷费等）8798.40元；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00" w:firstLineChars="200"/>
        <w:textAlignment w:val="auto"/>
        <w:outlineLvl w:val="9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4</w:t>
      </w:r>
      <w:r>
        <w:rPr>
          <w:rFonts w:ascii="仿宋" w:hAnsi="仿宋" w:eastAsia="仿宋"/>
          <w:sz w:val="30"/>
          <w:szCs w:val="30"/>
        </w:rPr>
        <w:t>、破产案件受理费6814.00元；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00" w:firstLineChars="200"/>
        <w:textAlignment w:val="auto"/>
        <w:outlineLvl w:val="9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5</w:t>
      </w:r>
      <w:r>
        <w:rPr>
          <w:rFonts w:ascii="仿宋" w:hAnsi="仿宋" w:eastAsia="仿宋"/>
          <w:sz w:val="30"/>
          <w:szCs w:val="30"/>
        </w:rPr>
        <w:t>、后续工作预留办公费用50,000.00元</w:t>
      </w:r>
      <w:r>
        <w:rPr>
          <w:rFonts w:ascii="仿宋" w:hAnsi="仿宋" w:eastAsia="仿宋"/>
          <w:sz w:val="30"/>
          <w:szCs w:val="30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00" w:firstLineChars="200"/>
        <w:textAlignment w:val="auto"/>
        <w:outlineLvl w:val="9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6、</w:t>
      </w:r>
      <w:r>
        <w:rPr>
          <w:rFonts w:hint="eastAsia" w:ascii="仿宋" w:hAnsi="仿宋" w:eastAsia="仿宋"/>
          <w:sz w:val="30"/>
          <w:szCs w:val="30"/>
          <w:lang w:val="en-US" w:eastAsia="zh-Hans"/>
        </w:rPr>
        <w:t>审计费用</w:t>
      </w:r>
      <w:r>
        <w:rPr>
          <w:rFonts w:hint="default" w:ascii="仿宋" w:hAnsi="仿宋" w:eastAsia="仿宋"/>
          <w:sz w:val="30"/>
          <w:szCs w:val="30"/>
          <w:lang w:eastAsia="zh-Hans"/>
        </w:rPr>
        <w:t>3</w:t>
      </w:r>
      <w:r>
        <w:rPr>
          <w:rFonts w:hint="default" w:ascii="仿宋" w:hAnsi="仿宋" w:eastAsia="仿宋"/>
          <w:sz w:val="30"/>
          <w:szCs w:val="30"/>
          <w:lang w:eastAsia="zh-Hans"/>
        </w:rPr>
        <w:t>0,000.00</w:t>
      </w:r>
      <w:r>
        <w:rPr>
          <w:rFonts w:hint="eastAsia" w:ascii="仿宋" w:hAnsi="仿宋" w:eastAsia="仿宋"/>
          <w:sz w:val="30"/>
          <w:szCs w:val="30"/>
          <w:lang w:val="en-US" w:eastAsia="zh-Hans"/>
        </w:rPr>
        <w:t>元</w:t>
      </w:r>
      <w:r>
        <w:rPr>
          <w:rFonts w:hint="default" w:ascii="仿宋" w:hAnsi="仿宋" w:eastAsia="仿宋"/>
          <w:sz w:val="30"/>
          <w:szCs w:val="30"/>
          <w:lang w:eastAsia="zh-Hans"/>
        </w:rPr>
        <w:t>（</w:t>
      </w:r>
      <w:r>
        <w:rPr>
          <w:rFonts w:hint="eastAsia" w:ascii="仿宋" w:hAnsi="仿宋" w:eastAsia="仿宋"/>
          <w:sz w:val="30"/>
          <w:szCs w:val="30"/>
          <w:lang w:val="en-US" w:eastAsia="zh-Hans"/>
        </w:rPr>
        <w:t>审计费用共</w:t>
      </w:r>
      <w:r>
        <w:rPr>
          <w:rFonts w:hint="default" w:ascii="仿宋" w:hAnsi="仿宋" w:eastAsia="仿宋"/>
          <w:sz w:val="30"/>
          <w:szCs w:val="30"/>
          <w:lang w:eastAsia="zh-Hans"/>
        </w:rPr>
        <w:t>40,000.00</w:t>
      </w:r>
      <w:r>
        <w:rPr>
          <w:rFonts w:hint="eastAsia" w:ascii="仿宋" w:hAnsi="仿宋" w:eastAsia="仿宋"/>
          <w:sz w:val="30"/>
          <w:szCs w:val="30"/>
          <w:lang w:val="en-US" w:eastAsia="zh-Hans"/>
        </w:rPr>
        <w:t>元</w:t>
      </w:r>
      <w:r>
        <w:rPr>
          <w:rFonts w:hint="default" w:ascii="仿宋" w:hAnsi="仿宋" w:eastAsia="仿宋"/>
          <w:sz w:val="30"/>
          <w:szCs w:val="30"/>
          <w:lang w:eastAsia="zh-Hans"/>
        </w:rPr>
        <w:t>，</w:t>
      </w:r>
      <w:r>
        <w:rPr>
          <w:rFonts w:hint="eastAsia" w:ascii="仿宋" w:hAnsi="仿宋" w:eastAsia="仿宋"/>
          <w:sz w:val="30"/>
          <w:szCs w:val="30"/>
          <w:lang w:val="en-US" w:eastAsia="zh-Hans"/>
        </w:rPr>
        <w:t>已支付</w:t>
      </w:r>
      <w:r>
        <w:rPr>
          <w:rFonts w:hint="default" w:ascii="仿宋" w:hAnsi="仿宋" w:eastAsia="仿宋"/>
          <w:sz w:val="30"/>
          <w:szCs w:val="30"/>
          <w:lang w:eastAsia="zh-Hans"/>
        </w:rPr>
        <w:t>3</w:t>
      </w:r>
      <w:r>
        <w:rPr>
          <w:rFonts w:hint="default" w:ascii="仿宋" w:hAnsi="仿宋" w:eastAsia="仿宋"/>
          <w:sz w:val="30"/>
          <w:szCs w:val="30"/>
          <w:lang w:eastAsia="zh-Hans"/>
        </w:rPr>
        <w:t>0,000.00</w:t>
      </w:r>
      <w:r>
        <w:rPr>
          <w:rFonts w:hint="eastAsia" w:ascii="仿宋" w:hAnsi="仿宋" w:eastAsia="仿宋"/>
          <w:sz w:val="30"/>
          <w:szCs w:val="30"/>
          <w:lang w:val="en-US" w:eastAsia="zh-Hans"/>
        </w:rPr>
        <w:t>元</w:t>
      </w:r>
      <w:r>
        <w:rPr>
          <w:rFonts w:hint="default" w:ascii="仿宋" w:hAnsi="仿宋" w:eastAsia="仿宋"/>
          <w:sz w:val="30"/>
          <w:szCs w:val="30"/>
          <w:lang w:eastAsia="zh-Hans"/>
        </w:rPr>
        <w:t>，</w:t>
      </w:r>
      <w:r>
        <w:rPr>
          <w:rFonts w:hint="eastAsia" w:ascii="仿宋" w:hAnsi="仿宋" w:eastAsia="仿宋"/>
          <w:sz w:val="30"/>
          <w:szCs w:val="30"/>
          <w:lang w:val="en-US" w:eastAsia="zh-Hans"/>
        </w:rPr>
        <w:t>剩余</w:t>
      </w:r>
      <w:r>
        <w:rPr>
          <w:rFonts w:hint="default" w:ascii="仿宋" w:hAnsi="仿宋" w:eastAsia="仿宋"/>
          <w:sz w:val="30"/>
          <w:szCs w:val="30"/>
          <w:lang w:eastAsia="zh-Hans"/>
        </w:rPr>
        <w:t>1</w:t>
      </w:r>
      <w:r>
        <w:rPr>
          <w:rFonts w:hint="default" w:ascii="仿宋" w:hAnsi="仿宋" w:eastAsia="仿宋"/>
          <w:sz w:val="30"/>
          <w:szCs w:val="30"/>
          <w:lang w:eastAsia="zh-Hans"/>
        </w:rPr>
        <w:t>0,000.00</w:t>
      </w:r>
      <w:r>
        <w:rPr>
          <w:rFonts w:hint="eastAsia" w:ascii="仿宋" w:hAnsi="仿宋" w:eastAsia="仿宋"/>
          <w:sz w:val="30"/>
          <w:szCs w:val="30"/>
          <w:lang w:val="en-US" w:eastAsia="zh-Hans"/>
        </w:rPr>
        <w:t>元待期末审计完毕后一并支付</w:t>
      </w:r>
      <w:r>
        <w:rPr>
          <w:rFonts w:hint="default" w:ascii="仿宋" w:hAnsi="仿宋" w:eastAsia="仿宋"/>
          <w:sz w:val="30"/>
          <w:szCs w:val="30"/>
          <w:lang w:eastAsia="zh-Hans"/>
        </w:rPr>
        <w:t>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00" w:firstLineChars="200"/>
        <w:textAlignment w:val="auto"/>
        <w:outlineLvl w:val="9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二</w:t>
      </w:r>
      <w:r>
        <w:rPr>
          <w:rFonts w:hint="eastAsia" w:ascii="仿宋" w:hAnsi="仿宋" w:eastAsia="仿宋"/>
          <w:sz w:val="30"/>
          <w:szCs w:val="30"/>
        </w:rPr>
        <w:t>、</w:t>
      </w:r>
      <w:r>
        <w:rPr>
          <w:rFonts w:ascii="仿宋" w:hAnsi="仿宋" w:eastAsia="仿宋"/>
          <w:sz w:val="30"/>
          <w:szCs w:val="30"/>
        </w:rPr>
        <w:t>破产债权的分配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00" w:firstLineChars="200"/>
        <w:textAlignment w:val="auto"/>
        <w:outlineLvl w:val="9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优先清偿破产费用和共益债务后，剩余可分配财产总额为769,093.01元。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00" w:firstLineChars="200"/>
        <w:textAlignment w:val="auto"/>
        <w:outlineLvl w:val="9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 xml:space="preserve">根据破产法第一百一十三条的规定，按职工债权、税费债权和普通债权的顺序清偿，具体如下：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00" w:firstLineChars="200"/>
        <w:textAlignment w:val="auto"/>
        <w:outlineLvl w:val="9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1.职工债权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00" w:firstLineChars="200"/>
        <w:textAlignment w:val="auto"/>
        <w:outlineLvl w:val="9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根据破产法第一百一十三条第一款第一项的规定，职工工资、基本养老保险和基本医疗保险费用为第一顺序清偿。应支付职工债权1,920,172.84元，应支付国家税务总局黄山市屯溪区税务局社会保险费用103,658.84元，应支付国家税务总局合肥市庐阳区税务局社会保险费用127,092.60元，可供分配的货币769,093.01元，清偿率为35.7564%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00" w:firstLineChars="200"/>
        <w:textAlignment w:val="auto"/>
        <w:outlineLvl w:val="9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2.税收债权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00" w:firstLineChars="200"/>
        <w:textAlignment w:val="auto"/>
        <w:outlineLvl w:val="9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清偿所欠税收债权，本案中税收债权金额为232,386.27元，清偿金额0元，清偿率0%。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00" w:firstLineChars="200"/>
        <w:textAlignment w:val="auto"/>
        <w:outlineLvl w:val="9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3.普通债权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00" w:firstLineChars="200"/>
        <w:textAlignment w:val="auto"/>
        <w:outlineLvl w:val="9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清偿所欠普通债权，本案中普通债权金额4,343,623.72元，清偿金额0元，清偿率0%。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00" w:firstLineChars="200"/>
        <w:textAlignment w:val="auto"/>
        <w:outlineLvl w:val="9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4.劣后债权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00" w:firstLineChars="200"/>
        <w:textAlignment w:val="auto"/>
        <w:outlineLvl w:val="9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清偿所欠劣后债权，本案中劣后债权金额101,952.00元，清偿金额0元，清偿率0%。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/>
        <w:jc w:val="left"/>
        <w:textAlignment w:val="auto"/>
        <w:outlineLvl w:val="9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债权人应及时受领破产财产分配额，未受领的分配额管理人将予以提存。债权人自本分配公告之日起满二个月仍不领取的，视为放弃受领分配的权利，管理人将根据《中华人民共和国企业破产法》第一百一十九条之规定，将提存的分配额分配给其他债权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特此公告。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2550" w:firstLineChars="850"/>
        <w:textAlignment w:val="auto"/>
        <w:outlineLvl w:val="9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港中旅国际安徽旅行社有限公司管理人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2550" w:firstLineChars="850"/>
        <w:textAlignment w:val="auto"/>
        <w:outlineLvl w:val="9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港中旅国际合肥旅行社有限公司管理人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/>
        <w:textAlignment w:val="auto"/>
        <w:outlineLvl w:val="9"/>
        <w:rPr>
          <w:rFonts w:hint="eastAsia"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 xml:space="preserve">                        </w:t>
      </w:r>
      <w:r>
        <w:rPr>
          <w:rFonts w:ascii="仿宋" w:hAnsi="仿宋" w:eastAsia="仿宋"/>
          <w:sz w:val="30"/>
          <w:szCs w:val="30"/>
        </w:rPr>
        <w:t xml:space="preserve"> </w:t>
      </w:r>
      <w:r>
        <w:rPr>
          <w:rFonts w:ascii="仿宋" w:hAnsi="仿宋" w:eastAsia="仿宋"/>
          <w:sz w:val="30"/>
          <w:szCs w:val="30"/>
        </w:rPr>
        <w:t xml:space="preserve"> 二〇二二年五月</w:t>
      </w:r>
      <w:r>
        <w:rPr>
          <w:rFonts w:hint="eastAsia" w:ascii="仿宋" w:hAnsi="仿宋" w:eastAsia="仿宋"/>
          <w:sz w:val="30"/>
          <w:szCs w:val="30"/>
          <w:lang w:val="en-US" w:eastAsia="zh-Hans"/>
        </w:rPr>
        <w:t>九</w:t>
      </w:r>
      <w:r>
        <w:rPr>
          <w:rFonts w:ascii="仿宋" w:hAnsi="仿宋" w:eastAsia="仿宋"/>
          <w:sz w:val="30"/>
          <w:szCs w:val="30"/>
        </w:rPr>
        <w:t>日</w:t>
      </w:r>
    </w:p>
    <w:sectPr>
      <w:footerReference r:id="rId3" w:type="default"/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DengXian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BYAAABkcnMvUEsBAhQAFAAAAAgAh07iQLNJWO7Q&#10;AAAABQEAAA8AAAAAAAAAAQAgAAAAOAAAAGRycy9kb3ducmV2LnhtbFBLAQIUABQAAAAIAIdO4kBK&#10;283/EgIAABMEAAAOAAAAAAAAAAEAIAAAADUBAABkcnMvZTJvRG9jLnhtbFBLBQYAAAAABgAGAFkB&#10;AAC5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2FF0"/>
    <w:rsid w:val="000E4C4C"/>
    <w:rsid w:val="00517BEC"/>
    <w:rsid w:val="00712FF0"/>
    <w:rsid w:val="00D87ACF"/>
    <w:rsid w:val="00DF7EC6"/>
    <w:rsid w:val="00E015F6"/>
    <w:rsid w:val="00E85B06"/>
    <w:rsid w:val="6FEBE627"/>
    <w:rsid w:val="C7C74B36"/>
    <w:rsid w:val="F7799516"/>
    <w:rsid w:val="F7FE9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DejaVu Sans" w:hAnsi="DejaVu Sans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166</Words>
  <Characters>947</Characters>
  <Lines>7</Lines>
  <Paragraphs>2</Paragraphs>
  <ScaleCrop>false</ScaleCrop>
  <LinksUpToDate>false</LinksUpToDate>
  <CharactersWithSpaces>1111</CharactersWithSpaces>
  <Application>WPS Office_3.9.3.6359_F1E327BC-269C-435d-A152-05C5408002CA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2022-05-10T21:36:00Z</dcterms:created>
  <dc:creator>17003801@qq.com</dc:creator>
  <cp:lastModifiedBy>wuqunqun</cp:lastModifiedBy>
  <dcterms:modified xsi:type="dcterms:W3CDTF">2022-05-11T18:17:20Z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2052-3.9.3.6359</vt:lpwstr>
  </property>
</Properties>
</file>