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sz w:val="32"/>
          <w:szCs w:val="32"/>
          <w:lang w:val="en-US" w:eastAsia="zh-CN"/>
        </w:rPr>
      </w:pPr>
      <w:r>
        <w:rPr>
          <w:rFonts w:hint="eastAsia"/>
          <w:sz w:val="32"/>
          <w:szCs w:val="32"/>
        </w:rPr>
        <w:t>济南品匠装饰工程有限公司</w:t>
      </w:r>
      <w:r>
        <w:rPr>
          <w:rFonts w:hint="eastAsia"/>
          <w:sz w:val="32"/>
          <w:szCs w:val="32"/>
          <w:lang w:val="en-US" w:eastAsia="zh-CN"/>
        </w:rPr>
        <w:t>管理人公告</w:t>
      </w:r>
    </w:p>
    <w:p>
      <w:pPr>
        <w:rPr>
          <w:rFonts w:hint="eastAsia" w:ascii="仿宋" w:hAnsi="仿宋" w:eastAsia="仿宋" w:cs="仿宋"/>
          <w:b w:val="0"/>
          <w:bCs/>
          <w:sz w:val="28"/>
          <w:lang w:val="en-US" w:eastAsia="zh-CN"/>
        </w:rPr>
      </w:pPr>
      <w:r>
        <w:rPr>
          <w:rFonts w:hint="eastAsia" w:ascii="仿宋" w:hAnsi="仿宋" w:eastAsia="仿宋" w:cs="仿宋"/>
          <w:b w:val="0"/>
          <w:bCs/>
          <w:sz w:val="28"/>
          <w:lang w:val="en-US" w:eastAsia="zh-CN"/>
        </w:rPr>
        <w:t>济南品匠装饰工程有限公司债权人：</w:t>
      </w:r>
    </w:p>
    <w:p>
      <w:pPr>
        <w:ind w:firstLine="560" w:firstLineChars="200"/>
        <w:rPr>
          <w:rFonts w:hint="eastAsia" w:ascii="仿宋" w:hAnsi="仿宋" w:eastAsia="仿宋" w:cs="仿宋"/>
          <w:b w:val="0"/>
          <w:bCs/>
          <w:sz w:val="28"/>
        </w:rPr>
      </w:pPr>
      <w:r>
        <w:rPr>
          <w:rFonts w:hint="eastAsia" w:ascii="仿宋" w:hAnsi="仿宋" w:eastAsia="仿宋" w:cs="仿宋"/>
          <w:b w:val="0"/>
          <w:bCs/>
          <w:sz w:val="28"/>
          <w:lang w:val="en-US" w:eastAsia="zh-CN"/>
        </w:rPr>
        <w:t>根据</w:t>
      </w:r>
      <w:r>
        <w:rPr>
          <w:rFonts w:hint="eastAsia" w:ascii="仿宋" w:hAnsi="仿宋" w:eastAsia="仿宋" w:cs="仿宋"/>
          <w:b w:val="0"/>
          <w:bCs/>
          <w:sz w:val="28"/>
        </w:rPr>
        <w:t>山东省济南市历城区人民法院(2022)鲁0112破2号之一公告</w:t>
      </w:r>
      <w:r>
        <w:rPr>
          <w:rFonts w:hint="eastAsia" w:ascii="仿宋" w:hAnsi="仿宋" w:eastAsia="仿宋" w:cs="仿宋"/>
          <w:b w:val="0"/>
          <w:bCs/>
          <w:sz w:val="28"/>
          <w:lang w:eastAsia="zh-CN"/>
        </w:rPr>
        <w:t>，</w:t>
      </w:r>
      <w:r>
        <w:rPr>
          <w:rFonts w:hint="eastAsia" w:ascii="仿宋" w:hAnsi="仿宋" w:eastAsia="仿宋" w:cs="仿宋"/>
          <w:b w:val="0"/>
          <w:bCs/>
          <w:sz w:val="28"/>
          <w:lang w:eastAsia="zh-CN"/>
        </w:rPr>
        <w:t>历城区人民法院</w:t>
      </w:r>
      <w:r>
        <w:rPr>
          <w:rFonts w:hint="eastAsia" w:ascii="仿宋" w:hAnsi="仿宋" w:eastAsia="仿宋" w:cs="仿宋"/>
          <w:b w:val="0"/>
          <w:bCs/>
          <w:sz w:val="28"/>
        </w:rPr>
        <w:t>根据孙福仁的申请于2022年4月14日裁定受理济南品匠装饰工程有限公司破产清算一案，并于2022年5月5日指定山东瀛在豪才律师事务所为济南品匠装饰工程有限公司管理人。济南品匠装饰工程有限公司的债权人应自债权申报截止日期(2022年6月10日)前向济南品匠装饰工程有限公司管理人(通讯地址:山东省济南市历下区经十路9999号黄金时代广场A座七楼;邮政编码:250014:联系人郑可耀;联系电话:15552585053)申报债权。未在上述期限内申报债权的，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济南品匠装饰工程有限公司的债务人或者财产持有人应当向济南品匠装饰工程有限公司管理人清偿债务或交付财产。</w:t>
      </w:r>
    </w:p>
    <w:p>
      <w:pPr>
        <w:ind w:firstLine="560" w:firstLineChars="200"/>
        <w:rPr>
          <w:rFonts w:hint="eastAsia" w:ascii="仿宋" w:hAnsi="仿宋" w:eastAsia="仿宋" w:cs="仿宋"/>
          <w:b w:val="0"/>
          <w:bCs/>
          <w:sz w:val="28"/>
        </w:rPr>
      </w:pPr>
      <w:r>
        <w:rPr>
          <w:rFonts w:hint="eastAsia" w:ascii="仿宋" w:hAnsi="仿宋" w:eastAsia="仿宋" w:cs="仿宋"/>
          <w:b w:val="0"/>
          <w:bCs/>
          <w:sz w:val="28"/>
          <w:lang w:eastAsia="zh-CN"/>
        </w:rPr>
        <w:t>历城区人民法院</w:t>
      </w:r>
      <w:r>
        <w:rPr>
          <w:rFonts w:hint="eastAsia" w:ascii="仿宋" w:hAnsi="仿宋" w:eastAsia="仿宋" w:cs="仿宋"/>
          <w:b w:val="0"/>
          <w:bCs/>
          <w:sz w:val="28"/>
        </w:rPr>
        <w:t>定于首次债权人会议日期2022年6月14日下午14时通过互联网法庭(参加网络债权人会议人员，请提前自行下载“云唔”客户端，调试设备，输入6月9日前发送的庭审码参会)召开第一次债权人会议。依法申报债权的债权人有权参加债权人会议。参加会议的债权人系法人或其他组织的，应提交营业执照、法定代表人或负责人身份证明书，如委托代理人出席会议，应提交特别授权委托书、委托代理人的身份证件或律师执业证 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pPr>
        <w:ind w:firstLine="560" w:firstLineChars="200"/>
        <w:rPr>
          <w:rFonts w:hint="eastAsia" w:ascii="仿宋" w:hAnsi="仿宋" w:eastAsia="仿宋" w:cs="仿宋"/>
          <w:b w:val="0"/>
          <w:bCs/>
          <w:sz w:val="28"/>
          <w:lang w:val="en-US" w:eastAsia="zh-CN"/>
        </w:rPr>
      </w:pPr>
      <w:r>
        <w:rPr>
          <w:rFonts w:hint="eastAsia" w:ascii="仿宋" w:hAnsi="仿宋" w:eastAsia="仿宋" w:cs="仿宋"/>
          <w:b w:val="0"/>
          <w:bCs/>
          <w:sz w:val="28"/>
        </w:rPr>
        <w:t>特此公告</w:t>
      </w:r>
      <w:r>
        <w:rPr>
          <w:rFonts w:hint="eastAsia" w:ascii="仿宋" w:hAnsi="仿宋" w:eastAsia="仿宋" w:cs="仿宋"/>
          <w:b w:val="0"/>
          <w:bCs/>
          <w:sz w:val="28"/>
          <w:lang w:val="en-US" w:eastAsia="zh-CN"/>
        </w:rPr>
        <w:t xml:space="preserve">               </w:t>
      </w:r>
    </w:p>
    <w:p>
      <w:pPr>
        <w:ind w:firstLine="560" w:firstLineChars="200"/>
        <w:jc w:val="right"/>
        <w:rPr>
          <w:rFonts w:hint="eastAsia" w:ascii="仿宋" w:hAnsi="仿宋" w:eastAsia="仿宋" w:cs="仿宋"/>
          <w:b w:val="0"/>
          <w:bCs/>
          <w:sz w:val="28"/>
          <w:lang w:val="en-US" w:eastAsia="zh-CN"/>
        </w:rPr>
      </w:pPr>
      <w:bookmarkStart w:id="0" w:name="_GoBack"/>
      <w:bookmarkEnd w:id="0"/>
      <w:r>
        <w:rPr>
          <w:rFonts w:hint="eastAsia" w:ascii="仿宋" w:hAnsi="仿宋" w:eastAsia="仿宋" w:cs="仿宋"/>
          <w:b w:val="0"/>
          <w:bCs/>
          <w:sz w:val="28"/>
          <w:lang w:val="en-US" w:eastAsia="zh-CN"/>
        </w:rPr>
        <w:t xml:space="preserve"> </w:t>
      </w:r>
      <w:r>
        <w:rPr>
          <w:rFonts w:hint="eastAsia" w:ascii="仿宋" w:hAnsi="仿宋" w:eastAsia="仿宋" w:cs="仿宋"/>
          <w:b w:val="0"/>
          <w:bCs/>
          <w:sz w:val="28"/>
        </w:rPr>
        <w:t>济南品匠装饰工程有限公司</w:t>
      </w:r>
      <w:r>
        <w:rPr>
          <w:rFonts w:hint="eastAsia" w:ascii="仿宋" w:hAnsi="仿宋" w:eastAsia="仿宋" w:cs="仿宋"/>
          <w:b w:val="0"/>
          <w:bCs/>
          <w:sz w:val="28"/>
          <w:lang w:val="en-US" w:eastAsia="zh-CN"/>
        </w:rPr>
        <w:t>管理人</w:t>
      </w:r>
    </w:p>
    <w:p>
      <w:pPr>
        <w:ind w:firstLine="560" w:firstLineChars="200"/>
        <w:rPr>
          <w:rFonts w:hint="eastAsia" w:ascii="仿宋" w:hAnsi="仿宋" w:eastAsia="仿宋" w:cs="仿宋"/>
          <w:b w:val="0"/>
          <w:bCs/>
          <w:sz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lZjdmMTE1ZmM2MDljNGQ2NmZjMWU3NzFkZjYzYWEifQ=="/>
  </w:docVars>
  <w:rsids>
    <w:rsidRoot w:val="00000000"/>
    <w:rsid w:val="030C229F"/>
    <w:rsid w:val="03D54E65"/>
    <w:rsid w:val="04DA17DA"/>
    <w:rsid w:val="1B3778FD"/>
    <w:rsid w:val="21B70B67"/>
    <w:rsid w:val="258365D9"/>
    <w:rsid w:val="2E231234"/>
    <w:rsid w:val="35621582"/>
    <w:rsid w:val="48AF715A"/>
    <w:rsid w:val="5B8A0AB1"/>
    <w:rsid w:val="5BBA23F9"/>
    <w:rsid w:val="5CE209A1"/>
    <w:rsid w:val="64144B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b/>
      <w:color w:val="000000" w:themeColor="text1"/>
      <w:kern w:val="2"/>
      <w:sz w:val="21"/>
      <w:szCs w:val="21"/>
      <w:lang w:val="en-US" w:eastAsia="zh-CN" w:bidi="ar-SA"/>
      <w14:textFill>
        <w14:solidFill>
          <w14:schemeClr w14:val="tx1"/>
        </w14:solidFill>
      </w14:textFill>
    </w:rPr>
  </w:style>
  <w:style w:type="paragraph" w:styleId="2">
    <w:name w:val="heading 1"/>
    <w:basedOn w:val="1"/>
    <w:next w:val="1"/>
    <w:qFormat/>
    <w:uiPriority w:val="0"/>
    <w:pPr>
      <w:keepNext/>
      <w:keepLines/>
      <w:spacing w:before="50" w:beforeLines="50" w:beforeAutospacing="0" w:afterLines="0" w:afterAutospacing="0" w:line="240" w:lineRule="auto"/>
      <w:outlineLvl w:val="0"/>
    </w:pPr>
    <w:rPr>
      <w:rFonts w:eastAsia="黑体" w:asciiTheme="minorAscii" w:hAnsiTheme="minorAscii"/>
      <w:bCs/>
      <w:kern w:val="44"/>
      <w:sz w:val="36"/>
      <w:szCs w:val="36"/>
    </w:rPr>
  </w:style>
  <w:style w:type="paragraph" w:styleId="3">
    <w:name w:val="heading 2"/>
    <w:basedOn w:val="1"/>
    <w:next w:val="1"/>
    <w:link w:val="8"/>
    <w:semiHidden/>
    <w:unhideWhenUsed/>
    <w:qFormat/>
    <w:uiPriority w:val="0"/>
    <w:pPr>
      <w:keepNext/>
      <w:keepLines/>
      <w:spacing w:before="50" w:beforeLines="50" w:beforeAutospacing="0" w:afterLines="0" w:afterAutospacing="0" w:line="400" w:lineRule="exact"/>
      <w:outlineLvl w:val="1"/>
    </w:pPr>
    <w:rPr>
      <w:rFonts w:ascii="Arial" w:hAnsi="Arial" w:eastAsia="黑体"/>
      <w:sz w:val="30"/>
    </w:rPr>
  </w:style>
  <w:style w:type="paragraph" w:styleId="4">
    <w:name w:val="heading 3"/>
    <w:basedOn w:val="1"/>
    <w:next w:val="1"/>
    <w:semiHidden/>
    <w:unhideWhenUsed/>
    <w:qFormat/>
    <w:uiPriority w:val="0"/>
    <w:pPr>
      <w:keepNext/>
      <w:keepLines/>
      <w:spacing w:before="50" w:beforeLines="50" w:beforeAutospacing="0" w:after="50" w:afterLines="50" w:afterAutospacing="0" w:line="400" w:lineRule="exact"/>
      <w:outlineLvl w:val="2"/>
    </w:pPr>
    <w:rPr>
      <w:rFonts w:ascii="宋体" w:hAnsi="宋体" w:eastAsia="黑体" w:cs="宋体"/>
      <w:sz w:val="28"/>
      <w:szCs w:val="22"/>
      <w:lang w:val="zh-CN" w:bidi="zh-CN"/>
    </w:rPr>
  </w:style>
  <w:style w:type="paragraph" w:styleId="5">
    <w:name w:val="heading 4"/>
    <w:basedOn w:val="1"/>
    <w:next w:val="1"/>
    <w:semiHidden/>
    <w:unhideWhenUsed/>
    <w:qFormat/>
    <w:uiPriority w:val="0"/>
    <w:pPr>
      <w:keepNext/>
      <w:keepLines/>
      <w:spacing w:beforeLines="0" w:beforeAutospacing="0" w:afterLines="0" w:afterAutospacing="0" w:line="400" w:lineRule="exact"/>
      <w:outlineLvl w:val="3"/>
    </w:pPr>
    <w:rPr>
      <w:rFonts w:ascii="Arial" w:hAnsi="Arial" w:eastAsia="黑体" w:cs="宋体"/>
      <w:sz w:val="28"/>
      <w:szCs w:val="22"/>
      <w:lang w:val="zh-CN" w:bidi="zh-CN"/>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character" w:customStyle="1" w:styleId="8">
    <w:name w:val="标题 2 Char"/>
    <w:link w:val="3"/>
    <w:uiPriority w:val="1"/>
    <w:rPr>
      <w:rFonts w:ascii="Arial" w:hAnsi="Arial" w:eastAsia="黑体" w:cs="黑体"/>
      <w:sz w:val="30"/>
      <w:szCs w:val="30"/>
      <w:lang w:val="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674</Words>
  <Characters>721</Characters>
  <Lines>0</Lines>
  <Paragraphs>0</Paragraphs>
  <TotalTime>2</TotalTime>
  <ScaleCrop>false</ScaleCrop>
  <LinksUpToDate>false</LinksUpToDate>
  <CharactersWithSpaces>722</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2021-07-11T00:50:00Z</dcterms:created>
  <dc:creator>15552</dc:creator>
  <cp:lastModifiedBy>。</cp:lastModifiedBy>
  <dcterms:modified xsi:type="dcterms:W3CDTF">2022-05-12T00:31:28Z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0525944733D84F3F88C7974C40D421E9</vt:lpwstr>
  </property>
</Properties>
</file>