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156" w:beforeLines="50" w:beforeAutospacing="0" w:after="156" w:afterLines="50" w:afterAutospacing="0" w:line="360" w:lineRule="auto"/>
        <w:jc w:val="center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关于</w:t>
      </w:r>
      <w:r>
        <w:rPr>
          <w:rFonts w:hint="eastAsia"/>
          <w:b/>
          <w:color w:val="000000"/>
          <w:sz w:val="36"/>
          <w:lang w:eastAsia="zh-CN"/>
        </w:rPr>
        <w:t>重庆天鹰复合肥厂</w:t>
      </w:r>
      <w:r>
        <w:rPr>
          <w:rFonts w:hint="eastAsia"/>
          <w:b/>
          <w:color w:val="000000"/>
          <w:sz w:val="36"/>
          <w:szCs w:val="36"/>
        </w:rPr>
        <w:t>破产清算</w:t>
      </w:r>
    </w:p>
    <w:p>
      <w:pPr>
        <w:pStyle w:val="5"/>
        <w:shd w:val="clear" w:color="auto" w:fill="FFFFFF"/>
        <w:spacing w:before="156" w:beforeLines="50" w:beforeAutospacing="0" w:after="156" w:afterLines="50" w:afterAutospacing="0" w:line="360" w:lineRule="auto"/>
        <w:jc w:val="center"/>
        <w:rPr>
          <w:rFonts w:ascii="宋体" w:hAnsi="宋体"/>
          <w:b/>
          <w:sz w:val="24"/>
          <w:szCs w:val="21"/>
        </w:rPr>
      </w:pPr>
      <w:r>
        <w:rPr>
          <w:rFonts w:hint="eastAsia"/>
          <w:b/>
          <w:color w:val="000000"/>
          <w:sz w:val="36"/>
          <w:szCs w:val="36"/>
        </w:rPr>
        <w:t>遴选评估机构的公告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2022年3月15日，重庆市第五中级人民法院作出（2022）渝05破申41号《民事裁定书》，裁定受理对重庆天鹰复合肥厂（以下简称“天鹰厂”）的破产清算申请。2022年4月14日，重庆市第五中级人民法院作出（2022）渝05破154号《决定书》，深圳市卓效清算事务有限公司重庆分公司担任天鹰厂管理人（以下简称“管理人”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0" w:firstLineChars="200"/>
        <w:jc w:val="both"/>
        <w:textAlignment w:val="auto"/>
        <w:outlineLvl w:val="9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sz w:val="24"/>
        </w:rPr>
        <w:t>为顺利推进</w:t>
      </w:r>
      <w:r>
        <w:rPr>
          <w:rFonts w:hint="eastAsia" w:ascii="宋体" w:hAnsi="宋体" w:eastAsia="宋体" w:cs="宋体"/>
          <w:sz w:val="24"/>
        </w:rPr>
        <w:t>破产清算</w:t>
      </w:r>
      <w:r>
        <w:rPr>
          <w:rFonts w:ascii="宋体" w:hAnsi="宋体" w:eastAsia="宋体" w:cs="宋体"/>
          <w:sz w:val="24"/>
        </w:rPr>
        <w:t>程序，</w:t>
      </w:r>
      <w:r>
        <w:rPr>
          <w:rFonts w:hint="eastAsia" w:ascii="宋体" w:hAnsi="宋体" w:eastAsia="宋体" w:cs="宋体"/>
          <w:sz w:val="24"/>
          <w:lang w:eastAsia="zh-CN"/>
        </w:rPr>
        <w:t>天鹰厂</w:t>
      </w:r>
      <w:r>
        <w:rPr>
          <w:rFonts w:ascii="宋体" w:hAnsi="宋体" w:eastAsia="宋体" w:cs="宋体"/>
          <w:sz w:val="24"/>
        </w:rPr>
        <w:t>需要遴选评估机构。经与重庆市第五中级人民法院确认，向初步符合本次</w:t>
      </w:r>
      <w:r>
        <w:rPr>
          <w:rFonts w:hint="eastAsia" w:ascii="宋体" w:hAnsi="宋体" w:eastAsia="宋体" w:cs="宋体"/>
          <w:sz w:val="24"/>
          <w:lang w:eastAsia="zh-CN"/>
        </w:rPr>
        <w:t>天鹰厂</w:t>
      </w:r>
      <w:r>
        <w:rPr>
          <w:rFonts w:hint="eastAsia" w:ascii="宋体" w:hAnsi="宋体" w:eastAsia="宋体" w:cs="宋体"/>
          <w:sz w:val="24"/>
        </w:rPr>
        <w:t>破产清算</w:t>
      </w:r>
      <w:r>
        <w:rPr>
          <w:rFonts w:ascii="宋体" w:hAnsi="宋体" w:eastAsia="宋体" w:cs="宋体"/>
          <w:sz w:val="24"/>
        </w:rPr>
        <w:t>程序遴选条件的社会中介机构发送本次选任</w:t>
      </w:r>
      <w:r>
        <w:rPr>
          <w:rFonts w:hint="eastAsia" w:ascii="宋体" w:hAnsi="宋体" w:eastAsia="宋体" w:cs="宋体"/>
          <w:sz w:val="24"/>
        </w:rPr>
        <w:t>公告</w:t>
      </w:r>
      <w:r>
        <w:rPr>
          <w:rFonts w:ascii="宋体" w:hAnsi="宋体" w:eastAsia="宋体" w:cs="宋体"/>
          <w:sz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24"/>
          <w:szCs w:val="24"/>
        </w:rPr>
        <w:t>一、企业基本情况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1、企业基本工商信息；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0" w:firstLineChars="200"/>
        <w:jc w:val="both"/>
        <w:textAlignment w:val="auto"/>
        <w:outlineLvl w:val="9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eastAsia="zh-CN"/>
        </w:rPr>
        <w:t>天鹰厂</w:t>
      </w:r>
      <w:r>
        <w:rPr>
          <w:rFonts w:hint="eastAsia" w:ascii="宋体" w:hAnsi="宋体" w:eastAsia="宋体" w:cs="宋体"/>
          <w:sz w:val="24"/>
        </w:rPr>
        <w:t>成立于成立于</w:t>
      </w:r>
      <w:r>
        <w:rPr>
          <w:rFonts w:hint="eastAsia" w:ascii="宋体" w:hAnsi="宋体" w:eastAsia="宋体" w:cs="宋体"/>
          <w:sz w:val="24"/>
          <w:lang w:val="en-US" w:eastAsia="zh-CN"/>
        </w:rPr>
        <w:t>1995</w:t>
      </w:r>
      <w:r>
        <w:rPr>
          <w:rFonts w:hint="eastAsia" w:ascii="宋体" w:hAnsi="宋体" w:eastAsia="宋体" w:cs="宋体"/>
          <w:sz w:val="24"/>
          <w:lang w:val="en-US" w:eastAsia="zh-Hans"/>
        </w:rPr>
        <w:t>年</w:t>
      </w:r>
      <w:r>
        <w:rPr>
          <w:rFonts w:hint="eastAsia" w:ascii="宋体" w:hAnsi="宋体" w:eastAsia="宋体" w:cs="宋体"/>
          <w:sz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lang w:val="en-US" w:eastAsia="zh-Hans"/>
        </w:rPr>
        <w:t>月</w:t>
      </w:r>
      <w:r>
        <w:rPr>
          <w:rFonts w:hint="default" w:ascii="宋体" w:hAnsi="宋体" w:eastAsia="宋体" w:cs="宋体"/>
          <w:sz w:val="24"/>
          <w:lang w:eastAsia="zh-Hans"/>
        </w:rPr>
        <w:t>2</w:t>
      </w:r>
      <w:r>
        <w:rPr>
          <w:rFonts w:hint="eastAsia" w:ascii="宋体" w:hAnsi="宋体" w:eastAsia="宋体" w:cs="宋体"/>
          <w:sz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lang w:val="en-US" w:eastAsia="zh-Hans"/>
        </w:rPr>
        <w:t>日</w:t>
      </w:r>
      <w:r>
        <w:rPr>
          <w:rFonts w:hint="eastAsia" w:ascii="宋体" w:hAnsi="宋体" w:eastAsia="宋体" w:cs="宋体"/>
          <w:sz w:val="24"/>
        </w:rPr>
        <w:t>，公司类型为非公司企业法人（国有经济），住所</w:t>
      </w:r>
      <w:r>
        <w:rPr>
          <w:rFonts w:hint="default" w:ascii="宋体" w:hAnsi="宋体" w:eastAsia="宋体" w:cs="宋体"/>
          <w:sz w:val="24"/>
        </w:rPr>
        <w:t>地重庆市北碚区龙凤桥镇石堰沟（北碚火车站旁）</w:t>
      </w:r>
      <w:r>
        <w:rPr>
          <w:rFonts w:hint="eastAsia" w:ascii="宋体" w:hAnsi="宋体" w:eastAsia="宋体" w:cs="宋体"/>
          <w:sz w:val="24"/>
        </w:rPr>
        <w:t>，法定代表</w:t>
      </w:r>
      <w:r>
        <w:rPr>
          <w:rFonts w:hint="eastAsia" w:ascii="宋体" w:hAnsi="宋体" w:eastAsia="宋体" w:cs="宋体"/>
          <w:sz w:val="24"/>
          <w:lang w:val="en-US" w:eastAsia="zh-Hans"/>
        </w:rPr>
        <w:t>人</w:t>
      </w:r>
      <w:r>
        <w:rPr>
          <w:rFonts w:hint="eastAsia" w:ascii="宋体" w:hAnsi="宋体" w:eastAsia="宋体" w:cs="宋体"/>
          <w:sz w:val="24"/>
          <w:lang w:val="en-US" w:eastAsia="zh-CN"/>
        </w:rPr>
        <w:t>曹科仲</w:t>
      </w:r>
      <w:r>
        <w:rPr>
          <w:rFonts w:hint="eastAsia" w:ascii="宋体" w:hAnsi="宋体" w:eastAsia="宋体" w:cs="宋体"/>
          <w:sz w:val="24"/>
        </w:rPr>
        <w:t>，经营范围为</w:t>
      </w:r>
      <w:r>
        <w:rPr>
          <w:rFonts w:hint="default" w:ascii="宋体" w:hAnsi="宋体" w:eastAsia="宋体" w:cs="宋体"/>
          <w:sz w:val="24"/>
        </w:rPr>
        <w:t>：制造复混肥、销售化工产品（专项规定的除外）及本厂生产的复混肥、零售化肥，</w:t>
      </w:r>
      <w:r>
        <w:rPr>
          <w:rFonts w:hint="eastAsia" w:ascii="宋体" w:hAnsi="宋体" w:eastAsia="宋体" w:cs="宋体"/>
          <w:sz w:val="24"/>
        </w:rPr>
        <w:t>工商登记机关为重庆市</w:t>
      </w:r>
      <w:r>
        <w:rPr>
          <w:rFonts w:hint="eastAsia" w:ascii="宋体" w:hAnsi="宋体" w:eastAsia="宋体" w:cs="宋体"/>
          <w:sz w:val="24"/>
          <w:lang w:val="en-US" w:eastAsia="zh-CN"/>
        </w:rPr>
        <w:t>北碚</w:t>
      </w:r>
      <w:r>
        <w:rPr>
          <w:rFonts w:hint="eastAsia" w:ascii="宋体" w:hAnsi="宋体" w:eastAsia="宋体" w:cs="宋体"/>
          <w:sz w:val="24"/>
        </w:rPr>
        <w:t>区市场监督管理局。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2、企业经营情况；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现已停产。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3、企业破产原因；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“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Hans"/>
        </w:rPr>
        <w:t>不能清偿到期债务</w:t>
      </w:r>
      <w:r>
        <w:rPr>
          <w:rFonts w:hint="default" w:asciiTheme="majorEastAsia" w:hAnsiTheme="majorEastAsia" w:eastAsiaTheme="majorEastAsia"/>
          <w:sz w:val="24"/>
          <w:szCs w:val="24"/>
          <w:lang w:eastAsia="zh-Hans"/>
        </w:rPr>
        <w:t>，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Hans"/>
        </w:rPr>
        <w:t>资产不足以清偿全部债务</w:t>
      </w:r>
      <w:r>
        <w:rPr>
          <w:rFonts w:hint="eastAsia" w:asciiTheme="majorEastAsia" w:hAnsiTheme="majorEastAsia" w:eastAsiaTheme="majorEastAsia"/>
          <w:sz w:val="24"/>
          <w:szCs w:val="24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4、资产情况：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债务</w:t>
      </w:r>
      <w:r>
        <w:rPr>
          <w:rFonts w:hint="default" w:asciiTheme="majorEastAsia" w:hAnsiTheme="majorEastAsia" w:eastAsiaTheme="majorEastAsia"/>
          <w:sz w:val="24"/>
          <w:szCs w:val="24"/>
        </w:rPr>
        <w:t>人</w:t>
      </w:r>
      <w:r>
        <w:rPr>
          <w:rFonts w:hint="eastAsia" w:asciiTheme="majorEastAsia" w:hAnsiTheme="majorEastAsia" w:eastAsiaTheme="majorEastAsia"/>
          <w:sz w:val="24"/>
          <w:szCs w:val="24"/>
        </w:rPr>
        <w:t>主要资产为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两处不动产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hint="default" w:asciiTheme="majorEastAsia" w:hAnsiTheme="majorEastAsia" w:eastAsiaTheme="majorEastAsia"/>
          <w:sz w:val="24"/>
          <w:szCs w:val="24"/>
          <w:lang w:eastAsia="zh-CN"/>
        </w:rPr>
      </w:pPr>
      <w:r>
        <w:rPr>
          <w:rFonts w:hint="default" w:asciiTheme="majorEastAsia" w:hAnsiTheme="majorEastAsia" w:eastAsiaTheme="majorEastAsia"/>
          <w:sz w:val="24"/>
          <w:szCs w:val="24"/>
          <w:lang w:eastAsia="zh-CN"/>
        </w:rPr>
        <w:t>（1）坐落于重庆市重庆市北碚区龙凤桥镇石堰沟（北碚火车站旁）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Hans"/>
        </w:rPr>
        <w:t>的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综合楼，房屋状况2幢，砖混结构，三层，建筑面积360㎡，存在抵押</w:t>
      </w:r>
      <w:r>
        <w:rPr>
          <w:rFonts w:hint="default" w:asciiTheme="majorEastAsia" w:hAnsiTheme="majorEastAsia" w:eastAsiaTheme="majorEastAsia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/>
          <w:sz w:val="24"/>
          <w:szCs w:val="24"/>
          <w:lang w:eastAsia="zh-CN"/>
        </w:rPr>
        <w:t>（2）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坐落</w:t>
      </w:r>
      <w:r>
        <w:rPr>
          <w:rFonts w:hint="eastAsia" w:asciiTheme="majorEastAsia" w:hAnsiTheme="majorEastAsia" w:eastAsiaTheme="majorEastAsia"/>
          <w:sz w:val="24"/>
          <w:szCs w:val="24"/>
        </w:rPr>
        <w:t>于重庆市重庆市北碚区龙凤桥镇石堰沟（北碚火车站旁）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Hans"/>
        </w:rPr>
        <w:t>的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厂房，房屋状况1幢，砖混结构，壹层，建筑面积632㎡，存在抵押。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24"/>
          <w:szCs w:val="24"/>
        </w:rPr>
        <w:t>二、资产评估机构基本要求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="宋体" w:hAnsi="宋体" w:eastAsia="宋体"/>
          <w:sz w:val="24"/>
          <w:szCs w:val="24"/>
        </w:rPr>
      </w:pPr>
      <w:r>
        <w:rPr>
          <w:rFonts w:hint="default" w:ascii="宋体" w:hAnsi="宋体" w:eastAsia="宋体"/>
          <w:sz w:val="24"/>
          <w:szCs w:val="24"/>
        </w:rPr>
        <w:t>1</w:t>
      </w:r>
      <w:r>
        <w:rPr>
          <w:rFonts w:hint="eastAsia" w:ascii="宋体" w:hAnsi="宋体" w:eastAsia="宋体"/>
          <w:sz w:val="24"/>
          <w:szCs w:val="24"/>
          <w:lang w:val="en-US" w:eastAsia="zh-Hans"/>
        </w:rPr>
        <w:t>.</w:t>
      </w:r>
      <w:r>
        <w:rPr>
          <w:rFonts w:hint="eastAsia" w:ascii="宋体" w:hAnsi="宋体" w:eastAsia="宋体"/>
          <w:sz w:val="24"/>
          <w:szCs w:val="24"/>
        </w:rPr>
        <w:t>在中国境内注册登记、具有独立承担民事责任的组织；具有良好的资金能力、财务状况和履行合同能力；遵守国家法律、法规、规章和政策，具有良好的信誉。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="宋体" w:hAnsi="宋体" w:eastAsia="宋体"/>
          <w:sz w:val="24"/>
          <w:szCs w:val="24"/>
        </w:rPr>
      </w:pPr>
      <w:r>
        <w:rPr>
          <w:rFonts w:hint="default" w:ascii="宋体" w:hAnsi="宋体" w:eastAsia="宋体"/>
          <w:sz w:val="24"/>
          <w:szCs w:val="24"/>
        </w:rPr>
        <w:t>2</w:t>
      </w:r>
      <w:r>
        <w:rPr>
          <w:rFonts w:hint="eastAsia" w:ascii="宋体" w:hAnsi="宋体" w:eastAsia="宋体"/>
          <w:sz w:val="24"/>
          <w:szCs w:val="24"/>
          <w:lang w:val="en-US" w:eastAsia="zh-Hans"/>
        </w:rPr>
        <w:t>.评估机构需</w:t>
      </w:r>
      <w:r>
        <w:rPr>
          <w:rFonts w:hint="eastAsia" w:ascii="宋体" w:hAnsi="宋体" w:eastAsia="宋体"/>
          <w:sz w:val="24"/>
          <w:szCs w:val="24"/>
        </w:rPr>
        <w:t>具有省级财政部门核发的资产评估资质、并独立承担民事责任的法人公司，且注册资金不少于50万人民币（含50万）；具有省级财政部门颁发的资产评估资格证书。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24"/>
          <w:szCs w:val="24"/>
        </w:rPr>
        <w:t>三、评估范围及内容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评估对象：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Hans"/>
        </w:rPr>
        <w:t>债务人全部资产</w:t>
      </w:r>
      <w:r>
        <w:rPr>
          <w:rFonts w:hint="default" w:asciiTheme="majorEastAsia" w:hAnsiTheme="majorEastAsia" w:eastAsiaTheme="majorEastAsia"/>
          <w:sz w:val="24"/>
          <w:szCs w:val="24"/>
          <w:lang w:eastAsia="zh-Hans"/>
        </w:rPr>
        <w:t>，主要资产为</w:t>
      </w:r>
      <w:r>
        <w:rPr>
          <w:rFonts w:hint="default" w:asciiTheme="majorEastAsia" w:hAnsiTheme="majorEastAsia" w:eastAsiaTheme="majorEastAsia"/>
          <w:sz w:val="24"/>
          <w:szCs w:val="24"/>
          <w:lang w:val="en-US" w:eastAsia="zh-Hans"/>
        </w:rPr>
        <w:t>两处不动产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24"/>
          <w:szCs w:val="24"/>
        </w:rPr>
        <w:t>四、需要提交的材料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参与本次遴选工作的评估机构需按照如下清单提供材料，以备人民法院遴选评定：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1</w:t>
      </w:r>
      <w:r>
        <w:rPr>
          <w:rFonts w:hint="default" w:asciiTheme="majorEastAsia" w:hAnsiTheme="majorEastAsia" w:eastAsiaTheme="majorEastAsia"/>
          <w:sz w:val="24"/>
          <w:szCs w:val="24"/>
        </w:rPr>
        <w:t>.</w:t>
      </w:r>
      <w:r>
        <w:rPr>
          <w:rFonts w:hint="eastAsia" w:asciiTheme="majorEastAsia" w:hAnsiTheme="majorEastAsia" w:eastAsiaTheme="majorEastAsia"/>
          <w:sz w:val="24"/>
          <w:szCs w:val="24"/>
        </w:rPr>
        <w:t>参加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天鹰厂</w:t>
      </w:r>
      <w:r>
        <w:rPr>
          <w:sz w:val="24"/>
        </w:rPr>
        <w:t>破产清算评估工作的报价函（原件）；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2</w:t>
      </w:r>
      <w:r>
        <w:rPr>
          <w:rFonts w:hint="default" w:asciiTheme="majorEastAsia" w:hAnsiTheme="majorEastAsia" w:eastAsiaTheme="majorEastAsia"/>
          <w:sz w:val="24"/>
          <w:szCs w:val="24"/>
        </w:rPr>
        <w:t>.</w:t>
      </w:r>
      <w:r>
        <w:rPr>
          <w:rFonts w:hint="eastAsia" w:asciiTheme="majorEastAsia" w:hAnsiTheme="majorEastAsia" w:eastAsiaTheme="majorEastAsia"/>
          <w:sz w:val="24"/>
          <w:szCs w:val="24"/>
        </w:rPr>
        <w:t>有效的评估机构注册证书（复印件）；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3</w:t>
      </w:r>
      <w:r>
        <w:rPr>
          <w:rFonts w:hint="default" w:asciiTheme="majorEastAsia" w:hAnsiTheme="majorEastAsia" w:eastAsiaTheme="majorEastAsia"/>
          <w:sz w:val="24"/>
          <w:szCs w:val="24"/>
        </w:rPr>
        <w:t>.</w:t>
      </w:r>
      <w:r>
        <w:rPr>
          <w:rFonts w:hint="eastAsia" w:asciiTheme="majorEastAsia" w:hAnsiTheme="majorEastAsia" w:eastAsiaTheme="majorEastAsia"/>
          <w:sz w:val="24"/>
          <w:szCs w:val="24"/>
        </w:rPr>
        <w:t>企业法人营业执照（复印件）；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4</w:t>
      </w:r>
      <w:r>
        <w:rPr>
          <w:rFonts w:hint="default" w:asciiTheme="majorEastAsia" w:hAnsiTheme="majorEastAsia" w:eastAsiaTheme="majorEastAsia"/>
          <w:sz w:val="24"/>
          <w:szCs w:val="24"/>
        </w:rPr>
        <w:t>.</w:t>
      </w:r>
      <w:r>
        <w:rPr>
          <w:rFonts w:hint="eastAsia" w:asciiTheme="majorEastAsia" w:hAnsiTheme="majorEastAsia" w:eastAsiaTheme="majorEastAsia"/>
          <w:sz w:val="24"/>
          <w:szCs w:val="24"/>
        </w:rPr>
        <w:t>评估师执业资格证书（复印件）；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24"/>
          <w:szCs w:val="24"/>
        </w:rPr>
        <w:t>五、报名方式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1、材料递送方式：邮寄或送达方式均可。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</w:rPr>
        <w:t>、联系地址：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重庆市渝北区龙塔街道黄龙路28号朗俊中心4幢13-12</w:t>
      </w:r>
      <w:r>
        <w:rPr>
          <w:rFonts w:hint="eastAsia" w:asciiTheme="majorEastAsia" w:hAnsiTheme="majorEastAsia" w:eastAsiaTheme="maj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3</w:t>
      </w:r>
      <w:r>
        <w:rPr>
          <w:rFonts w:hint="eastAsia" w:asciiTheme="majorEastAsia" w:hAnsiTheme="majorEastAsia" w:eastAsiaTheme="majorEastAsia"/>
          <w:sz w:val="24"/>
          <w:szCs w:val="24"/>
        </w:rPr>
        <w:t>、联系人信息：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曾臻，</w:t>
      </w:r>
      <w:r>
        <w:rPr>
          <w:rFonts w:hint="default" w:asciiTheme="majorEastAsia" w:hAnsiTheme="majorEastAsia" w:eastAsiaTheme="majorEastAsia"/>
          <w:sz w:val="24"/>
          <w:szCs w:val="24"/>
          <w:lang w:eastAsia="zh-CN"/>
        </w:rPr>
        <w:t>唐诗洋；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联系电话：15902351187</w:t>
      </w:r>
      <w:r>
        <w:rPr>
          <w:rFonts w:hint="default" w:asciiTheme="majorEastAsia" w:hAnsiTheme="majorEastAsia" w:eastAsiaTheme="majorEastAsia"/>
          <w:sz w:val="24"/>
          <w:szCs w:val="24"/>
          <w:lang w:eastAsia="zh-CN"/>
        </w:rPr>
        <w:t>，15523997589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sz w:val="24"/>
          <w:szCs w:val="24"/>
          <w:highlight w:val="none"/>
        </w:rPr>
      </w:pPr>
      <w:r>
        <w:rPr>
          <w:rFonts w:asciiTheme="majorEastAsia" w:hAnsiTheme="majorEastAsia" w:eastAsiaTheme="majorEastAsia"/>
          <w:sz w:val="24"/>
          <w:szCs w:val="24"/>
          <w:highlight w:val="none"/>
        </w:rPr>
        <w:t>4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</w:rPr>
        <w:t>、报名</w:t>
      </w:r>
      <w:r>
        <w:rPr>
          <w:rFonts w:hint="default" w:asciiTheme="majorEastAsia" w:hAnsiTheme="majorEastAsia" w:eastAsiaTheme="majorEastAsia"/>
          <w:sz w:val="24"/>
          <w:szCs w:val="24"/>
          <w:highlight w:val="none"/>
        </w:rPr>
        <w:t>截止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</w:rPr>
        <w:t>时间：</w:t>
      </w:r>
      <w:r>
        <w:rPr>
          <w:rFonts w:hint="default" w:asciiTheme="majorEastAsia" w:hAnsiTheme="majorEastAsia" w:eastAsiaTheme="majorEastAsia"/>
          <w:sz w:val="24"/>
          <w:szCs w:val="24"/>
          <w:highlight w:val="none"/>
        </w:rPr>
        <w:t>202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  <w:lang w:val="en-US" w:eastAsia="zh-CN"/>
        </w:rPr>
        <w:t>2</w:t>
      </w:r>
      <w:r>
        <w:rPr>
          <w:rFonts w:hint="default" w:asciiTheme="majorEastAsia" w:hAnsiTheme="majorEastAsia" w:eastAsiaTheme="majorEastAsia"/>
          <w:sz w:val="24"/>
          <w:szCs w:val="24"/>
          <w:highlight w:val="none"/>
        </w:rPr>
        <w:t>年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  <w:lang w:val="en-US" w:eastAsia="zh-CN"/>
        </w:rPr>
        <w:t>6</w:t>
      </w:r>
      <w:r>
        <w:rPr>
          <w:rFonts w:hint="default" w:asciiTheme="majorEastAsia" w:hAnsiTheme="majorEastAsia" w:eastAsiaTheme="majorEastAsia"/>
          <w:sz w:val="24"/>
          <w:szCs w:val="24"/>
          <w:highlight w:val="none"/>
        </w:rPr>
        <w:t>月7日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  <w:lang w:val="en-US" w:eastAsia="zh-Hans"/>
        </w:rPr>
        <w:t>下午</w:t>
      </w:r>
      <w:r>
        <w:rPr>
          <w:rFonts w:hint="default" w:asciiTheme="majorEastAsia" w:hAnsiTheme="majorEastAsia" w:eastAsiaTheme="majorEastAsia"/>
          <w:sz w:val="24"/>
          <w:szCs w:val="24"/>
          <w:highlight w:val="none"/>
        </w:rPr>
        <w:t>5:00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24"/>
          <w:szCs w:val="24"/>
        </w:rPr>
        <w:t>六、</w:t>
      </w:r>
      <w:r>
        <w:rPr>
          <w:rFonts w:hint="default" w:asciiTheme="majorEastAsia" w:hAnsiTheme="majorEastAsia" w:eastAsiaTheme="majorEastAsia"/>
          <w:b/>
          <w:sz w:val="24"/>
          <w:szCs w:val="24"/>
        </w:rPr>
        <w:t>中选机构的确定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both"/>
        <w:textAlignment w:val="auto"/>
        <w:outlineLvl w:val="9"/>
        <w:rPr>
          <w:rFonts w:ascii="宋体" w:hAnsi="宋体" w:eastAsia="宋体" w:cs="宋体"/>
          <w:b w:val="0"/>
          <w:bCs/>
          <w:sz w:val="24"/>
        </w:rPr>
      </w:pPr>
      <w:r>
        <w:rPr>
          <w:rFonts w:hint="default" w:asciiTheme="majorEastAsia" w:hAnsiTheme="majorEastAsia" w:eastAsiaTheme="majorEastAsia"/>
          <w:sz w:val="24"/>
          <w:szCs w:val="24"/>
        </w:rPr>
        <w:t>在所有报名机构中，由管理人组成人员综合评审确定中选机构。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right"/>
        <w:textAlignment w:val="auto"/>
        <w:outlineLvl w:val="9"/>
        <w:rPr>
          <w:rFonts w:ascii="宋体" w:hAnsi="宋体" w:eastAsia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lang w:eastAsia="zh-CN"/>
        </w:rPr>
        <w:t>重庆天鹰复合肥厂</w:t>
      </w:r>
      <w:r>
        <w:rPr>
          <w:rFonts w:ascii="宋体" w:hAnsi="宋体" w:eastAsia="宋体" w:cs="宋体"/>
          <w:b w:val="0"/>
          <w:bCs/>
          <w:sz w:val="24"/>
        </w:rPr>
        <w:t>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/>
        <w:jc w:val="right"/>
        <w:textAlignment w:val="auto"/>
        <w:outlineLvl w:val="9"/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hint="default" w:ascii="宋体" w:hAnsi="宋体" w:eastAsia="宋体"/>
          <w:b w:val="0"/>
          <w:bCs/>
          <w:sz w:val="24"/>
        </w:rPr>
        <w:t>2022</w:t>
      </w:r>
      <w:r>
        <w:rPr>
          <w:rFonts w:ascii="宋体" w:hAnsi="宋体" w:eastAsia="宋体" w:cs="宋体"/>
          <w:b w:val="0"/>
          <w:bCs/>
          <w:sz w:val="24"/>
        </w:rPr>
        <w:t>年</w:t>
      </w:r>
      <w:r>
        <w:rPr>
          <w:rFonts w:hint="eastAsia" w:ascii="宋体" w:hAnsi="宋体" w:eastAsia="宋体" w:cs="宋体"/>
          <w:b w:val="0"/>
          <w:bCs/>
          <w:sz w:val="24"/>
          <w:lang w:val="en-US" w:eastAsia="zh-CN"/>
        </w:rPr>
        <w:t>5</w:t>
      </w:r>
      <w:r>
        <w:rPr>
          <w:rFonts w:ascii="宋体" w:hAnsi="宋体" w:eastAsia="宋体" w:cs="宋体"/>
          <w:b w:val="0"/>
          <w:bCs/>
          <w:sz w:val="24"/>
        </w:rPr>
        <w:t>月</w:t>
      </w:r>
      <w:r>
        <w:rPr>
          <w:rFonts w:hint="eastAsia" w:ascii="宋体" w:hAnsi="宋体" w:eastAsia="宋体" w:cs="宋体"/>
          <w:b w:val="0"/>
          <w:bCs/>
          <w:sz w:val="24"/>
          <w:lang w:val="en-US" w:eastAsia="zh-CN"/>
        </w:rPr>
        <w:t>27</w:t>
      </w:r>
      <w:r>
        <w:rPr>
          <w:rFonts w:ascii="宋体" w:hAnsi="宋体" w:eastAsia="宋体" w:cs="宋体"/>
          <w:b w:val="0"/>
          <w:bCs/>
          <w:sz w:val="24"/>
        </w:rPr>
        <w:t>日</w:t>
      </w:r>
    </w:p>
    <w:p>
      <w:pPr>
        <w:spacing w:before="156" w:beforeLines="50" w:after="156" w:afterLines="50" w:line="360" w:lineRule="auto"/>
        <w:ind w:firstLine="560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附：1.受理破产清算的《民事裁定书》；</w:t>
      </w:r>
    </w:p>
    <w:p>
      <w:pPr>
        <w:spacing w:before="156" w:beforeLines="50" w:after="156" w:afterLines="50" w:line="360" w:lineRule="auto"/>
        <w:ind w:firstLine="480" w:firstLineChars="200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    </w:t>
      </w:r>
      <w:r>
        <w:rPr>
          <w:rFonts w:asciiTheme="majorEastAsia" w:hAnsiTheme="majorEastAsia" w:eastAsiaTheme="majorEastAsia"/>
          <w:sz w:val="24"/>
          <w:szCs w:val="24"/>
        </w:rPr>
        <w:t>2.</w:t>
      </w:r>
      <w:r>
        <w:rPr>
          <w:rFonts w:hint="eastAsia" w:asciiTheme="majorEastAsia" w:hAnsiTheme="majorEastAsia" w:eastAsiaTheme="majorEastAsia"/>
          <w:sz w:val="24"/>
          <w:szCs w:val="24"/>
        </w:rPr>
        <w:t>指定管理人的《决定书》；</w:t>
      </w:r>
    </w:p>
    <w:p>
      <w:pPr>
        <w:spacing w:before="156" w:beforeLines="50" w:after="156" w:afterLines="50" w:line="360" w:lineRule="auto"/>
        <w:ind w:firstLine="480" w:firstLineChars="200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   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2MTc1ZWNkZDQ3MTkxOGQ0MjNlNjc0MDA0ZDdiM2QifQ=="/>
  </w:docVars>
  <w:rsids>
    <w:rsidRoot w:val="0005346E"/>
    <w:rsid w:val="00013C80"/>
    <w:rsid w:val="00026B92"/>
    <w:rsid w:val="00045172"/>
    <w:rsid w:val="0005346E"/>
    <w:rsid w:val="00056741"/>
    <w:rsid w:val="000D45D0"/>
    <w:rsid w:val="001C1E4E"/>
    <w:rsid w:val="002474F5"/>
    <w:rsid w:val="00270895"/>
    <w:rsid w:val="002A5B46"/>
    <w:rsid w:val="002E10A3"/>
    <w:rsid w:val="0032641D"/>
    <w:rsid w:val="003508BD"/>
    <w:rsid w:val="00353D21"/>
    <w:rsid w:val="0037152A"/>
    <w:rsid w:val="003B1664"/>
    <w:rsid w:val="003D5FC3"/>
    <w:rsid w:val="003E73FA"/>
    <w:rsid w:val="0040635B"/>
    <w:rsid w:val="00420F75"/>
    <w:rsid w:val="00421B60"/>
    <w:rsid w:val="004F1F08"/>
    <w:rsid w:val="00555244"/>
    <w:rsid w:val="005750D0"/>
    <w:rsid w:val="00587AAC"/>
    <w:rsid w:val="005F36F5"/>
    <w:rsid w:val="0060290F"/>
    <w:rsid w:val="00663B90"/>
    <w:rsid w:val="00672D4A"/>
    <w:rsid w:val="00673C80"/>
    <w:rsid w:val="00690B72"/>
    <w:rsid w:val="006C11C8"/>
    <w:rsid w:val="00726CB8"/>
    <w:rsid w:val="0077250F"/>
    <w:rsid w:val="007D0C11"/>
    <w:rsid w:val="0082055E"/>
    <w:rsid w:val="00822323"/>
    <w:rsid w:val="00822EAC"/>
    <w:rsid w:val="008910DE"/>
    <w:rsid w:val="00946D2A"/>
    <w:rsid w:val="00952FC0"/>
    <w:rsid w:val="00982BE1"/>
    <w:rsid w:val="009B465C"/>
    <w:rsid w:val="009D6604"/>
    <w:rsid w:val="00A6661D"/>
    <w:rsid w:val="00A91049"/>
    <w:rsid w:val="00AF7EC5"/>
    <w:rsid w:val="00B052EA"/>
    <w:rsid w:val="00C320A2"/>
    <w:rsid w:val="00C34971"/>
    <w:rsid w:val="00D20184"/>
    <w:rsid w:val="00D65617"/>
    <w:rsid w:val="00D76F25"/>
    <w:rsid w:val="00D81D35"/>
    <w:rsid w:val="00D8435D"/>
    <w:rsid w:val="00DC6540"/>
    <w:rsid w:val="00DC7F16"/>
    <w:rsid w:val="00DE770A"/>
    <w:rsid w:val="00E25C99"/>
    <w:rsid w:val="00E52E76"/>
    <w:rsid w:val="00E6395D"/>
    <w:rsid w:val="00EC342C"/>
    <w:rsid w:val="00F508BD"/>
    <w:rsid w:val="00FF0979"/>
    <w:rsid w:val="1FE85EA0"/>
    <w:rsid w:val="37B643A3"/>
    <w:rsid w:val="39FD6866"/>
    <w:rsid w:val="44987B88"/>
    <w:rsid w:val="47EE329E"/>
    <w:rsid w:val="48307335"/>
    <w:rsid w:val="50F85F83"/>
    <w:rsid w:val="5EFF2BB4"/>
    <w:rsid w:val="5FDF643D"/>
    <w:rsid w:val="67FEAAA5"/>
    <w:rsid w:val="6D7FF0F9"/>
    <w:rsid w:val="6EFF0008"/>
    <w:rsid w:val="75271475"/>
    <w:rsid w:val="779865DC"/>
    <w:rsid w:val="77F7BCF4"/>
    <w:rsid w:val="7BBFCBE2"/>
    <w:rsid w:val="9EBFB28E"/>
    <w:rsid w:val="B8172E8B"/>
    <w:rsid w:val="F3BF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日期 字符"/>
    <w:basedOn w:val="6"/>
    <w:link w:val="2"/>
    <w:semiHidden/>
    <w:qFormat/>
    <w:uiPriority w:val="99"/>
  </w:style>
  <w:style w:type="paragraph" w:customStyle="1" w:styleId="11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1073</Words>
  <Characters>1147</Characters>
  <Lines>17</Lines>
  <Paragraphs>4</Paragraphs>
  <ScaleCrop>false</ScaleCrop>
  <LinksUpToDate>false</LinksUpToDate>
  <CharactersWithSpaces>1166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2016-03-31T17:36:00Z</dcterms:created>
  <dc:creator>LHN</dc:creator>
  <cp:lastModifiedBy>liangjie</cp:lastModifiedBy>
  <dcterms:modified xsi:type="dcterms:W3CDTF">2022-05-27T14:27:30Z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FB735CF8301C4F688410EEFFDB23330E</vt:lpwstr>
  </property>
</Properties>
</file>