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公   示</w:t>
      </w:r>
    </w:p>
    <w:p>
      <w:pPr>
        <w:rPr>
          <w:sz w:val="32"/>
          <w:szCs w:val="32"/>
        </w:rPr>
      </w:pPr>
    </w:p>
    <w:p>
      <w:pPr>
        <w:rPr>
          <w:rFonts w:ascii="楷体" w:hAnsi="楷体" w:eastAsia="楷体" w:cs="楷体"/>
          <w:b/>
          <w:bCs/>
          <w:sz w:val="32"/>
          <w:szCs w:val="32"/>
        </w:rPr>
      </w:pPr>
      <w:r>
        <w:rPr>
          <w:rFonts w:hint="eastAsia" w:ascii="楷体" w:hAnsi="楷体" w:eastAsia="楷体" w:cs="楷体"/>
          <w:b/>
          <w:bCs/>
          <w:sz w:val="32"/>
          <w:szCs w:val="32"/>
        </w:rPr>
        <w:t>齐齐哈尔市振兴面业有限公司职工：</w:t>
      </w:r>
    </w:p>
    <w:p>
      <w:pPr>
        <w:ind w:firstLine="640" w:firstLineChars="200"/>
        <w:rPr>
          <w:rFonts w:ascii="仿宋" w:hAnsi="仿宋" w:eastAsia="仿宋" w:cs="仿宋"/>
          <w:sz w:val="32"/>
          <w:szCs w:val="32"/>
        </w:rPr>
      </w:pPr>
      <w:r>
        <w:rPr>
          <w:rFonts w:hint="eastAsia" w:ascii="仿宋" w:hAnsi="仿宋" w:eastAsia="仿宋" w:cs="仿宋"/>
          <w:sz w:val="32"/>
          <w:szCs w:val="32"/>
        </w:rPr>
        <w:t>管理人在齐齐哈尔市铁锋区政务服务中心社保管理部门查询到其社保账户虽已开立但无在册员工；在齐齐哈尔市劳动和社会保障局查询无职工劳动合同备案。故管理人对本公司的职工债权不予认定。根据《中华人民共和国企业破产法》第四十八条第二款“债务人所欠职工的工资和医疗、伤残补助、抚恤费用，所欠的应当划入职工个人账户的基本养老保险、基本医疗保险费用，以及法律、行政法规规定应当支付给职工的补偿金，不必申报，由管理人调查后列出清单并予以公示。职工对清单记载有异议的，可以要求管理人更正;管理人不予更正的，职工可以向人民法院提起诉讼”之规定，职工在本公示之日起</w:t>
      </w:r>
      <w:r>
        <w:rPr>
          <w:rFonts w:ascii="仿宋" w:hAnsi="仿宋" w:eastAsia="仿宋" w:cs="仿宋"/>
          <w:sz w:val="32"/>
          <w:szCs w:val="32"/>
        </w:rPr>
        <w:t>30</w:t>
      </w:r>
      <w:r>
        <w:rPr>
          <w:rFonts w:hint="eastAsia" w:ascii="仿宋" w:hAnsi="仿宋" w:eastAsia="仿宋" w:cs="仿宋"/>
          <w:sz w:val="32"/>
          <w:szCs w:val="32"/>
        </w:rPr>
        <w:t>日内，即2022年</w:t>
      </w:r>
      <w:r>
        <w:rPr>
          <w:rFonts w:ascii="仿宋" w:hAnsi="仿宋" w:eastAsia="仿宋" w:cs="仿宋"/>
          <w:sz w:val="32"/>
          <w:szCs w:val="32"/>
        </w:rPr>
        <w:t>6</w:t>
      </w:r>
      <w:r>
        <w:rPr>
          <w:rFonts w:hint="eastAsia" w:ascii="仿宋" w:hAnsi="仿宋" w:eastAsia="仿宋" w:cs="仿宋"/>
          <w:sz w:val="32"/>
          <w:szCs w:val="32"/>
        </w:rPr>
        <w:t>月</w:t>
      </w:r>
      <w:r>
        <w:rPr>
          <w:rFonts w:hint="eastAsia" w:ascii="仿宋" w:hAnsi="仿宋" w:eastAsia="仿宋" w:cs="仿宋"/>
          <w:sz w:val="32"/>
          <w:szCs w:val="32"/>
          <w:lang w:val="en-US" w:eastAsia="zh-CN"/>
        </w:rPr>
        <w:t>9</w:t>
      </w:r>
      <w:r>
        <w:rPr>
          <w:rFonts w:hint="eastAsia" w:ascii="仿宋" w:hAnsi="仿宋" w:eastAsia="仿宋" w:cs="仿宋"/>
          <w:sz w:val="32"/>
          <w:szCs w:val="32"/>
        </w:rPr>
        <w:t>日之前提供证据材料，向管理人提出异议，并可以要求管理人更正;管理人不予更正的，职工可以向齐齐哈尔市中级人民法院提起诉讼。</w:t>
      </w:r>
    </w:p>
    <w:p>
      <w:pPr>
        <w:ind w:firstLine="640" w:firstLineChars="200"/>
        <w:rPr>
          <w:rFonts w:ascii="仿宋" w:hAnsi="仿宋" w:eastAsia="仿宋" w:cs="仿宋"/>
          <w:sz w:val="32"/>
          <w:szCs w:val="32"/>
        </w:rPr>
      </w:pPr>
      <w:r>
        <w:rPr>
          <w:rFonts w:hint="eastAsia" w:ascii="仿宋" w:hAnsi="仿宋" w:eastAsia="仿宋" w:cs="仿宋"/>
          <w:sz w:val="32"/>
          <w:szCs w:val="32"/>
        </w:rPr>
        <w:t>联系人：徐桂霞    13199650505</w:t>
      </w:r>
      <w:bookmarkStart w:id="0" w:name="_GoBack"/>
      <w:bookmarkEnd w:id="0"/>
    </w:p>
    <w:p>
      <w:pPr>
        <w:rPr>
          <w:rFonts w:ascii="仿宋" w:hAnsi="仿宋" w:eastAsia="仿宋" w:cs="仿宋"/>
          <w:b/>
          <w:bCs/>
          <w:sz w:val="32"/>
          <w:szCs w:val="32"/>
        </w:rPr>
      </w:pPr>
    </w:p>
    <w:p>
      <w:pPr>
        <w:ind w:firstLine="3200" w:firstLineChars="1000"/>
        <w:rPr>
          <w:rFonts w:ascii="仿宋" w:hAnsi="仿宋" w:eastAsia="仿宋" w:cs="仿宋"/>
          <w:sz w:val="32"/>
          <w:szCs w:val="32"/>
        </w:rPr>
      </w:pPr>
      <w:r>
        <w:rPr>
          <w:rFonts w:hint="eastAsia" w:ascii="仿宋" w:hAnsi="仿宋" w:eastAsia="仿宋" w:cs="仿宋"/>
          <w:sz w:val="32"/>
          <w:szCs w:val="32"/>
        </w:rPr>
        <w:t>齐齐哈尔市振兴面业有限公司管理人</w:t>
      </w:r>
    </w:p>
    <w:p>
      <w:pPr>
        <w:ind w:firstLine="4480" w:firstLineChars="1400"/>
        <w:rPr>
          <w:rFonts w:ascii="仿宋" w:hAnsi="仿宋" w:eastAsia="仿宋" w:cs="仿宋"/>
          <w:sz w:val="32"/>
          <w:szCs w:val="32"/>
        </w:rPr>
      </w:pPr>
      <w:r>
        <w:rPr>
          <w:rFonts w:hint="eastAsia" w:ascii="仿宋" w:hAnsi="仿宋" w:eastAsia="仿宋" w:cs="仿宋"/>
          <w:sz w:val="32"/>
          <w:szCs w:val="32"/>
        </w:rPr>
        <w:t>二〇二二年五月</w:t>
      </w:r>
      <w:r>
        <w:rPr>
          <w:rFonts w:hint="eastAsia" w:ascii="仿宋" w:hAnsi="仿宋" w:eastAsia="仿宋" w:cs="仿宋"/>
          <w:sz w:val="32"/>
          <w:szCs w:val="32"/>
          <w:lang w:eastAsia="zh-CN"/>
        </w:rPr>
        <w:t>十</w:t>
      </w:r>
      <w:r>
        <w:rPr>
          <w:rFonts w:hint="eastAsia" w:ascii="仿宋" w:hAnsi="仿宋" w:eastAsia="仿宋" w:cs="仿宋"/>
          <w:sz w:val="32"/>
          <w:szCs w:val="32"/>
        </w:rPr>
        <w:t>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9E3461"/>
    <w:rsid w:val="00055EC3"/>
    <w:rsid w:val="00642E29"/>
    <w:rsid w:val="006E1218"/>
    <w:rsid w:val="00BF45C3"/>
    <w:rsid w:val="00FB52B5"/>
    <w:rsid w:val="1CF57FDC"/>
    <w:rsid w:val="3A2E10D0"/>
    <w:rsid w:val="3C9E3461"/>
    <w:rsid w:val="670D2B67"/>
    <w:rsid w:val="78516151"/>
    <w:rsid w:val="7C1B2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62</Words>
  <Characters>357</Characters>
  <Lines>2</Lines>
  <Paragraphs>1</Paragraphs>
  <TotalTime>4</TotalTime>
  <ScaleCrop>false</ScaleCrop>
  <LinksUpToDate>false</LinksUpToDate>
  <CharactersWithSpaces>418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2022-05-09T06:52:00Z</dcterms:created>
  <dc:creator>雨后</dc:creator>
  <cp:lastModifiedBy>雨后</cp:lastModifiedBy>
  <cp:lastPrinted>2022-05-09T05:32:00Z</cp:lastPrinted>
  <dcterms:modified xsi:type="dcterms:W3CDTF">2022-05-10T00:37:23Z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