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  <w:r>
        <w:rPr>
          <w:rFonts w:hint="default" w:ascii="黑体" w:hAnsi="黑体" w:eastAsia="黑体" w:cs="宋体"/>
          <w:b/>
          <w:kern w:val="0"/>
          <w:sz w:val="32"/>
          <w:szCs w:val="32"/>
        </w:rPr>
        <w:t>南京钱途经济信息咨询有限公司</w:t>
      </w:r>
      <w:r>
        <w:rPr>
          <w:rFonts w:hint="eastAsia" w:ascii="黑体" w:hAnsi="黑体" w:eastAsia="黑体" w:cs="宋体"/>
          <w:b/>
          <w:kern w:val="0"/>
          <w:sz w:val="32"/>
          <w:szCs w:val="32"/>
        </w:rPr>
        <w:t>破产案</w:t>
      </w: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kern w:val="0"/>
          <w:sz w:val="32"/>
          <w:szCs w:val="32"/>
        </w:rPr>
        <w:t>债 权 申 报 表</w:t>
      </w:r>
    </w:p>
    <w:p>
      <w:pPr>
        <w:ind w:left="-178" w:leftChars="-85" w:firstLine="3480"/>
        <w:rPr>
          <w:rFonts w:ascii="宋体" w:hAnsi="Calibri"/>
          <w:b/>
          <w:w w:val="150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                 </w:t>
      </w:r>
      <w:r>
        <w:rPr>
          <w:rFonts w:hint="eastAsia" w:ascii="宋体" w:hAnsi="宋体"/>
          <w:sz w:val="24"/>
          <w:szCs w:val="24"/>
        </w:rPr>
        <w:t>编号：</w:t>
      </w:r>
    </w:p>
    <w:tbl>
      <w:tblPr>
        <w:tblStyle w:val="6"/>
        <w:tblW w:w="918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741"/>
        <w:gridCol w:w="678"/>
        <w:gridCol w:w="339"/>
        <w:gridCol w:w="347"/>
        <w:gridCol w:w="23"/>
        <w:gridCol w:w="283"/>
        <w:gridCol w:w="427"/>
        <w:gridCol w:w="783"/>
        <w:gridCol w:w="644"/>
        <w:gridCol w:w="436"/>
        <w:gridCol w:w="87"/>
        <w:gridCol w:w="602"/>
        <w:gridCol w:w="268"/>
        <w:gridCol w:w="227"/>
        <w:gridCol w:w="1804"/>
      </w:tblGrid>
      <w:tr>
        <w:trPr>
          <w:cantSplit/>
          <w:trHeight w:val="458" w:hRule="atLeast"/>
        </w:trPr>
        <w:tc>
          <w:tcPr>
            <w:tcW w:w="14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债权人</w:t>
            </w:r>
          </w:p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基本情况</w:t>
            </w:r>
          </w:p>
        </w:tc>
        <w:tc>
          <w:tcPr>
            <w:tcW w:w="21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债权人名称</w:t>
            </w:r>
          </w:p>
        </w:tc>
        <w:tc>
          <w:tcPr>
            <w:tcW w:w="55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Calibri" w:cs="宋体"/>
                <w:kern w:val="0"/>
                <w:szCs w:val="21"/>
              </w:rPr>
            </w:pPr>
          </w:p>
        </w:tc>
      </w:tr>
      <w:tr>
        <w:trPr>
          <w:cantSplit/>
          <w:trHeight w:val="401" w:hRule="atLeast"/>
        </w:trPr>
        <w:tc>
          <w:tcPr>
            <w:tcW w:w="14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法定代表人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</w:tr>
      <w:tr>
        <w:trPr>
          <w:cantSplit/>
          <w:trHeight w:val="430" w:hRule="atLeast"/>
        </w:trPr>
        <w:tc>
          <w:tcPr>
            <w:tcW w:w="1491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21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债权人住所地</w:t>
            </w:r>
          </w:p>
        </w:tc>
        <w:tc>
          <w:tcPr>
            <w:tcW w:w="558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105" w:firstLineChars="50"/>
              <w:rPr>
                <w:rFonts w:ascii="宋体" w:hAnsi="Calibri" w:cs="宋体"/>
                <w:kern w:val="0"/>
                <w:szCs w:val="21"/>
              </w:rPr>
            </w:pPr>
          </w:p>
        </w:tc>
      </w:tr>
      <w:tr>
        <w:trPr>
          <w:cantSplit/>
          <w:trHeight w:val="405" w:hRule="atLeast"/>
        </w:trPr>
        <w:tc>
          <w:tcPr>
            <w:tcW w:w="149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申报债权总额</w:t>
            </w:r>
          </w:p>
          <w:p>
            <w:pPr>
              <w:widowControl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</w:p>
        </w:tc>
        <w:tc>
          <w:tcPr>
            <w:tcW w:w="2411" w:type="dxa"/>
            <w:gridSpan w:val="6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29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本金</w:t>
            </w: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</w:tr>
      <w:tr>
        <w:trPr>
          <w:cantSplit/>
          <w:trHeight w:val="389" w:hRule="atLeast"/>
        </w:trPr>
        <w:tc>
          <w:tcPr>
            <w:tcW w:w="14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2411" w:type="dxa"/>
            <w:gridSpan w:val="6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29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利息</w:t>
            </w: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</w:tr>
      <w:tr>
        <w:trPr>
          <w:cantSplit/>
          <w:trHeight w:val="389" w:hRule="atLeast"/>
        </w:trPr>
        <w:tc>
          <w:tcPr>
            <w:tcW w:w="1491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2411" w:type="dxa"/>
            <w:gridSpan w:val="6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297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其他费用（违约金、诉讼费等）</w:t>
            </w:r>
          </w:p>
        </w:tc>
        <w:tc>
          <w:tcPr>
            <w:tcW w:w="2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</w:tr>
      <w:tr>
        <w:trPr>
          <w:cantSplit/>
          <w:trHeight w:val="660" w:hRule="atLeast"/>
        </w:trPr>
        <w:tc>
          <w:tcPr>
            <w:tcW w:w="149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有无才财产担保</w:t>
            </w:r>
          </w:p>
        </w:tc>
        <w:tc>
          <w:tcPr>
            <w:tcW w:w="741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无</w:t>
            </w:r>
            <w:r>
              <w:rPr>
                <w:rFonts w:ascii="宋体" w:hAnsi="Calibri" w:cs="宋体"/>
                <w:b/>
                <w:kern w:val="0"/>
                <w:szCs w:val="21"/>
              </w:rPr>
              <w:sym w:font="Wingdings 2" w:char="00A3"/>
            </w:r>
          </w:p>
        </w:tc>
        <w:tc>
          <w:tcPr>
            <w:tcW w:w="2097" w:type="dxa"/>
            <w:gridSpan w:val="6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担保方式</w:t>
            </w:r>
          </w:p>
        </w:tc>
        <w:tc>
          <w:tcPr>
            <w:tcW w:w="783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担保财产</w:t>
            </w:r>
          </w:p>
        </w:tc>
        <w:tc>
          <w:tcPr>
            <w:tcW w:w="1080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担保发生时间</w:t>
            </w:r>
          </w:p>
        </w:tc>
        <w:tc>
          <w:tcPr>
            <w:tcW w:w="689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是否连带债务</w:t>
            </w:r>
          </w:p>
        </w:tc>
        <w:tc>
          <w:tcPr>
            <w:tcW w:w="2299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default" w:ascii="宋体" w:hAnsi="Calibri" w:cs="宋体"/>
                <w:kern w:val="0"/>
                <w:szCs w:val="21"/>
              </w:rPr>
              <w:t>南京钱途经济信息咨询有限公司</w:t>
            </w:r>
            <w:r>
              <w:rPr>
                <w:rFonts w:hint="eastAsia" w:ascii="宋体" w:hAnsi="Calibri" w:cs="宋体"/>
                <w:kern w:val="0"/>
                <w:szCs w:val="21"/>
              </w:rPr>
              <w:t>为主债务人</w:t>
            </w:r>
          </w:p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ascii="宋体" w:hAnsi="Calibri" w:cs="宋体"/>
                <w:b/>
                <w:kern w:val="0"/>
                <w:szCs w:val="21"/>
              </w:rPr>
              <w:sym w:font="Wingdings 2" w:char="00A3"/>
            </w:r>
          </w:p>
        </w:tc>
      </w:tr>
      <w:tr>
        <w:trPr>
          <w:cantSplit/>
          <w:trHeight w:val="493" w:hRule="atLeast"/>
        </w:trPr>
        <w:tc>
          <w:tcPr>
            <w:tcW w:w="1491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741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有</w:t>
            </w:r>
            <w:r>
              <w:rPr>
                <w:rFonts w:ascii="宋体" w:hAnsi="Calibri" w:cs="宋体"/>
                <w:b/>
                <w:kern w:val="0"/>
                <w:szCs w:val="21"/>
              </w:rPr>
              <w:sym w:font="Wingdings 2" w:char="00A3"/>
            </w:r>
          </w:p>
        </w:tc>
        <w:tc>
          <w:tcPr>
            <w:tcW w:w="678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抵押</w:t>
            </w:r>
          </w:p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ascii="宋体" w:hAnsi="Calibri" w:cs="宋体"/>
                <w:b/>
                <w:kern w:val="0"/>
                <w:szCs w:val="21"/>
              </w:rPr>
              <w:sym w:font="Wingdings 2" w:char="00A3"/>
            </w:r>
          </w:p>
        </w:tc>
        <w:tc>
          <w:tcPr>
            <w:tcW w:w="709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质押</w:t>
            </w:r>
          </w:p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ascii="宋体" w:hAnsi="Calibri" w:cs="宋体"/>
                <w:b/>
                <w:kern w:val="0"/>
                <w:szCs w:val="21"/>
              </w:rPr>
              <w:sym w:font="Wingdings 2" w:char="00A3"/>
            </w:r>
          </w:p>
        </w:tc>
        <w:tc>
          <w:tcPr>
            <w:tcW w:w="710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留置</w:t>
            </w:r>
          </w:p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ascii="宋体" w:hAnsi="Calibri" w:cs="宋体"/>
                <w:b/>
                <w:kern w:val="0"/>
                <w:szCs w:val="21"/>
              </w:rPr>
              <w:sym w:font="Wingdings 2" w:char="00A3"/>
            </w:r>
          </w:p>
        </w:tc>
        <w:tc>
          <w:tcPr>
            <w:tcW w:w="783" w:type="dxa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689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2299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default" w:ascii="宋体" w:hAnsi="Calibri" w:cs="宋体"/>
                <w:kern w:val="0"/>
                <w:szCs w:val="21"/>
              </w:rPr>
              <w:t>南京钱途经济信息咨询有限公司</w:t>
            </w:r>
            <w:r>
              <w:rPr>
                <w:rFonts w:hint="eastAsia" w:ascii="宋体" w:hAnsi="Calibri" w:cs="宋体"/>
                <w:kern w:val="0"/>
                <w:szCs w:val="21"/>
              </w:rPr>
              <w:t>为担保人</w:t>
            </w:r>
          </w:p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ascii="宋体" w:hAnsi="Calibri" w:cs="宋体"/>
                <w:b/>
                <w:kern w:val="0"/>
                <w:szCs w:val="21"/>
              </w:rPr>
              <w:sym w:font="Wingdings 2" w:char="00A3"/>
            </w:r>
          </w:p>
        </w:tc>
      </w:tr>
      <w:tr>
        <w:trPr>
          <w:cantSplit/>
          <w:trHeight w:val="465" w:hRule="atLeast"/>
        </w:trPr>
        <w:tc>
          <w:tcPr>
            <w:tcW w:w="149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 xml:space="preserve">其他优先权 </w:t>
            </w:r>
            <w:r>
              <w:rPr>
                <w:rFonts w:hint="eastAsia" w:ascii="宋体" w:hAnsi="Calibri" w:cs="宋体"/>
                <w:kern w:val="0"/>
                <w:sz w:val="15"/>
                <w:szCs w:val="15"/>
              </w:rPr>
              <w:t>（抵押、质押、留置之外的其他优先权）</w:t>
            </w:r>
          </w:p>
        </w:tc>
        <w:tc>
          <w:tcPr>
            <w:tcW w:w="1419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优先权性质</w:t>
            </w:r>
          </w:p>
        </w:tc>
        <w:tc>
          <w:tcPr>
            <w:tcW w:w="1419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优先权金额</w:t>
            </w:r>
          </w:p>
        </w:tc>
        <w:tc>
          <w:tcPr>
            <w:tcW w:w="2552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优先权标的物所在地</w:t>
            </w:r>
          </w:p>
        </w:tc>
        <w:tc>
          <w:tcPr>
            <w:tcW w:w="2299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发生时间</w:t>
            </w:r>
          </w:p>
        </w:tc>
      </w:tr>
      <w:tr>
        <w:trPr>
          <w:cantSplit/>
          <w:trHeight w:val="389" w:hRule="atLeast"/>
        </w:trPr>
        <w:tc>
          <w:tcPr>
            <w:tcW w:w="1491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1419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1419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2552" w:type="dxa"/>
            <w:gridSpan w:val="5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2299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</w:tr>
      <w:tr>
        <w:trPr>
          <w:cantSplit/>
          <w:trHeight w:val="1770" w:hRule="atLeast"/>
        </w:trPr>
        <w:tc>
          <w:tcPr>
            <w:tcW w:w="149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债权形成的</w:t>
            </w:r>
          </w:p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基本事实</w:t>
            </w:r>
          </w:p>
        </w:tc>
        <w:tc>
          <w:tcPr>
            <w:tcW w:w="7689" w:type="dxa"/>
            <w:gridSpan w:val="15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（请简要说明债权性质、形成时间、最后一次主张债权的时间）：</w:t>
            </w:r>
          </w:p>
          <w:p>
            <w:pPr>
              <w:widowControl/>
              <w:rPr>
                <w:rFonts w:ascii="宋体" w:hAnsi="Calibri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cs="宋体"/>
                <w:kern w:val="0"/>
                <w:szCs w:val="21"/>
              </w:rPr>
            </w:pPr>
          </w:p>
          <w:p>
            <w:pPr>
              <w:widowControl/>
              <w:rPr>
                <w:rFonts w:ascii="宋体" w:hAnsi="Calibri" w:cs="宋体"/>
                <w:kern w:val="0"/>
                <w:szCs w:val="21"/>
              </w:rPr>
            </w:pPr>
          </w:p>
        </w:tc>
      </w:tr>
      <w:tr>
        <w:trPr>
          <w:cantSplit/>
          <w:trHeight w:val="521" w:hRule="atLeast"/>
        </w:trPr>
        <w:tc>
          <w:tcPr>
            <w:tcW w:w="149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委托代理人</w:t>
            </w:r>
          </w:p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基本情况</w:t>
            </w: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</w:t>
            </w:r>
            <w:r>
              <w:rPr>
                <w:rFonts w:ascii="宋体" w:hAnsi="宋体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30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别</w:t>
            </w:r>
          </w:p>
        </w:tc>
        <w:tc>
          <w:tcPr>
            <w:tcW w:w="2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</w:tr>
      <w:tr>
        <w:trPr>
          <w:cantSplit/>
          <w:trHeight w:val="454" w:hRule="atLeast"/>
        </w:trPr>
        <w:tc>
          <w:tcPr>
            <w:tcW w:w="14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0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务</w:t>
            </w:r>
          </w:p>
        </w:tc>
        <w:tc>
          <w:tcPr>
            <w:tcW w:w="2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</w:tr>
      <w:tr>
        <w:trPr>
          <w:cantSplit/>
          <w:trHeight w:val="444" w:hRule="atLeast"/>
        </w:trPr>
        <w:tc>
          <w:tcPr>
            <w:tcW w:w="149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175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30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话</w:t>
            </w:r>
          </w:p>
        </w:tc>
        <w:tc>
          <w:tcPr>
            <w:tcW w:w="20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</w:p>
        </w:tc>
      </w:tr>
      <w:tr>
        <w:trPr>
          <w:trHeight w:val="660" w:hRule="atLeast"/>
        </w:trPr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kern w:val="0"/>
                <w:szCs w:val="21"/>
              </w:rPr>
            </w:pPr>
            <w:r>
              <w:rPr>
                <w:rFonts w:hint="eastAsia" w:ascii="宋体" w:hAnsi="Calibri" w:cs="宋体"/>
                <w:kern w:val="0"/>
                <w:szCs w:val="21"/>
              </w:rPr>
              <w:t>填表说明</w:t>
            </w:r>
          </w:p>
        </w:tc>
        <w:tc>
          <w:tcPr>
            <w:tcW w:w="7689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1.本表金额单位为元；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2.不需要填写栏目可留空白或“无”；</w:t>
            </w:r>
          </w:p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3.有无财产担保和其他优先权栏目在</w:t>
            </w:r>
            <w:r>
              <w:rPr>
                <w:rFonts w:ascii="宋体" w:hAnsi="Calibri" w:cs="宋体"/>
                <w:b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Cs w:val="21"/>
              </w:rPr>
              <w:t>内划“√”；</w:t>
            </w:r>
          </w:p>
          <w:p>
            <w:pPr>
              <w:widowControl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4.申报债权利息、违约金或赔偿金的，应当另行提交计算清单。</w:t>
            </w:r>
          </w:p>
        </w:tc>
      </w:tr>
      <w:tr>
        <w:trPr>
          <w:trHeight w:val="660" w:hRule="atLeast"/>
        </w:trPr>
        <w:tc>
          <w:tcPr>
            <w:tcW w:w="918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债权人及其代理人保证所申报的金额与实际债权金额相符，所提供的证据材料与原件相符且真实、合法、有效，如申报不实或提供的证据系虚假伪造的，愿意承担一切法律责任。</w:t>
            </w:r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bookmarkStart w:id="1" w:name="_GoBack"/>
            <w:bookmarkEnd w:id="1"/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  <w:p>
            <w:pPr>
              <w:widowControl/>
              <w:snapToGrid w:val="0"/>
              <w:ind w:firstLine="336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申报人（盖章/签字）：</w:t>
            </w:r>
          </w:p>
          <w:p>
            <w:pPr>
              <w:widowControl/>
              <w:snapToGrid w:val="0"/>
              <w:ind w:firstLine="3360"/>
              <w:rPr>
                <w:rFonts w:hint="eastAsia" w:ascii="宋体" w:hAnsi="Calibri" w:cs="宋体"/>
                <w:kern w:val="0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/>
                <w:kern w:val="0"/>
                <w:szCs w:val="21"/>
              </w:rPr>
              <w:t xml:space="preserve">                        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            </w:t>
            </w:r>
            <w:r>
              <w:rPr>
                <w:rFonts w:ascii="宋体" w:hAnsi="宋体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申报日期：  年   月   日</w:t>
            </w:r>
          </w:p>
        </w:tc>
      </w:tr>
    </w:tbl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  <w:r>
        <w:rPr>
          <w:rFonts w:hint="default" w:ascii="黑体" w:hAnsi="黑体" w:eastAsia="黑体" w:cs="宋体"/>
          <w:b/>
          <w:kern w:val="0"/>
          <w:sz w:val="32"/>
          <w:szCs w:val="32"/>
        </w:rPr>
        <w:t>南京钱途经济信息咨询有限公司</w:t>
      </w:r>
      <w:r>
        <w:rPr>
          <w:rFonts w:hint="eastAsia" w:ascii="黑体" w:hAnsi="黑体" w:eastAsia="黑体" w:cs="宋体"/>
          <w:b/>
          <w:kern w:val="0"/>
          <w:sz w:val="32"/>
          <w:szCs w:val="32"/>
        </w:rPr>
        <w:t>破产案</w:t>
      </w:r>
    </w:p>
    <w:p>
      <w:pPr>
        <w:widowControl/>
        <w:spacing w:line="360" w:lineRule="auto"/>
        <w:ind w:firstLine="760"/>
        <w:jc w:val="lef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利息、违约金或其他费用具体计算明细：</w:t>
      </w:r>
    </w:p>
    <w:p>
      <w:pPr>
        <w:widowControl/>
        <w:spacing w:line="360" w:lineRule="auto"/>
        <w:ind w:firstLine="760"/>
        <w:jc w:val="left"/>
        <w:rPr>
          <w:rFonts w:ascii="宋体" w:hAnsi="宋体"/>
          <w:bCs/>
          <w:color w:val="000000"/>
          <w:kern w:val="0"/>
          <w:szCs w:val="21"/>
        </w:rPr>
      </w:pPr>
      <w:r>
        <w:rPr>
          <w:rFonts w:hint="eastAsia" w:ascii="宋体" w:hAnsi="宋体"/>
          <w:szCs w:val="21"/>
        </w:rPr>
        <w:t>申报债权涉及利息、违约金或其他费用</w:t>
      </w:r>
      <w:r>
        <w:rPr>
          <w:rFonts w:hint="eastAsia" w:ascii="宋体" w:hAnsi="宋体"/>
          <w:bCs/>
          <w:color w:val="000000"/>
          <w:kern w:val="0"/>
          <w:szCs w:val="21"/>
        </w:rPr>
        <w:t>的，应提供具体运算流程、起止时间、计算标准，截止时间不能超过本案受理日即202</w:t>
      </w:r>
      <w:r>
        <w:rPr>
          <w:rFonts w:hint="default" w:ascii="宋体" w:hAnsi="宋体"/>
          <w:bCs/>
          <w:color w:val="000000"/>
          <w:kern w:val="0"/>
          <w:szCs w:val="21"/>
        </w:rPr>
        <w:t>2</w:t>
      </w:r>
      <w:r>
        <w:rPr>
          <w:rFonts w:hint="eastAsia" w:ascii="宋体" w:hAnsi="宋体"/>
          <w:bCs/>
          <w:color w:val="000000"/>
          <w:kern w:val="0"/>
          <w:szCs w:val="21"/>
        </w:rPr>
        <w:t>年</w:t>
      </w:r>
      <w:r>
        <w:rPr>
          <w:rFonts w:hint="default" w:ascii="宋体" w:hAnsi="宋体"/>
          <w:bCs/>
          <w:color w:val="000000"/>
          <w:kern w:val="0"/>
          <w:szCs w:val="21"/>
        </w:rPr>
        <w:t>5</w:t>
      </w:r>
      <w:r>
        <w:rPr>
          <w:rFonts w:hint="eastAsia" w:ascii="宋体" w:hAnsi="宋体"/>
          <w:bCs/>
          <w:color w:val="000000"/>
          <w:kern w:val="0"/>
          <w:szCs w:val="21"/>
        </w:rPr>
        <w:t>月2</w:t>
      </w:r>
      <w:r>
        <w:rPr>
          <w:rFonts w:hint="default" w:ascii="宋体" w:hAnsi="宋体"/>
          <w:bCs/>
          <w:color w:val="000000"/>
          <w:kern w:val="0"/>
          <w:szCs w:val="21"/>
        </w:rPr>
        <w:t>7</w:t>
      </w:r>
      <w:r>
        <w:rPr>
          <w:rFonts w:hint="eastAsia" w:ascii="宋体" w:hAnsi="宋体"/>
          <w:bCs/>
          <w:color w:val="000000"/>
          <w:kern w:val="0"/>
          <w:szCs w:val="21"/>
        </w:rPr>
        <w:t>日，若未按要求提供计算方式致使管理人无法审核的，则相关</w:t>
      </w:r>
      <w:r>
        <w:rPr>
          <w:rFonts w:hint="eastAsia" w:ascii="宋体" w:hAnsi="宋体"/>
          <w:szCs w:val="21"/>
        </w:rPr>
        <w:t>利息、违约金或其他费用将暂不予审核、认定。</w:t>
      </w:r>
    </w:p>
    <w:p>
      <w:pPr>
        <w:widowControl/>
        <w:spacing w:line="360" w:lineRule="auto"/>
        <w:ind w:firstLine="760"/>
        <w:jc w:val="left"/>
        <w:rPr>
          <w:rFonts w:ascii="宋体" w:hAnsi="宋体"/>
          <w:bCs/>
          <w:color w:val="000000"/>
          <w:kern w:val="0"/>
          <w:szCs w:val="21"/>
        </w:rPr>
      </w:pPr>
      <w:r>
        <w:rPr>
          <w:rFonts w:hint="eastAsia" w:ascii="宋体" w:hAnsi="宋体"/>
          <w:szCs w:val="21"/>
        </w:rPr>
        <w:t>涉及利息、违约金或其他费用的计算方式请在本页填写（若本页面篇幅不足的可自行在后添附），并盖章（签字）确认：</w:t>
      </w:r>
    </w:p>
    <w:p>
      <w:pPr>
        <w:rPr>
          <w:rFonts w:ascii="Calibri" w:hAnsi="Calibri"/>
          <w:szCs w:val="24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rPr>
          <w:rFonts w:hint="eastAsia" w:ascii="黑体" w:hAnsi="黑体" w:eastAsia="黑体" w:cs="宋体"/>
          <w:b/>
          <w:kern w:val="0"/>
          <w:sz w:val="32"/>
          <w:szCs w:val="32"/>
        </w:rPr>
      </w:pP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  <w:r>
        <w:rPr>
          <w:rFonts w:hint="default" w:ascii="黑体" w:hAnsi="黑体" w:eastAsia="黑体" w:cs="宋体"/>
          <w:b/>
          <w:kern w:val="0"/>
          <w:sz w:val="32"/>
          <w:szCs w:val="32"/>
        </w:rPr>
        <w:t>南京钱途经济信息咨询有限公司</w:t>
      </w:r>
      <w:r>
        <w:rPr>
          <w:rFonts w:hint="eastAsia" w:ascii="黑体" w:hAnsi="黑体" w:eastAsia="黑体" w:cs="宋体"/>
          <w:b/>
          <w:kern w:val="0"/>
          <w:sz w:val="32"/>
          <w:szCs w:val="32"/>
        </w:rPr>
        <w:t>破产案</w:t>
      </w: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债权申报材料清单</w:t>
      </w:r>
    </w:p>
    <w:p>
      <w:pPr>
        <w:spacing w:after="156" w:afterLines="50"/>
        <w:rPr>
          <w:rFonts w:ascii="Calibri" w:hAnsi="Calibri"/>
          <w:szCs w:val="24"/>
        </w:rPr>
      </w:pPr>
      <w:r>
        <w:rPr>
          <w:rFonts w:hint="eastAsia" w:ascii="Calibri" w:hAnsi="Calibri"/>
          <w:szCs w:val="24"/>
        </w:rPr>
        <w:t>债权申报人：</w:t>
      </w:r>
      <w:r>
        <w:rPr>
          <w:rFonts w:ascii="Calibri" w:hAnsi="Calibri"/>
          <w:szCs w:val="24"/>
        </w:rPr>
        <w:t xml:space="preserve"> </w:t>
      </w:r>
    </w:p>
    <w:tbl>
      <w:tblPr>
        <w:tblStyle w:val="6"/>
        <w:tblW w:w="9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700"/>
        <w:gridCol w:w="3135"/>
        <w:gridCol w:w="690"/>
        <w:gridCol w:w="675"/>
        <w:gridCol w:w="1470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92" w:hRule="atLeast"/>
        </w:trPr>
        <w:tc>
          <w:tcPr>
            <w:tcW w:w="816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申报</w:t>
            </w:r>
          </w:p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材料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序号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申报材料名称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份数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页数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是否与原件核对一致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62" w:hRule="atLeast"/>
        </w:trPr>
        <w:tc>
          <w:tcPr>
            <w:tcW w:w="81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1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34" w:hRule="atLeast"/>
        </w:trPr>
        <w:tc>
          <w:tcPr>
            <w:tcW w:w="81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2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48" w:hRule="atLeast"/>
        </w:trPr>
        <w:tc>
          <w:tcPr>
            <w:tcW w:w="81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3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76" w:hRule="atLeast"/>
        </w:trPr>
        <w:tc>
          <w:tcPr>
            <w:tcW w:w="81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4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34" w:hRule="atLeast"/>
        </w:trPr>
        <w:tc>
          <w:tcPr>
            <w:tcW w:w="81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5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618" w:hRule="atLeast"/>
        </w:trPr>
        <w:tc>
          <w:tcPr>
            <w:tcW w:w="81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6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20" w:hRule="atLeast"/>
        </w:trPr>
        <w:tc>
          <w:tcPr>
            <w:tcW w:w="81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7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48" w:hRule="atLeast"/>
        </w:trPr>
        <w:tc>
          <w:tcPr>
            <w:tcW w:w="81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8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62" w:hRule="atLeast"/>
        </w:trPr>
        <w:tc>
          <w:tcPr>
            <w:tcW w:w="81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9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62" w:hRule="atLeast"/>
        </w:trPr>
        <w:tc>
          <w:tcPr>
            <w:tcW w:w="81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10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90" w:hRule="atLeast"/>
        </w:trPr>
        <w:tc>
          <w:tcPr>
            <w:tcW w:w="81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11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90" w:hRule="atLeast"/>
        </w:trPr>
        <w:tc>
          <w:tcPr>
            <w:tcW w:w="816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12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387" w:hRule="atLeast"/>
        </w:trPr>
        <w:tc>
          <w:tcPr>
            <w:tcW w:w="81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>备注</w:t>
            </w:r>
          </w:p>
        </w:tc>
        <w:tc>
          <w:tcPr>
            <w:tcW w:w="83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Calibri" w:hAnsi="Calibri"/>
                <w:szCs w:val="24"/>
              </w:rPr>
            </w:pPr>
            <w:r>
              <w:rPr>
                <w:rFonts w:ascii="Calibri" w:hAnsi="Calibri"/>
                <w:szCs w:val="24"/>
              </w:rPr>
              <w:t>1</w:t>
            </w:r>
            <w:r>
              <w:rPr>
                <w:rFonts w:hint="eastAsia" w:ascii="Calibri" w:hAnsi="Calibri"/>
                <w:szCs w:val="24"/>
              </w:rPr>
              <w:t>、填妥后，将此表、证据、法定代表人身份证明书、授权委托书、经年检的企业法人营业执照复印件或自然人身份证复印件、律所函、律师执业证复印件与</w:t>
            </w:r>
            <w:r>
              <w:rPr>
                <w:rFonts w:hint="eastAsia" w:ascii="Calibri" w:hAnsi="Calibri"/>
                <w:b/>
                <w:szCs w:val="24"/>
              </w:rPr>
              <w:t>债权申报表</w:t>
            </w:r>
            <w:r>
              <w:rPr>
                <w:rFonts w:hint="eastAsia" w:ascii="Calibri" w:hAnsi="Calibri"/>
                <w:szCs w:val="24"/>
              </w:rPr>
              <w:t>一同提交。</w:t>
            </w:r>
          </w:p>
          <w:p>
            <w:pPr>
              <w:rPr>
                <w:rFonts w:ascii="Calibri" w:hAnsi="Calibri"/>
                <w:szCs w:val="24"/>
              </w:rPr>
            </w:pPr>
            <w:r>
              <w:rPr>
                <w:rFonts w:ascii="Calibri" w:hAnsi="Calibri"/>
                <w:szCs w:val="24"/>
              </w:rPr>
              <w:t>2</w:t>
            </w:r>
            <w:r>
              <w:rPr>
                <w:rFonts w:hint="eastAsia" w:ascii="Calibri" w:hAnsi="Calibri"/>
                <w:szCs w:val="24"/>
              </w:rPr>
              <w:t>、提交材料的纸张规格应为</w:t>
            </w:r>
            <w:r>
              <w:rPr>
                <w:rFonts w:ascii="Calibri" w:hAnsi="Calibri"/>
                <w:szCs w:val="24"/>
              </w:rPr>
              <w:t>A4</w:t>
            </w:r>
            <w:r>
              <w:rPr>
                <w:rFonts w:hint="eastAsia" w:ascii="Calibri" w:hAnsi="Calibri"/>
                <w:szCs w:val="24"/>
              </w:rPr>
              <w:t>纸；书写均应用蓝黑、碳素墨水，或打印件。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621" w:hRule="atLeast"/>
        </w:trPr>
        <w:tc>
          <w:tcPr>
            <w:tcW w:w="9196" w:type="dxa"/>
            <w:gridSpan w:val="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/>
                <w:szCs w:val="24"/>
              </w:rPr>
            </w:pPr>
          </w:p>
          <w:p>
            <w:pPr>
              <w:jc w:val="center"/>
              <w:rPr>
                <w:rFonts w:ascii="Calibri" w:hAnsi="Calibri"/>
                <w:szCs w:val="24"/>
              </w:rPr>
            </w:pPr>
          </w:p>
          <w:p>
            <w:pPr>
              <w:jc w:val="left"/>
              <w:rPr>
                <w:rFonts w:ascii="Calibri" w:hAnsi="Calibri"/>
                <w:szCs w:val="24"/>
              </w:rPr>
            </w:pPr>
            <w:r>
              <w:rPr>
                <w:rFonts w:hint="eastAsia" w:ascii="Calibri" w:hAnsi="Calibri"/>
                <w:szCs w:val="24"/>
              </w:rPr>
              <w:t xml:space="preserve">       提交人盖章/签字：</w:t>
            </w:r>
            <w:r>
              <w:rPr>
                <w:rFonts w:ascii="Calibri" w:hAnsi="Calibri"/>
                <w:szCs w:val="24"/>
              </w:rPr>
              <w:t xml:space="preserve">                          </w:t>
            </w:r>
            <w:r>
              <w:rPr>
                <w:rFonts w:hint="eastAsia" w:ascii="Calibri" w:hAnsi="Calibri"/>
                <w:szCs w:val="24"/>
              </w:rPr>
              <w:t>申报材料提交日期：   年   月   日</w:t>
            </w:r>
          </w:p>
          <w:p>
            <w:pPr>
              <w:jc w:val="center"/>
              <w:rPr>
                <w:rFonts w:ascii="Calibri" w:hAnsi="Calibri"/>
                <w:szCs w:val="24"/>
              </w:rPr>
            </w:pPr>
          </w:p>
        </w:tc>
      </w:tr>
    </w:tbl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  <w:r>
        <w:rPr>
          <w:rFonts w:ascii="Calibri" w:hAnsi="Calibri"/>
          <w:szCs w:val="24"/>
        </w:rPr>
        <w:br w:type="page"/>
      </w:r>
      <w:bookmarkStart w:id="0" w:name="_Toc215476180"/>
      <w:r>
        <w:rPr>
          <w:rFonts w:hint="default" w:ascii="黑体" w:hAnsi="黑体" w:eastAsia="黑体"/>
          <w:b/>
          <w:sz w:val="32"/>
          <w:szCs w:val="32"/>
        </w:rPr>
        <w:t>南京钱途经济信息咨询有限公司</w:t>
      </w:r>
      <w:r>
        <w:rPr>
          <w:rFonts w:hint="eastAsia" w:ascii="黑体" w:hAnsi="黑体" w:eastAsia="黑体" w:cs="宋体"/>
          <w:b/>
          <w:kern w:val="0"/>
          <w:sz w:val="32"/>
          <w:szCs w:val="32"/>
        </w:rPr>
        <w:t>破产案</w:t>
      </w:r>
    </w:p>
    <w:p>
      <w:pPr>
        <w:widowControl/>
        <w:snapToGrid w:val="0"/>
        <w:spacing w:line="360" w:lineRule="auto"/>
        <w:jc w:val="center"/>
        <w:rPr>
          <w:rFonts w:ascii="黑体" w:hAnsi="黑体" w:eastAsia="黑体" w:cs="宋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债权申报人送达地址及联系方式确认书</w:t>
      </w:r>
      <w:bookmarkEnd w:id="0"/>
    </w:p>
    <w:tbl>
      <w:tblPr>
        <w:tblStyle w:val="6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6"/>
        <w:gridCol w:w="6842"/>
      </w:tblGrid>
      <w:tr>
        <w:trPr>
          <w:trHeight w:val="665" w:hRule="atLeast"/>
        </w:trPr>
        <w:tc>
          <w:tcPr>
            <w:tcW w:w="2086" w:type="dxa"/>
            <w:noWrap w:val="0"/>
            <w:vAlign w:val="top"/>
          </w:tcPr>
          <w:p>
            <w:pPr>
              <w:spacing w:before="156" w:after="156"/>
              <w:jc w:val="center"/>
              <w:rPr>
                <w:rFonts w:ascii="宋体" w:hAnsi="Calibri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债权申报人</w:t>
            </w:r>
          </w:p>
        </w:tc>
        <w:tc>
          <w:tcPr>
            <w:tcW w:w="6842" w:type="dxa"/>
            <w:noWrap w:val="0"/>
            <w:vAlign w:val="top"/>
          </w:tcPr>
          <w:p>
            <w:pPr>
              <w:spacing w:before="156" w:after="156"/>
              <w:rPr>
                <w:rFonts w:ascii="宋体" w:hAnsi="Calibri"/>
                <w:sz w:val="24"/>
                <w:szCs w:val="24"/>
              </w:rPr>
            </w:pPr>
          </w:p>
        </w:tc>
      </w:tr>
      <w:tr>
        <w:trPr>
          <w:trHeight w:val="1222" w:hRule="atLeast"/>
        </w:trPr>
        <w:tc>
          <w:tcPr>
            <w:tcW w:w="2086" w:type="dxa"/>
            <w:noWrap w:val="0"/>
            <w:vAlign w:val="top"/>
          </w:tcPr>
          <w:p>
            <w:pPr>
              <w:spacing w:before="156" w:after="156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before="156" w:after="156"/>
              <w:jc w:val="center"/>
              <w:rPr>
                <w:rFonts w:ascii="宋体" w:hAnsi="Calibri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开户银行</w:t>
            </w:r>
          </w:p>
        </w:tc>
        <w:tc>
          <w:tcPr>
            <w:tcW w:w="6842" w:type="dxa"/>
            <w:noWrap w:val="0"/>
            <w:vAlign w:val="top"/>
          </w:tcPr>
          <w:p>
            <w:pPr>
              <w:spacing w:before="156" w:after="156"/>
              <w:rPr>
                <w:rFonts w:ascii="宋体" w:hAnsi="Calibri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开户银行：</w:t>
            </w:r>
          </w:p>
          <w:p>
            <w:pPr>
              <w:spacing w:before="156" w:after="156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账号：</w:t>
            </w:r>
          </w:p>
          <w:p>
            <w:pPr>
              <w:spacing w:before="156" w:after="156"/>
              <w:rPr>
                <w:rFonts w:ascii="宋体" w:hAnsi="Calibri"/>
                <w:sz w:val="24"/>
                <w:szCs w:val="24"/>
              </w:rPr>
            </w:pPr>
            <w:r>
              <w:rPr>
                <w:rFonts w:hint="eastAsia" w:ascii="宋体" w:hAnsi="Calibri"/>
                <w:sz w:val="24"/>
                <w:szCs w:val="24"/>
              </w:rPr>
              <w:t>账户名称：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5" w:hRule="atLeast"/>
        </w:trPr>
        <w:tc>
          <w:tcPr>
            <w:tcW w:w="2086" w:type="dxa"/>
            <w:noWrap w:val="0"/>
            <w:vAlign w:val="top"/>
          </w:tcPr>
          <w:p>
            <w:pPr>
              <w:spacing w:before="156" w:after="156"/>
              <w:jc w:val="center"/>
              <w:rPr>
                <w:rFonts w:ascii="宋体" w:hAnsi="Calibri"/>
                <w:sz w:val="24"/>
                <w:szCs w:val="24"/>
              </w:rPr>
            </w:pPr>
          </w:p>
          <w:p>
            <w:pPr>
              <w:spacing w:before="156" w:after="156"/>
              <w:jc w:val="center"/>
              <w:rPr>
                <w:rFonts w:ascii="宋体" w:hAnsi="Calibri"/>
                <w:sz w:val="24"/>
                <w:szCs w:val="24"/>
              </w:rPr>
            </w:pPr>
          </w:p>
          <w:p>
            <w:pPr>
              <w:spacing w:before="156" w:after="156"/>
              <w:jc w:val="center"/>
              <w:rPr>
                <w:rFonts w:ascii="宋体" w:hAnsi="Calibri"/>
                <w:sz w:val="24"/>
                <w:szCs w:val="24"/>
              </w:rPr>
            </w:pPr>
          </w:p>
          <w:p>
            <w:pPr>
              <w:spacing w:before="156" w:after="156"/>
              <w:jc w:val="center"/>
              <w:rPr>
                <w:rFonts w:ascii="宋体" w:hAnsi="Calibri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债权人提供的地址及联系方式</w:t>
            </w:r>
          </w:p>
        </w:tc>
        <w:tc>
          <w:tcPr>
            <w:tcW w:w="6842" w:type="dxa"/>
            <w:noWrap w:val="0"/>
            <w:vAlign w:val="top"/>
          </w:tcPr>
          <w:p>
            <w:pPr>
              <w:spacing w:before="156" w:after="156"/>
              <w:rPr>
                <w:rFonts w:ascii="宋体" w:hAnsi="Calibri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地址：</w:t>
            </w:r>
            <w:r>
              <w:rPr>
                <w:rFonts w:ascii="宋体" w:hAnsi="Calibri"/>
                <w:sz w:val="24"/>
                <w:szCs w:val="24"/>
              </w:rPr>
              <w:t xml:space="preserve"> </w:t>
            </w:r>
          </w:p>
          <w:p>
            <w:pPr>
              <w:spacing w:before="156" w:after="156"/>
              <w:rPr>
                <w:rFonts w:ascii="宋体" w:hAnsi="Calibri"/>
                <w:sz w:val="24"/>
                <w:szCs w:val="24"/>
              </w:rPr>
            </w:pPr>
          </w:p>
          <w:p>
            <w:pPr>
              <w:spacing w:before="156" w:after="156"/>
              <w:rPr>
                <w:rFonts w:ascii="宋体" w:hAnsi="Calibri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邮编：</w:t>
            </w:r>
          </w:p>
          <w:p>
            <w:pPr>
              <w:spacing w:before="156" w:after="156"/>
              <w:rPr>
                <w:rFonts w:ascii="宋体" w:hAnsi="Calibri"/>
                <w:sz w:val="24"/>
                <w:szCs w:val="24"/>
              </w:rPr>
            </w:pPr>
          </w:p>
          <w:p>
            <w:pPr>
              <w:spacing w:before="156" w:after="156"/>
              <w:rPr>
                <w:rFonts w:ascii="宋体" w:hAnsi="Calibri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联系人：</w:t>
            </w:r>
            <w:r>
              <w:rPr>
                <w:rFonts w:ascii="宋体" w:hAnsi="Calibri"/>
                <w:sz w:val="24"/>
                <w:szCs w:val="24"/>
              </w:rPr>
              <w:t xml:space="preserve"> </w:t>
            </w:r>
          </w:p>
          <w:p>
            <w:pPr>
              <w:spacing w:before="156" w:after="156"/>
              <w:rPr>
                <w:rFonts w:ascii="宋体" w:hAnsi="Calibri"/>
                <w:sz w:val="24"/>
                <w:szCs w:val="24"/>
              </w:rPr>
            </w:pPr>
          </w:p>
          <w:p>
            <w:pPr>
              <w:spacing w:before="156" w:after="156"/>
              <w:rPr>
                <w:rFonts w:ascii="宋体" w:hAnsi="Calibri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电话（移动电话）：</w:t>
            </w:r>
          </w:p>
          <w:p>
            <w:pPr>
              <w:spacing w:before="156" w:after="156"/>
              <w:rPr>
                <w:rFonts w:ascii="宋体" w:hAnsi="Calibri"/>
                <w:sz w:val="24"/>
                <w:szCs w:val="24"/>
              </w:rPr>
            </w:pPr>
          </w:p>
          <w:p>
            <w:pPr>
              <w:spacing w:before="156" w:after="156"/>
              <w:rPr>
                <w:rFonts w:ascii="宋体" w:hAnsi="Calibri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其他联系方式：</w:t>
            </w:r>
            <w:r>
              <w:rPr>
                <w:rFonts w:ascii="宋体" w:hAnsi="Calibri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12" w:hRule="atLeast"/>
        </w:trPr>
        <w:tc>
          <w:tcPr>
            <w:tcW w:w="2086" w:type="dxa"/>
            <w:noWrap w:val="0"/>
            <w:vAlign w:val="center"/>
          </w:tcPr>
          <w:p>
            <w:pPr>
              <w:spacing w:before="156" w:after="156"/>
              <w:jc w:val="center"/>
              <w:rPr>
                <w:rFonts w:ascii="宋体" w:hAnsi="Calibri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债权人对地址及联系方式的确认</w:t>
            </w:r>
          </w:p>
        </w:tc>
        <w:tc>
          <w:tcPr>
            <w:tcW w:w="6842" w:type="dxa"/>
            <w:noWrap w:val="0"/>
            <w:vAlign w:val="top"/>
          </w:tcPr>
          <w:p>
            <w:pPr>
              <w:spacing w:before="156" w:after="156"/>
              <w:ind w:firstLine="480"/>
              <w:rPr>
                <w:rFonts w:ascii="Calibri" w:hAnsi="Calibri"/>
                <w:sz w:val="24"/>
                <w:szCs w:val="24"/>
              </w:rPr>
            </w:pPr>
          </w:p>
          <w:p>
            <w:pPr>
              <w:spacing w:before="156" w:after="156"/>
              <w:ind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Calibri" w:hAnsi="Calibri"/>
                <w:sz w:val="24"/>
                <w:szCs w:val="24"/>
              </w:rPr>
              <w:t>本申报人对以上所填写内容的真实性负责，</w:t>
            </w:r>
            <w:r>
              <w:rPr>
                <w:rFonts w:hint="eastAsia" w:ascii="宋体" w:hAnsi="宋体"/>
                <w:sz w:val="24"/>
                <w:szCs w:val="24"/>
              </w:rPr>
              <w:t>保证上述联系地址及方式准确、有效。</w:t>
            </w:r>
          </w:p>
          <w:p>
            <w:pPr>
              <w:spacing w:before="156" w:after="156"/>
              <w:ind w:firstLine="480"/>
              <w:rPr>
                <w:rFonts w:ascii="宋体" w:hAnsi="Calibri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申报人承诺，在清算期间送达地址或者委托代理人以及代理权限发生变更，申报人将及时书面告知管理人，</w:t>
            </w:r>
            <w:r>
              <w:rPr>
                <w:rFonts w:hint="eastAsia" w:ascii="Calibri" w:hAnsi="Calibri"/>
                <w:sz w:val="24"/>
                <w:szCs w:val="24"/>
              </w:rPr>
              <w:t>如因上述填写内容不实且未能及时告知管理人</w:t>
            </w:r>
            <w:r>
              <w:rPr>
                <w:rFonts w:hint="eastAsia" w:ascii="宋体" w:hAnsi="宋体"/>
                <w:sz w:val="24"/>
                <w:szCs w:val="24"/>
              </w:rPr>
              <w:t>送达地址或者委托代理人以及代理权限发生变更</w:t>
            </w:r>
            <w:r>
              <w:rPr>
                <w:rFonts w:hint="eastAsia" w:ascii="Calibri" w:hAnsi="Calibri"/>
                <w:sz w:val="24"/>
                <w:szCs w:val="24"/>
              </w:rPr>
              <w:t>，由此产生的一切法律风险，本申报人自愿承担相应的法律后果。</w:t>
            </w:r>
          </w:p>
          <w:p>
            <w:pPr>
              <w:spacing w:before="156" w:after="156"/>
              <w:rPr>
                <w:rFonts w:ascii="宋体" w:hAnsi="Calibri"/>
                <w:sz w:val="24"/>
                <w:szCs w:val="24"/>
              </w:rPr>
            </w:pPr>
          </w:p>
          <w:p>
            <w:pPr>
              <w:spacing w:before="156" w:after="156"/>
              <w:rPr>
                <w:rFonts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债权人签名或盖章：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                         </w:t>
            </w:r>
          </w:p>
          <w:p>
            <w:pPr>
              <w:spacing w:before="156" w:after="156"/>
              <w:ind w:firstLine="2822"/>
              <w:rPr>
                <w:rFonts w:ascii="宋体" w:hAnsi="Calibri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2" w:hRule="atLeast"/>
        </w:trPr>
        <w:tc>
          <w:tcPr>
            <w:tcW w:w="2086" w:type="dxa"/>
            <w:noWrap w:val="0"/>
            <w:vAlign w:val="top"/>
          </w:tcPr>
          <w:p>
            <w:pPr>
              <w:spacing w:before="156" w:after="156"/>
              <w:jc w:val="center"/>
              <w:rPr>
                <w:rFonts w:ascii="宋体" w:hAnsi="Calibri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  <w:tc>
          <w:tcPr>
            <w:tcW w:w="6842" w:type="dxa"/>
            <w:noWrap w:val="0"/>
            <w:vAlign w:val="top"/>
          </w:tcPr>
          <w:p>
            <w:pPr>
              <w:spacing w:before="156" w:after="156"/>
              <w:rPr>
                <w:rFonts w:ascii="宋体" w:hAnsi="Calibri"/>
                <w:sz w:val="24"/>
                <w:szCs w:val="24"/>
              </w:rPr>
            </w:pPr>
          </w:p>
        </w:tc>
      </w:tr>
    </w:tbl>
    <w:p>
      <w:pPr>
        <w:rPr>
          <w:rFonts w:ascii="宋体" w:hAnsi="Calibri"/>
          <w:b/>
          <w:sz w:val="44"/>
          <w:szCs w:val="44"/>
        </w:rPr>
      </w:pPr>
    </w:p>
    <w:p>
      <w:pPr>
        <w:jc w:val="center"/>
        <w:rPr>
          <w:rFonts w:ascii="宋体" w:hAnsi="Calibri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法定代表人身份证明书</w:t>
      </w:r>
    </w:p>
    <w:p>
      <w:pPr>
        <w:rPr>
          <w:rFonts w:ascii="Calibri" w:hAnsi="Calibri"/>
          <w:szCs w:val="24"/>
        </w:rPr>
      </w:pPr>
    </w:p>
    <w:p>
      <w:pPr>
        <w:ind w:firstLine="640"/>
        <w:rPr>
          <w:rFonts w:ascii="仿宋_GB2312" w:hAnsi="Calibri" w:eastAsia="仿宋_GB2312"/>
          <w:sz w:val="32"/>
          <w:szCs w:val="32"/>
        </w:rPr>
      </w:pPr>
    </w:p>
    <w:p>
      <w:pPr>
        <w:ind w:firstLine="640"/>
        <w:rPr>
          <w:rFonts w:ascii="宋体" w:hAnsi="Calibri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兹</w:t>
      </w:r>
      <w:r>
        <w:rPr>
          <w:rFonts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sz w:val="32"/>
          <w:szCs w:val="32"/>
        </w:rPr>
        <w:t>先生</w:t>
      </w:r>
      <w:r>
        <w:rPr>
          <w:rFonts w:ascii="宋体" w:hAnsi="宋体"/>
          <w:sz w:val="32"/>
          <w:szCs w:val="32"/>
        </w:rPr>
        <w:t>(</w:t>
      </w:r>
      <w:r>
        <w:rPr>
          <w:rFonts w:hint="eastAsia" w:ascii="宋体" w:hAnsi="宋体"/>
          <w:sz w:val="32"/>
          <w:szCs w:val="32"/>
        </w:rPr>
        <w:t>女士</w:t>
      </w:r>
      <w:r>
        <w:rPr>
          <w:rFonts w:ascii="宋体" w:hAnsi="宋体"/>
          <w:sz w:val="32"/>
          <w:szCs w:val="32"/>
        </w:rPr>
        <w:t>)</w:t>
      </w:r>
      <w:r>
        <w:rPr>
          <w:rFonts w:hint="eastAsia" w:ascii="宋体" w:hAnsi="宋体"/>
          <w:sz w:val="32"/>
          <w:szCs w:val="32"/>
        </w:rPr>
        <w:t>在本公司任</w:t>
      </w:r>
      <w:r>
        <w:rPr>
          <w:rFonts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sz w:val="32"/>
          <w:szCs w:val="32"/>
        </w:rPr>
        <w:t>职务，系本公司法定代表人。</w:t>
      </w:r>
    </w:p>
    <w:p>
      <w:pPr>
        <w:ind w:firstLine="640"/>
        <w:rPr>
          <w:rFonts w:ascii="宋体" w:hAnsi="Calibri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特此证明。</w:t>
      </w:r>
    </w:p>
    <w:p>
      <w:pPr>
        <w:rPr>
          <w:rFonts w:ascii="宋体" w:hAnsi="Calibri"/>
          <w:sz w:val="32"/>
          <w:szCs w:val="32"/>
        </w:rPr>
      </w:pPr>
    </w:p>
    <w:p>
      <w:pPr>
        <w:rPr>
          <w:rFonts w:ascii="宋体" w:hAnsi="Calibri"/>
          <w:sz w:val="32"/>
          <w:szCs w:val="32"/>
        </w:rPr>
      </w:pPr>
    </w:p>
    <w:p>
      <w:pPr>
        <w:rPr>
          <w:rFonts w:ascii="宋体" w:hAnsi="Calibri"/>
          <w:sz w:val="32"/>
          <w:szCs w:val="32"/>
        </w:rPr>
      </w:pPr>
    </w:p>
    <w:p>
      <w:pPr>
        <w:ind w:right="640" w:firstLine="4320"/>
        <w:rPr>
          <w:rFonts w:ascii="宋体" w:hAnsi="Calibri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单位全称（盖章）</w:t>
      </w:r>
      <w:r>
        <w:rPr>
          <w:rFonts w:ascii="宋体" w:hAnsi="宋体"/>
          <w:sz w:val="32"/>
          <w:szCs w:val="32"/>
        </w:rPr>
        <w:t xml:space="preserve"> </w:t>
      </w:r>
    </w:p>
    <w:p>
      <w:pPr>
        <w:ind w:right="640" w:firstLine="4160"/>
        <w:rPr>
          <w:rFonts w:ascii="宋体" w:hAnsi="Calibri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二○二一年</w:t>
      </w:r>
      <w:r>
        <w:rPr>
          <w:rFonts w:ascii="宋体" w:hAnsi="宋体"/>
          <w:sz w:val="32"/>
          <w:szCs w:val="32"/>
        </w:rPr>
        <w:t xml:space="preserve">  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ascii="宋体" w:hAnsi="宋体"/>
          <w:sz w:val="32"/>
          <w:szCs w:val="32"/>
        </w:rPr>
        <w:t xml:space="preserve">   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rPr>
          <w:rFonts w:ascii="宋体" w:hAnsi="Calibri"/>
          <w:sz w:val="28"/>
          <w:szCs w:val="28"/>
        </w:rPr>
      </w:pPr>
    </w:p>
    <w:p>
      <w:pPr>
        <w:jc w:val="center"/>
        <w:rPr>
          <w:rFonts w:ascii="Calibri" w:hAnsi="Calibri"/>
          <w:b/>
          <w:bCs/>
          <w:sz w:val="44"/>
          <w:szCs w:val="24"/>
        </w:rPr>
      </w:pPr>
      <w:r>
        <w:rPr>
          <w:rFonts w:ascii="宋体" w:hAnsi="Calibri"/>
          <w:sz w:val="28"/>
          <w:szCs w:val="28"/>
        </w:rPr>
        <w:br w:type="page"/>
      </w:r>
      <w:r>
        <w:rPr>
          <w:rFonts w:hint="eastAsia" w:ascii="黑体" w:hAnsi="黑体" w:eastAsia="黑体"/>
          <w:b/>
          <w:bCs/>
          <w:sz w:val="36"/>
          <w:szCs w:val="36"/>
        </w:rPr>
        <w:t>授权委托书</w:t>
      </w:r>
    </w:p>
    <w:p>
      <w:pPr>
        <w:ind w:firstLine="560"/>
        <w:rPr>
          <w:rFonts w:ascii="宋体" w:hAnsi="Calibri"/>
          <w:kern w:val="0"/>
          <w:sz w:val="28"/>
          <w:szCs w:val="24"/>
        </w:rPr>
      </w:pPr>
      <w:r>
        <w:rPr>
          <w:rFonts w:hint="eastAsia" w:ascii="宋体" w:hAnsi="宋体"/>
          <w:sz w:val="28"/>
          <w:szCs w:val="28"/>
        </w:rPr>
        <w:t>因</w:t>
      </w:r>
      <w:r>
        <w:rPr>
          <w:rFonts w:hint="default" w:ascii="宋体" w:hAnsi="宋体"/>
          <w:sz w:val="28"/>
          <w:szCs w:val="28"/>
        </w:rPr>
        <w:t>南京钱途经济信息咨询有限公司</w:t>
      </w:r>
      <w:r>
        <w:rPr>
          <w:rFonts w:hint="eastAsia" w:ascii="宋体" w:hAnsi="宋体"/>
          <w:sz w:val="28"/>
          <w:szCs w:val="28"/>
        </w:rPr>
        <w:t>破产案，</w:t>
      </w:r>
      <w:r>
        <w:rPr>
          <w:rFonts w:hint="eastAsia" w:ascii="Calibri" w:hAnsi="Calibri"/>
          <w:sz w:val="28"/>
          <w:szCs w:val="24"/>
        </w:rPr>
        <w:t>现委托</w:t>
      </w:r>
      <w:r>
        <w:rPr>
          <w:rFonts w:ascii="Calibri" w:hAnsi="Calibri"/>
          <w:sz w:val="28"/>
          <w:szCs w:val="24"/>
          <w:u w:val="single"/>
        </w:rPr>
        <w:t xml:space="preserve"> </w:t>
      </w:r>
      <w:r>
        <w:rPr>
          <w:rFonts w:hint="eastAsia" w:ascii="Calibri" w:hAnsi="Calibri"/>
          <w:sz w:val="28"/>
          <w:szCs w:val="24"/>
          <w:u w:val="single"/>
        </w:rPr>
        <w:t xml:space="preserve">  </w:t>
      </w:r>
      <w:r>
        <w:rPr>
          <w:rFonts w:ascii="Calibri" w:hAnsi="Calibri"/>
          <w:sz w:val="28"/>
          <w:szCs w:val="24"/>
          <w:u w:val="single"/>
        </w:rPr>
        <w:t xml:space="preserve">   </w:t>
      </w:r>
      <w:r>
        <w:rPr>
          <w:rFonts w:hint="eastAsia" w:ascii="Calibri" w:hAnsi="Calibri"/>
          <w:sz w:val="28"/>
          <w:szCs w:val="24"/>
          <w:u w:val="single"/>
        </w:rPr>
        <w:t xml:space="preserve">     </w:t>
      </w:r>
      <w:r>
        <w:rPr>
          <w:rFonts w:hint="eastAsia" w:ascii="宋体" w:hAnsi="宋体"/>
          <w:kern w:val="0"/>
          <w:sz w:val="28"/>
          <w:szCs w:val="24"/>
        </w:rPr>
        <w:t>作为我单位的代理人：</w:t>
      </w:r>
    </w:p>
    <w:p>
      <w:pPr>
        <w:ind w:firstLine="560"/>
        <w:rPr>
          <w:rFonts w:ascii="宋体" w:hAnsi="Calibri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代理人的代理权限如下：</w:t>
      </w:r>
    </w:p>
    <w:p>
      <w:pPr>
        <w:ind w:firstLine="560"/>
        <w:rPr>
          <w:rFonts w:ascii="宋体" w:hAnsi="Calibri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</w:rPr>
        <w:t>、代为申报债权、与管理人审核债权；</w:t>
      </w:r>
    </w:p>
    <w:p>
      <w:pPr>
        <w:ind w:firstLine="560"/>
        <w:rPr>
          <w:rFonts w:ascii="宋体" w:hAnsi="Calibri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、代为出席债权人会议，并行使表决权、异议权；</w:t>
      </w:r>
    </w:p>
    <w:p>
      <w:pPr>
        <w:ind w:firstLine="560"/>
        <w:rPr>
          <w:rFonts w:ascii="宋体" w:hAnsi="Calibri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</w:rPr>
        <w:t>、代为领受分配的破产财产等；</w:t>
      </w:r>
    </w:p>
    <w:p>
      <w:pPr>
        <w:ind w:firstLine="560"/>
        <w:rPr>
          <w:rFonts w:ascii="宋体" w:hAnsi="Calibri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hint="eastAsia" w:ascii="宋体" w:hAnsi="宋体"/>
          <w:sz w:val="28"/>
          <w:szCs w:val="28"/>
        </w:rPr>
        <w:t>、代为接收法律文书；</w:t>
      </w:r>
    </w:p>
    <w:p>
      <w:pPr>
        <w:ind w:firstLine="560"/>
        <w:rPr>
          <w:rFonts w:ascii="宋体" w:hAnsi="Calibri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、在情急时可转委托。</w:t>
      </w:r>
    </w:p>
    <w:p>
      <w:pPr>
        <w:ind w:firstLine="560"/>
        <w:rPr>
          <w:rFonts w:ascii="宋体" w:hAnsi="Calibri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ascii="宋体" w:hAnsi="宋体"/>
          <w:sz w:val="28"/>
          <w:szCs w:val="28"/>
          <w:u w:val="single"/>
        </w:rPr>
        <w:t xml:space="preserve">                                             </w:t>
      </w:r>
    </w:p>
    <w:p>
      <w:pPr>
        <w:ind w:firstLine="560"/>
        <w:rPr>
          <w:rFonts w:ascii="宋体" w:hAnsi="Calibri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代理期限为：</w:t>
      </w:r>
    </w:p>
    <w:p>
      <w:pPr>
        <w:ind w:firstLine="560"/>
        <w:rPr>
          <w:rFonts w:ascii="宋体" w:hAnsi="Calibri"/>
          <w:kern w:val="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自委托之日起到</w:t>
      </w:r>
      <w:r>
        <w:rPr>
          <w:rFonts w:hint="default" w:ascii="宋体" w:hAnsi="宋体"/>
          <w:sz w:val="28"/>
          <w:szCs w:val="28"/>
        </w:rPr>
        <w:t>南京钱途经济信息咨询有限公司</w:t>
      </w:r>
      <w:r>
        <w:rPr>
          <w:rFonts w:hint="eastAsia" w:ascii="宋体" w:hAnsi="宋体"/>
          <w:sz w:val="28"/>
          <w:szCs w:val="28"/>
        </w:rPr>
        <w:t>破产案</w:t>
      </w:r>
      <w:r>
        <w:rPr>
          <w:rFonts w:hint="eastAsia" w:ascii="宋体" w:hAnsi="宋体"/>
          <w:kern w:val="0"/>
          <w:sz w:val="28"/>
          <w:szCs w:val="28"/>
        </w:rPr>
        <w:t>终结为止。</w:t>
      </w:r>
    </w:p>
    <w:p>
      <w:pPr>
        <w:ind w:firstLine="560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代理人姓名、工作单位、联系地址及方式如下：</w:t>
      </w:r>
    </w:p>
    <w:p>
      <w:pPr>
        <w:ind w:firstLine="560"/>
        <w:rPr>
          <w:rFonts w:ascii="宋体" w:hAnsi="Calibri"/>
          <w:sz w:val="28"/>
          <w:szCs w:val="28"/>
          <w:u w:val="single"/>
        </w:rPr>
      </w:pPr>
      <w:r>
        <w:rPr>
          <w:rFonts w:hint="eastAsia" w:ascii="宋体" w:hAnsi="Calibri"/>
          <w:sz w:val="28"/>
          <w:szCs w:val="28"/>
          <w:u w:val="single"/>
        </w:rPr>
        <w:t xml:space="preserve">                                                         </w:t>
      </w:r>
    </w:p>
    <w:p>
      <w:pPr>
        <w:ind w:firstLine="560"/>
        <w:rPr>
          <w:rFonts w:ascii="宋体" w:hAnsi="Calibri"/>
          <w:sz w:val="28"/>
          <w:szCs w:val="28"/>
        </w:rPr>
      </w:pPr>
      <w:r>
        <w:rPr>
          <w:rFonts w:hint="eastAsia" w:ascii="宋体" w:hAnsi="Calibri"/>
          <w:sz w:val="28"/>
          <w:szCs w:val="28"/>
          <w:u w:val="single"/>
        </w:rPr>
        <w:t xml:space="preserve">                                                        </w:t>
      </w:r>
      <w:r>
        <w:rPr>
          <w:rFonts w:hint="eastAsia" w:ascii="宋体" w:hAnsi="Calibri"/>
          <w:sz w:val="28"/>
          <w:szCs w:val="28"/>
        </w:rPr>
        <w:t>。</w:t>
      </w:r>
    </w:p>
    <w:p>
      <w:pPr>
        <w:ind w:right="640"/>
        <w:jc w:val="center"/>
        <w:rPr>
          <w:rFonts w:ascii="宋体" w:hAnsi="Calibri"/>
          <w:sz w:val="28"/>
          <w:szCs w:val="28"/>
        </w:rPr>
      </w:pPr>
    </w:p>
    <w:p>
      <w:pPr>
        <w:ind w:right="640"/>
        <w:jc w:val="center"/>
        <w:rPr>
          <w:rFonts w:ascii="宋体" w:hAnsi="Calibri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 </w:t>
      </w:r>
      <w:r>
        <w:rPr>
          <w:rFonts w:hint="eastAsia" w:ascii="宋体" w:hAnsi="宋体"/>
          <w:sz w:val="28"/>
          <w:szCs w:val="28"/>
        </w:rPr>
        <w:t>委托人签章：</w:t>
      </w:r>
    </w:p>
    <w:p>
      <w:pPr>
        <w:ind w:firstLine="3500"/>
        <w:rPr>
          <w:rFonts w:ascii="Calibri" w:hAnsi="Calibri"/>
          <w:szCs w:val="24"/>
        </w:rPr>
      </w:pPr>
      <w:r>
        <w:rPr>
          <w:rFonts w:ascii="宋体" w:hAnsi="宋体"/>
          <w:sz w:val="28"/>
          <w:szCs w:val="28"/>
        </w:rPr>
        <w:t xml:space="preserve">         </w:t>
      </w:r>
      <w:r>
        <w:rPr>
          <w:rFonts w:hint="eastAsia" w:ascii="宋体" w:hAnsi="宋体"/>
          <w:sz w:val="28"/>
          <w:szCs w:val="28"/>
        </w:rPr>
        <w:t>二○二</w:t>
      </w:r>
      <w:r>
        <w:rPr>
          <w:rFonts w:hint="eastAsia" w:ascii="宋体" w:hAnsi="宋体"/>
          <w:sz w:val="28"/>
          <w:szCs w:val="28"/>
          <w:lang w:val="en-US" w:eastAsia="zh-Hans"/>
        </w:rPr>
        <w:t>二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ind w:firstLine="480"/>
        <w:rPr>
          <w:rFonts w:hint="eastAsia"/>
        </w:rPr>
      </w:pPr>
    </w:p>
    <w:p>
      <w:pPr>
        <w:spacing w:line="400" w:lineRule="exact"/>
        <w:ind w:firstLine="601" w:firstLineChars="200"/>
        <w:rPr>
          <w:rFonts w:ascii="宋体" w:hAnsi="宋体" w:cs="微软雅黑"/>
          <w:b/>
          <w:bCs/>
          <w:sz w:val="30"/>
          <w:szCs w:val="30"/>
        </w:rPr>
      </w:pPr>
    </w:p>
    <w:p>
      <w:pPr>
        <w:spacing w:line="400" w:lineRule="exact"/>
        <w:ind w:firstLine="480" w:firstLineChars="200"/>
        <w:rPr>
          <w:rFonts w:hint="eastAsia" w:ascii="宋体" w:hAnsi="宋体"/>
          <w:sz w:val="24"/>
          <w:szCs w:val="24"/>
        </w:rPr>
      </w:pPr>
    </w:p>
    <w:p>
      <w:pPr>
        <w:spacing w:line="400" w:lineRule="exact"/>
        <w:ind w:firstLine="480" w:firstLineChars="200"/>
        <w:rPr>
          <w:rFonts w:hint="eastAsia" w:ascii="宋体" w:hAnsi="宋体"/>
          <w:sz w:val="24"/>
          <w:szCs w:val="24"/>
        </w:rPr>
      </w:pPr>
    </w:p>
    <w:p/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9" w:h="16834"/>
      <w:pgMar w:top="975" w:right="1253" w:bottom="811" w:left="1440" w:header="851" w:footer="44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叶根友毛笔行书2.0版">
    <w:altName w:val="苹方-简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center" w:pos="4320"/>
        <w:tab w:val="right" w:pos="11520"/>
        <w:tab w:val="clear" w:pos="4153"/>
        <w:tab w:val="clear" w:pos="8306"/>
      </w:tabs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tabs>
        <w:tab w:val="left" w:pos="660"/>
      </w:tabs>
      <w:spacing w:after="120" w:afterLines="50"/>
      <w:rPr>
        <w:rFonts w:hint="eastAsia" w:ascii="黑体" w:eastAsia="黑体"/>
        <w:i/>
        <w:sz w:val="28"/>
        <w:szCs w:val="28"/>
        <w:u w:val="single"/>
      </w:rPr>
    </w:pPr>
    <w:r>
      <w:rPr>
        <w:rFonts w:hint="eastAsia" w:ascii="黑体" w:eastAsia="黑体"/>
        <w:i/>
        <w:sz w:val="28"/>
        <w:szCs w:val="28"/>
        <w:u w:val="single"/>
      </w:rPr>
      <w:t xml:space="preserve">                                                                  </w:t>
    </w:r>
  </w:p>
  <w:p>
    <w:pPr>
      <w:pStyle w:val="2"/>
      <w:tabs>
        <w:tab w:val="right" w:pos="11520"/>
        <w:tab w:val="clear" w:pos="4153"/>
        <w:tab w:val="clear" w:pos="8306"/>
      </w:tabs>
      <w:rPr>
        <w:rFonts w:ascii="微软雅黑" w:hAnsi="微软雅黑" w:eastAsia="微软雅黑"/>
        <w:i/>
        <w:sz w:val="15"/>
        <w:szCs w:val="15"/>
      </w:rPr>
    </w:pPr>
    <w:r>
      <w:rPr>
        <w:rFonts w:hint="eastAsia" w:ascii="微软雅黑" w:hAnsi="微软雅黑" w:eastAsia="微软雅黑" w:cs="叶根友毛笔行书2.0版"/>
        <w:szCs w:val="18"/>
      </w:rPr>
      <w:t xml:space="preserve">  </w:t>
    </w:r>
    <w:r>
      <w:rPr>
        <w:rFonts w:hint="eastAsia" w:ascii="微软雅黑" w:hAnsi="微软雅黑" w:eastAsia="微软雅黑" w:cs="叶根友毛笔行书2.0版"/>
        <w:sz w:val="15"/>
        <w:szCs w:val="15"/>
      </w:rPr>
      <w:t xml:space="preserve">地址：南京市江宁区胜利路89号紫金研创中心六号楼六层 </w:t>
    </w:r>
    <w:r>
      <w:rPr>
        <w:rFonts w:ascii="微软雅黑" w:hAnsi="微软雅黑" w:eastAsia="微软雅黑" w:cs="叶根友毛笔行书2.0版"/>
        <w:sz w:val="15"/>
        <w:szCs w:val="15"/>
      </w:rPr>
      <w:t xml:space="preserve"> </w:t>
    </w:r>
    <w:r>
      <w:rPr>
        <w:rFonts w:hint="eastAsia" w:ascii="微软雅黑" w:hAnsi="微软雅黑" w:eastAsia="微软雅黑" w:cs="叶根友毛笔行书2.0版"/>
        <w:sz w:val="15"/>
        <w:szCs w:val="15"/>
      </w:rPr>
      <w:t xml:space="preserve"> 邮编211100 </w:t>
    </w:r>
    <w:r>
      <w:rPr>
        <w:rFonts w:ascii="微软雅黑" w:hAnsi="微软雅黑" w:eastAsia="微软雅黑" w:cs="叶根友毛笔行书2.0版"/>
        <w:sz w:val="15"/>
        <w:szCs w:val="15"/>
      </w:rPr>
      <w:t xml:space="preserve"> </w:t>
    </w:r>
    <w:r>
      <w:rPr>
        <w:rFonts w:hint="eastAsia" w:ascii="微软雅黑" w:hAnsi="微软雅黑" w:eastAsia="微软雅黑" w:cs="叶根友毛笔行书2.0版"/>
        <w:sz w:val="15"/>
        <w:szCs w:val="15"/>
      </w:rPr>
      <w:t xml:space="preserve"> 电话25-57578887  </w:t>
    </w:r>
    <w:r>
      <w:rPr>
        <w:rFonts w:ascii="微软雅黑" w:hAnsi="微软雅黑" w:eastAsia="微软雅黑" w:cs="叶根友毛笔行书2.0版"/>
        <w:sz w:val="15"/>
        <w:szCs w:val="15"/>
      </w:rPr>
      <w:t xml:space="preserve"> </w:t>
    </w:r>
    <w:r>
      <w:rPr>
        <w:rFonts w:hint="eastAsia" w:ascii="微软雅黑" w:hAnsi="微软雅黑" w:eastAsia="微软雅黑" w:cs="叶根友毛笔行书2.0版"/>
        <w:sz w:val="15"/>
        <w:szCs w:val="15"/>
      </w:rPr>
      <w:t>传真025-58883978</w:t>
    </w:r>
  </w:p>
  <w:p>
    <w:pPr>
      <w:pStyle w:val="2"/>
      <w:tabs>
        <w:tab w:val="center" w:pos="4320"/>
        <w:tab w:val="right" w:pos="11520"/>
        <w:tab w:val="clear" w:pos="4153"/>
        <w:tab w:val="clear" w:pos="8306"/>
      </w:tabs>
    </w:pPr>
    <w:r>
      <w:rPr>
        <w:rFonts w:hint="eastAsia" w:ascii="黑体" w:eastAsia="黑体"/>
        <w:i/>
        <w:sz w:val="21"/>
        <w:szCs w:val="21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center" w:pos="4320"/>
        <w:tab w:val="right" w:pos="11520"/>
        <w:tab w:val="clear" w:pos="4153"/>
        <w:tab w:val="clear" w:pos="8306"/>
      </w:tabs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tabs>
        <w:tab w:val="center" w:pos="4320"/>
        <w:tab w:val="right" w:pos="11520"/>
        <w:tab w:val="clear" w:pos="4153"/>
        <w:tab w:val="clear" w:pos="8306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660"/>
      </w:tabs>
      <w:spacing w:after="120" w:afterLines="50"/>
      <w:rPr>
        <w:rFonts w:hint="eastAsia" w:ascii="黑体" w:eastAsia="黑体"/>
        <w:i/>
        <w:sz w:val="28"/>
        <w:szCs w:val="28"/>
        <w:u w:val="single"/>
      </w:rPr>
    </w:pPr>
    <w:r>
      <w:rPr>
        <w:rFonts w:hint="eastAsia" w:ascii="黑体" w:eastAsia="黑体"/>
        <w:i/>
        <w:sz w:val="28"/>
        <w:szCs w:val="28"/>
        <w:u w:val="single"/>
      </w:rPr>
      <w:t xml:space="preserve">                                                                 </w:t>
    </w:r>
  </w:p>
  <w:p>
    <w:pPr>
      <w:pStyle w:val="2"/>
      <w:tabs>
        <w:tab w:val="right" w:pos="11520"/>
        <w:tab w:val="clear" w:pos="4153"/>
        <w:tab w:val="clear" w:pos="8306"/>
      </w:tabs>
      <w:jc w:val="right"/>
      <w:rPr>
        <w:rFonts w:ascii="微软雅黑" w:hAnsi="微软雅黑" w:eastAsia="微软雅黑"/>
        <w:i/>
        <w:sz w:val="21"/>
        <w:szCs w:val="21"/>
      </w:rPr>
    </w:pPr>
    <w:r>
      <w:rPr>
        <w:rFonts w:hint="eastAsia" w:ascii="微软雅黑" w:hAnsi="微软雅黑" w:eastAsia="微软雅黑" w:cs="叶根友毛笔行书2.0版"/>
        <w:szCs w:val="18"/>
      </w:rPr>
      <w:t xml:space="preserve"> </w:t>
    </w:r>
    <w:r>
      <w:rPr>
        <w:rFonts w:hint="default" w:ascii="微软雅黑" w:hAnsi="微软雅黑" w:eastAsia="微软雅黑" w:cs="叶根友毛笔行书2.0版"/>
        <w:szCs w:val="18"/>
      </w:rPr>
      <w:t>南京钱途经济信息咨询有限公司</w:t>
    </w:r>
    <w:r>
      <w:rPr>
        <w:rFonts w:hint="eastAsia" w:ascii="微软雅黑" w:hAnsi="微软雅黑" w:eastAsia="微软雅黑" w:cs="叶根友毛笔行书2.0版"/>
        <w:szCs w:val="18"/>
      </w:rPr>
      <w:t>管理人制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320"/>
        <w:tab w:val="right" w:pos="11520"/>
        <w:tab w:val="clear" w:pos="4153"/>
        <w:tab w:val="clear" w:pos="8306"/>
      </w:tabs>
      <w:rPr>
        <w:b/>
        <w:i/>
        <w:sz w:val="28"/>
        <w:szCs w:val="28"/>
        <w:u w:val="single"/>
      </w:rPr>
    </w:pPr>
    <w:r>
      <w:rPr>
        <w:rFonts w:hint="eastAsia" w:ascii="黑体" w:eastAsia="黑体"/>
        <w:sz w:val="30"/>
        <w:szCs w:val="30"/>
        <w:u w:val="single"/>
      </w:rPr>
      <w:drawing>
        <wp:inline distT="0" distB="0" distL="114300" distR="114300">
          <wp:extent cx="1938020" cy="377825"/>
          <wp:effectExtent l="0" t="0" r="17780" b="3175"/>
          <wp:docPr id="2" name="图片 2" descr="WechatIMG3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WechatIMG3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38020" cy="3778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黑体" w:eastAsia="黑体"/>
        <w:sz w:val="30"/>
        <w:szCs w:val="30"/>
        <w:u w:val="single"/>
      </w:rPr>
      <w:t xml:space="preserve">                 </w:t>
    </w:r>
    <w:r>
      <w:rPr>
        <w:rFonts w:hint="eastAsia" w:ascii="黑体" w:eastAsia="黑体"/>
        <w:szCs w:val="18"/>
        <w:u w:val="single"/>
      </w:rPr>
      <w:t xml:space="preserve">    </w:t>
    </w:r>
    <w:r>
      <w:rPr>
        <w:rFonts w:hint="eastAsia"/>
        <w:b/>
        <w:bCs/>
        <w:szCs w:val="18"/>
        <w:u w:val="single"/>
      </w:rPr>
      <w:t>HTTP://WWW.DONGYINLAW.COM</w:t>
    </w:r>
  </w:p>
  <w:p>
    <w:pPr>
      <w:pStyle w:val="3"/>
      <w:tabs>
        <w:tab w:val="center" w:pos="4320"/>
        <w:tab w:val="right" w:pos="11520"/>
        <w:tab w:val="clear" w:pos="4153"/>
        <w:tab w:val="clear" w:pos="8306"/>
      </w:tabs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320"/>
        <w:tab w:val="right" w:pos="11520"/>
        <w:tab w:val="clear" w:pos="4153"/>
        <w:tab w:val="clear" w:pos="8306"/>
      </w:tabs>
      <w:rPr>
        <w:rFonts w:eastAsia="黑体"/>
        <w:b/>
        <w:i/>
        <w:sz w:val="28"/>
        <w:szCs w:val="28"/>
        <w:u w:val="single"/>
      </w:rPr>
    </w:pPr>
    <w:r>
      <w:rPr>
        <w:rFonts w:hint="eastAsia" w:ascii="黑体" w:eastAsia="黑体"/>
        <w:sz w:val="30"/>
        <w:szCs w:val="30"/>
        <w:u w:val="single"/>
      </w:rPr>
      <w:drawing>
        <wp:inline distT="0" distB="0" distL="114300" distR="114300">
          <wp:extent cx="2060575" cy="381000"/>
          <wp:effectExtent l="0" t="0" r="22225" b="0"/>
          <wp:docPr id="1" name="图片 1" descr="WechatIMG3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WechatIMG3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60575" cy="3810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黑体" w:eastAsia="黑体"/>
        <w:sz w:val="30"/>
        <w:szCs w:val="30"/>
        <w:u w:val="single"/>
      </w:rPr>
      <w:t xml:space="preserve">               </w:t>
    </w:r>
    <w:r>
      <w:rPr>
        <w:rFonts w:hint="default" w:ascii="黑体" w:eastAsia="黑体"/>
        <w:szCs w:val="18"/>
        <w:u w:val="single"/>
      </w:rPr>
      <w:t>南京钱途经济信息咨询有限公司</w:t>
    </w:r>
    <w:r>
      <w:rPr>
        <w:rFonts w:hint="eastAsia" w:ascii="黑体" w:eastAsia="黑体"/>
        <w:szCs w:val="18"/>
        <w:u w:val="single"/>
      </w:rPr>
      <w:t>破产清算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CF866A"/>
    <w:rsid w:val="BFCF8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Office_3.9.3.6359_F1E327BC-269C-435d-A152-05C5408002CA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2022-06-22T13:23:00Z</dcterms:created>
  <dc:creator>wenjing</dc:creator>
  <cp:lastModifiedBy>wenjing</cp:lastModifiedBy>
  <dcterms:modified xsi:type="dcterms:W3CDTF">2022-06-22T13:23:55Z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