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C443" w14:textId="77777777" w:rsidR="00EA7516" w:rsidRPr="00A73237" w:rsidRDefault="00EA7516" w:rsidP="00944953">
      <w:pPr>
        <w:spacing w:line="320" w:lineRule="exact"/>
        <w:jc w:val="center"/>
        <w:rPr>
          <w:rFonts w:ascii="楷体" w:eastAsia="楷体" w:hAnsi="楷体"/>
          <w:bCs/>
          <w:sz w:val="32"/>
          <w:szCs w:val="32"/>
        </w:rPr>
      </w:pPr>
      <w:r w:rsidRPr="00A73237">
        <w:rPr>
          <w:rFonts w:ascii="楷体" w:eastAsia="楷体" w:hAnsi="楷体" w:hint="eastAsia"/>
          <w:bCs/>
          <w:sz w:val="32"/>
          <w:szCs w:val="32"/>
        </w:rPr>
        <w:t>债权人送达地址确认书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9"/>
        <w:gridCol w:w="6993"/>
      </w:tblGrid>
      <w:tr w:rsidR="00EA7516" w:rsidRPr="00A73237" w14:paraId="5A12CAE3" w14:textId="77777777" w:rsidTr="00983BB7">
        <w:trPr>
          <w:trHeight w:val="5097"/>
          <w:jc w:val="center"/>
        </w:trPr>
        <w:tc>
          <w:tcPr>
            <w:tcW w:w="1529" w:type="dxa"/>
            <w:vAlign w:val="center"/>
          </w:tcPr>
          <w:p w14:paraId="1A994C3A" w14:textId="6D9C3865" w:rsidR="00EA7516" w:rsidRPr="00A73237" w:rsidRDefault="00EA7516" w:rsidP="00635ED3">
            <w:pPr>
              <w:rPr>
                <w:rFonts w:ascii="楷体" w:eastAsia="楷体" w:hAnsi="楷体"/>
                <w:sz w:val="24"/>
                <w:szCs w:val="24"/>
              </w:rPr>
            </w:pPr>
            <w:r w:rsidRPr="00A73237">
              <w:rPr>
                <w:rFonts w:ascii="楷体" w:eastAsia="楷体" w:hAnsi="楷体" w:hint="eastAsia"/>
                <w:sz w:val="24"/>
                <w:szCs w:val="24"/>
              </w:rPr>
              <w:t>告知事项</w:t>
            </w:r>
          </w:p>
        </w:tc>
        <w:tc>
          <w:tcPr>
            <w:tcW w:w="6993" w:type="dxa"/>
          </w:tcPr>
          <w:p w14:paraId="6199B3A4" w14:textId="18318CA7" w:rsidR="00B87EC7" w:rsidRPr="00A73237" w:rsidRDefault="00EA7516" w:rsidP="00B87EC7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1</w:t>
            </w:r>
            <w:r w:rsidR="002C1716" w:rsidRPr="00A73237">
              <w:rPr>
                <w:rFonts w:ascii="楷体" w:eastAsia="楷体" w:hAnsi="楷体" w:hint="eastAsia"/>
                <w:szCs w:val="21"/>
              </w:rPr>
              <w:t>.</w:t>
            </w:r>
            <w:r w:rsidR="003E19E4" w:rsidRPr="00A73237">
              <w:rPr>
                <w:rFonts w:ascii="楷体" w:eastAsia="楷体" w:hAnsi="楷体" w:hint="eastAsia"/>
                <w:szCs w:val="21"/>
              </w:rPr>
              <w:t>为了便于债权人及时收到法院、管理人各项文书</w:t>
            </w:r>
            <w:r w:rsidR="00BE4217" w:rsidRPr="00A73237">
              <w:rPr>
                <w:rFonts w:ascii="楷体" w:eastAsia="楷体" w:hAnsi="楷体" w:hint="eastAsia"/>
                <w:szCs w:val="21"/>
              </w:rPr>
              <w:t>和信息</w:t>
            </w:r>
            <w:r w:rsidR="003E19E4" w:rsidRPr="00A73237">
              <w:rPr>
                <w:rFonts w:ascii="楷体" w:eastAsia="楷体" w:hAnsi="楷体" w:hint="eastAsia"/>
                <w:szCs w:val="21"/>
              </w:rPr>
              <w:t>，保证重整</w:t>
            </w:r>
            <w:r w:rsidRPr="00A73237">
              <w:rPr>
                <w:rFonts w:ascii="楷体" w:eastAsia="楷体" w:hAnsi="楷体" w:hint="eastAsia"/>
                <w:szCs w:val="21"/>
              </w:rPr>
              <w:t>程序顺利进行，债权人应当如实提供确切的送达地址</w:t>
            </w:r>
            <w:r w:rsidR="006D6B81" w:rsidRPr="00A73237">
              <w:rPr>
                <w:rFonts w:ascii="楷体" w:eastAsia="楷体" w:hAnsi="楷体" w:hint="eastAsia"/>
                <w:szCs w:val="21"/>
              </w:rPr>
              <w:t>。</w:t>
            </w:r>
          </w:p>
          <w:p w14:paraId="32DF632F" w14:textId="3331874D" w:rsidR="00EA7516" w:rsidRPr="00A73237" w:rsidRDefault="00EA7516" w:rsidP="0087518B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2</w:t>
            </w:r>
            <w:r w:rsidR="002C1716" w:rsidRPr="00A73237">
              <w:rPr>
                <w:rFonts w:ascii="楷体" w:eastAsia="楷体" w:hAnsi="楷体" w:hint="eastAsia"/>
                <w:szCs w:val="21"/>
              </w:rPr>
              <w:t>.</w:t>
            </w:r>
            <w:r w:rsidRPr="00A73237">
              <w:rPr>
                <w:rFonts w:ascii="楷体" w:eastAsia="楷体" w:hAnsi="楷体" w:hint="eastAsia"/>
                <w:szCs w:val="21"/>
              </w:rPr>
              <w:t>确认的送达地址适用于</w:t>
            </w:r>
            <w:r w:rsidR="00B87EC7" w:rsidRPr="00A73237">
              <w:rPr>
                <w:rFonts w:ascii="楷体" w:eastAsia="楷体" w:hAnsi="楷体" w:hint="eastAsia"/>
                <w:szCs w:val="21"/>
              </w:rPr>
              <w:t>重整工作的各个</w:t>
            </w:r>
            <w:r w:rsidRPr="00A73237">
              <w:rPr>
                <w:rFonts w:ascii="楷体" w:eastAsia="楷体" w:hAnsi="楷体" w:hint="eastAsia"/>
                <w:szCs w:val="21"/>
              </w:rPr>
              <w:t>阶段</w:t>
            </w:r>
            <w:r w:rsidR="00061E69" w:rsidRPr="00A73237">
              <w:rPr>
                <w:rFonts w:ascii="楷体" w:eastAsia="楷体" w:hAnsi="楷体" w:hint="eastAsia"/>
                <w:szCs w:val="21"/>
              </w:rPr>
              <w:t>及各项事宜</w:t>
            </w:r>
            <w:r w:rsidR="008B4486" w:rsidRPr="00A73237">
              <w:rPr>
                <w:rFonts w:ascii="楷体" w:eastAsia="楷体" w:hAnsi="楷体" w:hint="eastAsia"/>
                <w:szCs w:val="21"/>
              </w:rPr>
              <w:t>。</w:t>
            </w:r>
            <w:r w:rsidR="00061E69" w:rsidRPr="00A73237">
              <w:rPr>
                <w:rFonts w:ascii="楷体" w:eastAsia="楷体" w:hAnsi="楷体" w:hint="eastAsia"/>
                <w:szCs w:val="21"/>
              </w:rPr>
              <w:t>重整</w:t>
            </w:r>
            <w:r w:rsidR="00BE4217" w:rsidRPr="00A73237">
              <w:rPr>
                <w:rFonts w:ascii="楷体" w:eastAsia="楷体" w:hAnsi="楷体" w:hint="eastAsia"/>
                <w:szCs w:val="21"/>
              </w:rPr>
              <w:t>期间</w:t>
            </w:r>
            <w:r w:rsidR="00061E69" w:rsidRPr="00A73237">
              <w:rPr>
                <w:rFonts w:ascii="楷体" w:eastAsia="楷体" w:hAnsi="楷体" w:hint="eastAsia"/>
                <w:szCs w:val="21"/>
              </w:rPr>
              <w:t>，</w:t>
            </w:r>
            <w:r w:rsidR="00BE4217" w:rsidRPr="00A73237">
              <w:rPr>
                <w:rFonts w:ascii="楷体" w:eastAsia="楷体" w:hAnsi="楷体" w:hint="eastAsia"/>
                <w:szCs w:val="21"/>
              </w:rPr>
              <w:t>若</w:t>
            </w:r>
            <w:r w:rsidR="00061E69" w:rsidRPr="00A73237">
              <w:rPr>
                <w:rFonts w:ascii="楷体" w:eastAsia="楷体" w:hAnsi="楷体" w:hint="eastAsia"/>
                <w:szCs w:val="21"/>
              </w:rPr>
              <w:t>债权人的送达地址发生</w:t>
            </w:r>
            <w:r w:rsidRPr="00A73237">
              <w:rPr>
                <w:rFonts w:ascii="楷体" w:eastAsia="楷体" w:hAnsi="楷体" w:hint="eastAsia"/>
                <w:szCs w:val="21"/>
              </w:rPr>
              <w:t>变更，应当及时告知管理人变更后的送达地址</w:t>
            </w:r>
            <w:r w:rsidR="006D6B81" w:rsidRPr="00A73237">
              <w:rPr>
                <w:rFonts w:ascii="楷体" w:eastAsia="楷体" w:hAnsi="楷体" w:hint="eastAsia"/>
                <w:szCs w:val="21"/>
              </w:rPr>
              <w:t>。</w:t>
            </w:r>
          </w:p>
          <w:p w14:paraId="3B7AA830" w14:textId="6DE52EDD" w:rsidR="00BE4217" w:rsidRPr="00A73237" w:rsidRDefault="00BE4217" w:rsidP="0087518B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A73237">
              <w:rPr>
                <w:rFonts w:ascii="楷体" w:eastAsia="楷体" w:hAnsi="楷体" w:hint="eastAsia"/>
                <w:b/>
                <w:bCs/>
              </w:rPr>
              <w:t>3.为提高送达效率，管理人可以采用电子邮件、移动通信（短信、彩信、电话）等方式</w:t>
            </w:r>
            <w:r w:rsidR="00E70E01" w:rsidRPr="00A73237">
              <w:rPr>
                <w:rFonts w:ascii="楷体" w:eastAsia="楷体" w:hAnsi="楷体" w:hint="eastAsia"/>
                <w:b/>
                <w:bCs/>
              </w:rPr>
              <w:t>电子</w:t>
            </w:r>
            <w:r w:rsidRPr="00A73237">
              <w:rPr>
                <w:rFonts w:ascii="楷体" w:eastAsia="楷体" w:hAnsi="楷体" w:hint="eastAsia"/>
                <w:b/>
                <w:bCs/>
              </w:rPr>
              <w:t>送达重整程序中的相关文书和信息。发送方设备显示发送成功即视为送达。</w:t>
            </w:r>
          </w:p>
          <w:p w14:paraId="3EECCFB3" w14:textId="65CC1F11" w:rsidR="00EA7516" w:rsidRPr="00A73237" w:rsidRDefault="00EA7516" w:rsidP="0087518B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4</w:t>
            </w:r>
            <w:r w:rsidR="002C1716" w:rsidRPr="00A73237">
              <w:rPr>
                <w:rFonts w:ascii="楷体" w:eastAsia="楷体" w:hAnsi="楷体" w:hint="eastAsia"/>
                <w:szCs w:val="21"/>
              </w:rPr>
              <w:t>.</w:t>
            </w:r>
            <w:r w:rsidR="00E70E01" w:rsidRPr="00A73237">
              <w:rPr>
                <w:rFonts w:ascii="楷体" w:eastAsia="楷体" w:hAnsi="楷体" w:hint="eastAsia"/>
                <w:szCs w:val="21"/>
              </w:rPr>
              <w:t>因债权人拒不提供、提供</w:t>
            </w:r>
            <w:r w:rsidR="00887E8F" w:rsidRPr="00A73237">
              <w:rPr>
                <w:rFonts w:ascii="楷体" w:eastAsia="楷体" w:hAnsi="楷体" w:hint="eastAsia"/>
                <w:szCs w:val="21"/>
              </w:rPr>
              <w:t>虚假地址</w:t>
            </w:r>
            <w:r w:rsidR="00E70E01" w:rsidRPr="00A73237">
              <w:rPr>
                <w:rFonts w:ascii="楷体" w:eastAsia="楷体" w:hAnsi="楷体" w:hint="eastAsia"/>
                <w:szCs w:val="21"/>
              </w:rPr>
              <w:t>或者</w:t>
            </w:r>
            <w:r w:rsidR="00887E8F" w:rsidRPr="00A73237">
              <w:rPr>
                <w:rFonts w:ascii="楷体" w:eastAsia="楷体" w:hAnsi="楷体" w:hint="eastAsia"/>
                <w:szCs w:val="21"/>
              </w:rPr>
              <w:t>提供</w:t>
            </w:r>
            <w:r w:rsidR="00E70E01" w:rsidRPr="00A73237">
              <w:rPr>
                <w:rFonts w:ascii="楷体" w:eastAsia="楷体" w:hAnsi="楷体" w:hint="eastAsia"/>
                <w:szCs w:val="21"/>
              </w:rPr>
              <w:t>送达地址不准确、送达地址变更未及时告知管理人、受送达人本人或受送达人指定的代收人拒绝签收，导致相关文书和信息未能被受送达人实际接收的</w:t>
            </w:r>
            <w:r w:rsidRPr="00A73237">
              <w:rPr>
                <w:rFonts w:ascii="楷体" w:eastAsia="楷体" w:hAnsi="楷体" w:hint="eastAsia"/>
                <w:szCs w:val="21"/>
              </w:rPr>
              <w:t>，债权人将自行承担由此可能产生的法律后果：</w:t>
            </w:r>
          </w:p>
          <w:p w14:paraId="1DE8E6C3" w14:textId="310F165F" w:rsidR="00EA7516" w:rsidRPr="00A73237" w:rsidRDefault="00EA7516" w:rsidP="0087518B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（1）债权人拒不提供送达地址的，以其户籍登记、工商登记或者其他依法登记、备案的住所地为送达地址</w:t>
            </w:r>
            <w:r w:rsidR="006D6B81" w:rsidRPr="00A73237">
              <w:rPr>
                <w:rFonts w:ascii="楷体" w:eastAsia="楷体" w:hAnsi="楷体" w:hint="eastAsia"/>
                <w:szCs w:val="21"/>
              </w:rPr>
              <w:t>。</w:t>
            </w:r>
          </w:p>
          <w:p w14:paraId="0AE98D6D" w14:textId="1DA0B3B5" w:rsidR="00EA7516" w:rsidRPr="00A73237" w:rsidRDefault="00EA7516" w:rsidP="0087518B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（2）因为债权人自己</w:t>
            </w:r>
            <w:r w:rsidR="00887E8F" w:rsidRPr="00A73237">
              <w:rPr>
                <w:rFonts w:ascii="楷体" w:eastAsia="楷体" w:hAnsi="楷体" w:hint="eastAsia"/>
                <w:szCs w:val="21"/>
              </w:rPr>
              <w:t>提供虚假地址或者</w:t>
            </w:r>
            <w:r w:rsidRPr="00A73237">
              <w:rPr>
                <w:rFonts w:ascii="楷体" w:eastAsia="楷体" w:hAnsi="楷体" w:hint="eastAsia"/>
                <w:szCs w:val="21"/>
              </w:rPr>
              <w:t>提供送达地址不准确、</w:t>
            </w:r>
            <w:r w:rsidR="00E70E01" w:rsidRPr="00A73237">
              <w:rPr>
                <w:rFonts w:ascii="楷体" w:eastAsia="楷体" w:hAnsi="楷体" w:hint="eastAsia"/>
                <w:szCs w:val="21"/>
              </w:rPr>
              <w:t>送达</w:t>
            </w:r>
            <w:r w:rsidRPr="00A73237">
              <w:rPr>
                <w:rFonts w:ascii="楷体" w:eastAsia="楷体" w:hAnsi="楷体" w:hint="eastAsia"/>
                <w:szCs w:val="21"/>
              </w:rPr>
              <w:t>地址变更后未及时告知管理人、</w:t>
            </w:r>
            <w:r w:rsidR="00E70E01" w:rsidRPr="00A73237">
              <w:rPr>
                <w:rFonts w:ascii="楷体" w:eastAsia="楷体" w:hAnsi="楷体" w:hint="eastAsia"/>
                <w:szCs w:val="21"/>
              </w:rPr>
              <w:t>受送达人本人或受送达人指定的代收人拒绝签收</w:t>
            </w:r>
            <w:r w:rsidRPr="00A73237">
              <w:rPr>
                <w:rFonts w:ascii="楷体" w:eastAsia="楷体" w:hAnsi="楷体" w:hint="eastAsia"/>
                <w:szCs w:val="21"/>
              </w:rPr>
              <w:t>导致各项文书未能被债权人实际接收的，按下列方式处理：</w:t>
            </w:r>
          </w:p>
          <w:p w14:paraId="3CE3461F" w14:textId="7D7DE935" w:rsidR="00EA7516" w:rsidRPr="00A73237" w:rsidRDefault="00E2522B" w:rsidP="0087518B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/>
                <w:szCs w:val="21"/>
              </w:rPr>
              <w:t>&lt;</w:t>
            </w:r>
            <w:r w:rsidRPr="00A73237">
              <w:rPr>
                <w:rFonts w:ascii="楷体" w:eastAsia="楷体" w:hAnsi="楷体" w:hint="eastAsia"/>
                <w:szCs w:val="21"/>
              </w:rPr>
              <w:t>1&gt;</w:t>
            </w:r>
            <w:r w:rsidR="00EA7516" w:rsidRPr="00A73237">
              <w:rPr>
                <w:rFonts w:ascii="楷体" w:eastAsia="楷体" w:hAnsi="楷体" w:hint="eastAsia"/>
                <w:szCs w:val="21"/>
              </w:rPr>
              <w:t>邮寄送达的，邮件回执上注明的退回之日视为送达之日</w:t>
            </w:r>
            <w:r w:rsidR="006D6B81" w:rsidRPr="00A73237">
              <w:rPr>
                <w:rFonts w:ascii="楷体" w:eastAsia="楷体" w:hAnsi="楷体" w:hint="eastAsia"/>
                <w:szCs w:val="21"/>
              </w:rPr>
              <w:t>。</w:t>
            </w:r>
          </w:p>
          <w:p w14:paraId="792123C8" w14:textId="77777777" w:rsidR="00BE4217" w:rsidRPr="00A73237" w:rsidRDefault="00E2522B" w:rsidP="00BE4217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/>
                <w:szCs w:val="21"/>
              </w:rPr>
              <w:t>&lt;2</w:t>
            </w:r>
            <w:r w:rsidRPr="00A73237">
              <w:rPr>
                <w:rFonts w:ascii="楷体" w:eastAsia="楷体" w:hAnsi="楷体" w:hint="eastAsia"/>
                <w:szCs w:val="21"/>
              </w:rPr>
              <w:t>&gt;</w:t>
            </w:r>
            <w:r w:rsidR="00E70E01" w:rsidRPr="00A73237">
              <w:rPr>
                <w:rFonts w:ascii="楷体" w:eastAsia="楷体" w:hAnsi="楷体" w:hint="eastAsia"/>
                <w:szCs w:val="21"/>
              </w:rPr>
              <w:t>电子</w:t>
            </w:r>
            <w:r w:rsidR="00EA7516" w:rsidRPr="00A73237">
              <w:rPr>
                <w:rFonts w:ascii="楷体" w:eastAsia="楷体" w:hAnsi="楷体" w:hint="eastAsia"/>
                <w:szCs w:val="21"/>
              </w:rPr>
              <w:t>送达的，</w:t>
            </w:r>
            <w:r w:rsidR="00E70E01" w:rsidRPr="00A73237">
              <w:rPr>
                <w:rFonts w:ascii="楷体" w:eastAsia="楷体" w:hAnsi="楷体" w:hint="eastAsia"/>
                <w:szCs w:val="21"/>
              </w:rPr>
              <w:t>发送方设备显示发送成功</w:t>
            </w:r>
            <w:r w:rsidR="00EA7516" w:rsidRPr="00A73237">
              <w:rPr>
                <w:rFonts w:ascii="楷体" w:eastAsia="楷体" w:hAnsi="楷体" w:hint="eastAsia"/>
                <w:szCs w:val="21"/>
              </w:rPr>
              <w:t>之日视为送达之日。</w:t>
            </w:r>
          </w:p>
          <w:p w14:paraId="7605DD96" w14:textId="37C6B22A" w:rsidR="008B4486" w:rsidRPr="00A73237" w:rsidRDefault="008B4486" w:rsidP="006D6B81">
            <w:pPr>
              <w:rPr>
                <w:rFonts w:ascii="楷体" w:eastAsia="楷体" w:hAnsi="楷体"/>
              </w:rPr>
            </w:pPr>
            <w:r w:rsidRPr="00A73237">
              <w:rPr>
                <w:rFonts w:ascii="楷体" w:eastAsia="楷体" w:hAnsi="楷体" w:hint="eastAsia"/>
              </w:rPr>
              <w:t>5</w:t>
            </w:r>
            <w:r w:rsidRPr="00A73237">
              <w:rPr>
                <w:rFonts w:ascii="楷体" w:eastAsia="楷体" w:hAnsi="楷体"/>
              </w:rPr>
              <w:t>.</w:t>
            </w:r>
            <w:r w:rsidRPr="00A73237">
              <w:rPr>
                <w:rFonts w:ascii="楷体" w:eastAsia="楷体" w:hAnsi="楷体" w:hint="eastAsia"/>
              </w:rPr>
              <w:t>“</w:t>
            </w:r>
            <w:r w:rsidR="00E41A0F" w:rsidRPr="00A73237">
              <w:rPr>
                <w:rFonts w:ascii="楷体" w:eastAsia="楷体" w:hAnsi="楷体" w:hint="eastAsia"/>
              </w:rPr>
              <w:t>联系</w:t>
            </w:r>
            <w:r w:rsidRPr="00A73237">
              <w:rPr>
                <w:rFonts w:ascii="楷体" w:eastAsia="楷体" w:hAnsi="楷体" w:hint="eastAsia"/>
              </w:rPr>
              <w:t>电话”将用于</w:t>
            </w:r>
            <w:r w:rsidR="006D6B81" w:rsidRPr="00A73237">
              <w:rPr>
                <w:rFonts w:ascii="楷体" w:eastAsia="楷体" w:hAnsi="楷体" w:hint="eastAsia"/>
              </w:rPr>
              <w:t>接收债权人会议通知及日常联系之用，</w:t>
            </w:r>
            <w:r w:rsidR="002A2262" w:rsidRPr="00A73237">
              <w:rPr>
                <w:rFonts w:ascii="楷体" w:eastAsia="楷体" w:hAnsi="楷体" w:hint="eastAsia"/>
              </w:rPr>
              <w:t>为便于接收12368等平台发送的短信，</w:t>
            </w:r>
            <w:r w:rsidR="006D6B81" w:rsidRPr="00A73237">
              <w:rPr>
                <w:rFonts w:ascii="楷体" w:eastAsia="楷体" w:hAnsi="楷体" w:hint="eastAsia"/>
              </w:rPr>
              <w:t>请</w:t>
            </w:r>
            <w:r w:rsidR="00E41A0F" w:rsidRPr="00A73237">
              <w:rPr>
                <w:rFonts w:ascii="楷体" w:eastAsia="楷体" w:hAnsi="楷体" w:hint="eastAsia"/>
              </w:rPr>
              <w:t>预留单个中国大陆（+</w:t>
            </w:r>
            <w:r w:rsidR="00E41A0F" w:rsidRPr="00A73237">
              <w:rPr>
                <w:rFonts w:ascii="楷体" w:eastAsia="楷体" w:hAnsi="楷体"/>
              </w:rPr>
              <w:t>86</w:t>
            </w:r>
            <w:r w:rsidR="00E41A0F" w:rsidRPr="00A73237">
              <w:rPr>
                <w:rFonts w:ascii="楷体" w:eastAsia="楷体" w:hAnsi="楷体" w:hint="eastAsia"/>
              </w:rPr>
              <w:t>）移动电话号码，并</w:t>
            </w:r>
            <w:r w:rsidR="006D6B81" w:rsidRPr="00A73237">
              <w:rPr>
                <w:rFonts w:ascii="楷体" w:eastAsia="楷体" w:hAnsi="楷体" w:hint="eastAsia"/>
              </w:rPr>
              <w:t>务必保持通讯畅通，避免因错过相关信息导致无法及时行使权利。</w:t>
            </w:r>
            <w:r w:rsidR="00E41A0F" w:rsidRPr="00A73237">
              <w:rPr>
                <w:rFonts w:ascii="楷体" w:eastAsia="楷体" w:hAnsi="楷体" w:hint="eastAsia"/>
              </w:rPr>
              <w:t>预留多个号码的，管理人将以第一个号码为准；预留号码</w:t>
            </w:r>
            <w:r w:rsidR="006D6B81" w:rsidRPr="00A73237">
              <w:rPr>
                <w:rFonts w:ascii="楷体" w:eastAsia="楷体" w:hAnsi="楷体" w:hint="eastAsia"/>
              </w:rPr>
              <w:t>与债权人网络填报不一致的，</w:t>
            </w:r>
            <w:r w:rsidR="00E41A0F" w:rsidRPr="00A73237">
              <w:rPr>
                <w:rFonts w:ascii="楷体" w:eastAsia="楷体" w:hAnsi="楷体" w:hint="eastAsia"/>
              </w:rPr>
              <w:t>将</w:t>
            </w:r>
            <w:r w:rsidR="006D6B81" w:rsidRPr="00A73237">
              <w:rPr>
                <w:rFonts w:ascii="楷体" w:eastAsia="楷体" w:hAnsi="楷体" w:hint="eastAsia"/>
              </w:rPr>
              <w:t>以此《送达地址确认书》为准。</w:t>
            </w:r>
          </w:p>
        </w:tc>
      </w:tr>
      <w:tr w:rsidR="00983BB7" w:rsidRPr="00A73237" w14:paraId="2CEBA7B0" w14:textId="77777777" w:rsidTr="00983BB7">
        <w:trPr>
          <w:trHeight w:val="626"/>
          <w:jc w:val="center"/>
        </w:trPr>
        <w:tc>
          <w:tcPr>
            <w:tcW w:w="1529" w:type="dxa"/>
            <w:vAlign w:val="center"/>
          </w:tcPr>
          <w:p w14:paraId="7FDF4174" w14:textId="2CDF2662" w:rsidR="00983BB7" w:rsidRPr="00A73237" w:rsidRDefault="00983BB7" w:rsidP="00635ED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73237">
              <w:rPr>
                <w:rFonts w:ascii="楷体" w:eastAsia="楷体" w:hAnsi="楷体" w:hint="eastAsia"/>
                <w:sz w:val="24"/>
                <w:szCs w:val="24"/>
              </w:rPr>
              <w:t>债权人名称（姓名）</w:t>
            </w:r>
          </w:p>
        </w:tc>
        <w:tc>
          <w:tcPr>
            <w:tcW w:w="6993" w:type="dxa"/>
            <w:vAlign w:val="center"/>
          </w:tcPr>
          <w:p w14:paraId="32DEEB0A" w14:textId="77777777" w:rsidR="00983BB7" w:rsidRPr="00A73237" w:rsidRDefault="00983BB7" w:rsidP="00940CE9">
            <w:pPr>
              <w:rPr>
                <w:rFonts w:ascii="楷体" w:eastAsia="楷体" w:hAnsi="楷体"/>
                <w:b/>
                <w:bCs/>
                <w:szCs w:val="21"/>
              </w:rPr>
            </w:pPr>
          </w:p>
        </w:tc>
      </w:tr>
      <w:tr w:rsidR="00940CE9" w:rsidRPr="00A73237" w14:paraId="450A40E0" w14:textId="77777777" w:rsidTr="00983BB7">
        <w:trPr>
          <w:trHeight w:val="626"/>
          <w:jc w:val="center"/>
        </w:trPr>
        <w:tc>
          <w:tcPr>
            <w:tcW w:w="1529" w:type="dxa"/>
            <w:vMerge w:val="restart"/>
            <w:vAlign w:val="center"/>
          </w:tcPr>
          <w:p w14:paraId="1DFE48FF" w14:textId="1D2C6E3C" w:rsidR="00940CE9" w:rsidRPr="00A73237" w:rsidRDefault="00940CE9" w:rsidP="00635ED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73237">
              <w:rPr>
                <w:rFonts w:ascii="楷体" w:eastAsia="楷体" w:hAnsi="楷体" w:hint="eastAsia"/>
                <w:sz w:val="24"/>
                <w:szCs w:val="24"/>
              </w:rPr>
              <w:t>送达地址</w:t>
            </w:r>
          </w:p>
        </w:tc>
        <w:tc>
          <w:tcPr>
            <w:tcW w:w="6993" w:type="dxa"/>
            <w:vAlign w:val="center"/>
          </w:tcPr>
          <w:p w14:paraId="29628EBA" w14:textId="464E0BC2" w:rsidR="00940CE9" w:rsidRPr="00A73237" w:rsidRDefault="00DF30CD" w:rsidP="00940CE9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联系地址：</w:t>
            </w:r>
          </w:p>
        </w:tc>
      </w:tr>
      <w:tr w:rsidR="00940CE9" w:rsidRPr="00A73237" w14:paraId="7A81AC24" w14:textId="77777777" w:rsidTr="00983BB7">
        <w:trPr>
          <w:trHeight w:val="624"/>
          <w:jc w:val="center"/>
        </w:trPr>
        <w:tc>
          <w:tcPr>
            <w:tcW w:w="1529" w:type="dxa"/>
            <w:vMerge/>
            <w:vAlign w:val="center"/>
          </w:tcPr>
          <w:p w14:paraId="458CA5CC" w14:textId="77777777" w:rsidR="00940CE9" w:rsidRPr="00A73237" w:rsidRDefault="00940CE9" w:rsidP="00635ED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993" w:type="dxa"/>
            <w:vAlign w:val="center"/>
          </w:tcPr>
          <w:p w14:paraId="3FC16D0F" w14:textId="65E0EBCB" w:rsidR="00940CE9" w:rsidRPr="00A73237" w:rsidRDefault="00940CE9" w:rsidP="00940CE9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邮政编码</w:t>
            </w:r>
            <w:r w:rsidR="008B4486" w:rsidRPr="00A73237">
              <w:rPr>
                <w:rFonts w:ascii="楷体" w:eastAsia="楷体" w:hAnsi="楷体" w:hint="eastAsia"/>
                <w:szCs w:val="21"/>
              </w:rPr>
              <w:t>：</w:t>
            </w:r>
          </w:p>
        </w:tc>
      </w:tr>
      <w:tr w:rsidR="00940CE9" w:rsidRPr="00A73237" w14:paraId="6A8BD66B" w14:textId="77777777" w:rsidTr="00983BB7">
        <w:trPr>
          <w:trHeight w:val="624"/>
          <w:jc w:val="center"/>
        </w:trPr>
        <w:tc>
          <w:tcPr>
            <w:tcW w:w="1529" w:type="dxa"/>
            <w:vMerge/>
            <w:vAlign w:val="center"/>
          </w:tcPr>
          <w:p w14:paraId="5BB5DD28" w14:textId="77777777" w:rsidR="00940CE9" w:rsidRPr="00A73237" w:rsidRDefault="00940CE9" w:rsidP="00635ED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993" w:type="dxa"/>
            <w:vAlign w:val="center"/>
          </w:tcPr>
          <w:p w14:paraId="6AF23FF0" w14:textId="067B0934" w:rsidR="00940CE9" w:rsidRPr="00A73237" w:rsidRDefault="00940CE9" w:rsidP="00940CE9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收 件 人：</w:t>
            </w:r>
          </w:p>
        </w:tc>
      </w:tr>
      <w:tr w:rsidR="00940CE9" w:rsidRPr="00A73237" w14:paraId="0BB2D897" w14:textId="77777777" w:rsidTr="00983BB7">
        <w:trPr>
          <w:trHeight w:val="624"/>
          <w:jc w:val="center"/>
        </w:trPr>
        <w:tc>
          <w:tcPr>
            <w:tcW w:w="1529" w:type="dxa"/>
            <w:vMerge/>
            <w:vAlign w:val="center"/>
          </w:tcPr>
          <w:p w14:paraId="11ADA702" w14:textId="77777777" w:rsidR="00940CE9" w:rsidRPr="00A73237" w:rsidRDefault="00940CE9" w:rsidP="00635ED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993" w:type="dxa"/>
            <w:vAlign w:val="center"/>
          </w:tcPr>
          <w:p w14:paraId="4DECACED" w14:textId="0CC074D8" w:rsidR="00940CE9" w:rsidRPr="00A73237" w:rsidRDefault="008B4486" w:rsidP="00940CE9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联系电话（移动电话）：</w:t>
            </w:r>
          </w:p>
        </w:tc>
      </w:tr>
      <w:tr w:rsidR="00940CE9" w:rsidRPr="00A73237" w14:paraId="739AADC5" w14:textId="77777777" w:rsidTr="00983BB7">
        <w:trPr>
          <w:trHeight w:val="624"/>
          <w:jc w:val="center"/>
        </w:trPr>
        <w:tc>
          <w:tcPr>
            <w:tcW w:w="1529" w:type="dxa"/>
            <w:vMerge/>
            <w:vAlign w:val="center"/>
          </w:tcPr>
          <w:p w14:paraId="61B8A6FE" w14:textId="77777777" w:rsidR="00940CE9" w:rsidRPr="00A73237" w:rsidRDefault="00940CE9" w:rsidP="00635ED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993" w:type="dxa"/>
            <w:vAlign w:val="center"/>
          </w:tcPr>
          <w:p w14:paraId="03EB43F5" w14:textId="0CA1A420" w:rsidR="00940CE9" w:rsidRPr="00A73237" w:rsidRDefault="008B4486" w:rsidP="00940CE9">
            <w:pPr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电子邮箱：</w:t>
            </w:r>
          </w:p>
        </w:tc>
      </w:tr>
      <w:tr w:rsidR="00EA7516" w:rsidRPr="00A73237" w14:paraId="722D7B88" w14:textId="77777777" w:rsidTr="00983BB7">
        <w:trPr>
          <w:jc w:val="center"/>
        </w:trPr>
        <w:tc>
          <w:tcPr>
            <w:tcW w:w="1529" w:type="dxa"/>
            <w:vAlign w:val="center"/>
          </w:tcPr>
          <w:p w14:paraId="356799E8" w14:textId="575B9FC3" w:rsidR="00EA7516" w:rsidRPr="00A73237" w:rsidRDefault="008E53EC" w:rsidP="00635ED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73237">
              <w:rPr>
                <w:rFonts w:ascii="楷体" w:eastAsia="楷体" w:hAnsi="楷体" w:hint="eastAsia"/>
                <w:sz w:val="24"/>
                <w:szCs w:val="24"/>
              </w:rPr>
              <w:t>对以上</w:t>
            </w:r>
            <w:r w:rsidR="00EA7516" w:rsidRPr="00A73237">
              <w:rPr>
                <w:rFonts w:ascii="楷体" w:eastAsia="楷体" w:hAnsi="楷体" w:hint="eastAsia"/>
                <w:sz w:val="24"/>
                <w:szCs w:val="24"/>
              </w:rPr>
              <w:t>送达地址</w:t>
            </w:r>
            <w:r w:rsidRPr="00A73237">
              <w:rPr>
                <w:rFonts w:ascii="楷体" w:eastAsia="楷体" w:hAnsi="楷体" w:hint="eastAsia"/>
                <w:sz w:val="24"/>
                <w:szCs w:val="24"/>
              </w:rPr>
              <w:t>和送达方式</w:t>
            </w:r>
            <w:r w:rsidR="00EA7516" w:rsidRPr="00A73237">
              <w:rPr>
                <w:rFonts w:ascii="楷体" w:eastAsia="楷体" w:hAnsi="楷体" w:hint="eastAsia"/>
                <w:sz w:val="24"/>
                <w:szCs w:val="24"/>
              </w:rPr>
              <w:t>的确认</w:t>
            </w:r>
          </w:p>
        </w:tc>
        <w:tc>
          <w:tcPr>
            <w:tcW w:w="6993" w:type="dxa"/>
            <w:vAlign w:val="center"/>
          </w:tcPr>
          <w:p w14:paraId="2CF731E4" w14:textId="695A6B07" w:rsidR="00CD37E7" w:rsidRPr="00A73237" w:rsidRDefault="00F36D4D" w:rsidP="00944953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本单位/本人已阅读并理解本确认书的告知事项，提供并确认上述各项内容是正确的、有效的，同意管理人按照上栏</w:t>
            </w:r>
            <w:r w:rsidR="00BA63CB" w:rsidRPr="00A73237">
              <w:rPr>
                <w:rFonts w:ascii="楷体" w:eastAsia="楷体" w:hAnsi="楷体" w:hint="eastAsia"/>
                <w:szCs w:val="21"/>
              </w:rPr>
              <w:t>填写的</w:t>
            </w:r>
            <w:r w:rsidRPr="00A73237">
              <w:rPr>
                <w:rFonts w:ascii="楷体" w:eastAsia="楷体" w:hAnsi="楷体" w:hint="eastAsia"/>
                <w:szCs w:val="21"/>
              </w:rPr>
              <w:t>送达地址</w:t>
            </w:r>
            <w:r w:rsidR="008E53EC" w:rsidRPr="00A73237">
              <w:rPr>
                <w:rFonts w:ascii="楷体" w:eastAsia="楷体" w:hAnsi="楷体" w:hint="eastAsia"/>
                <w:szCs w:val="21"/>
              </w:rPr>
              <w:t>和方式</w:t>
            </w:r>
            <w:r w:rsidR="00BA63CB" w:rsidRPr="00A73237">
              <w:rPr>
                <w:rFonts w:ascii="楷体" w:eastAsia="楷体" w:hAnsi="楷体" w:hint="eastAsia"/>
                <w:szCs w:val="21"/>
              </w:rPr>
              <w:t>，</w:t>
            </w:r>
            <w:r w:rsidRPr="00A73237">
              <w:rPr>
                <w:rFonts w:ascii="楷体" w:eastAsia="楷体" w:hAnsi="楷体" w:hint="eastAsia"/>
                <w:szCs w:val="21"/>
              </w:rPr>
              <w:t>送达</w:t>
            </w:r>
            <w:r w:rsidR="00BA63CB" w:rsidRPr="00A73237">
              <w:rPr>
                <w:rFonts w:ascii="楷体" w:eastAsia="楷体" w:hAnsi="楷体" w:hint="eastAsia"/>
                <w:szCs w:val="21"/>
              </w:rPr>
              <w:t>重整</w:t>
            </w:r>
            <w:r w:rsidRPr="00A73237">
              <w:rPr>
                <w:rFonts w:ascii="楷体" w:eastAsia="楷体" w:hAnsi="楷体" w:hint="eastAsia"/>
                <w:szCs w:val="21"/>
              </w:rPr>
              <w:t>程序中的相关文书和信息。如</w:t>
            </w:r>
            <w:r w:rsidR="00BA63CB" w:rsidRPr="00A73237">
              <w:rPr>
                <w:rFonts w:ascii="楷体" w:eastAsia="楷体" w:hAnsi="楷体" w:hint="eastAsia"/>
                <w:szCs w:val="21"/>
              </w:rPr>
              <w:t>本单位/本人</w:t>
            </w:r>
            <w:r w:rsidRPr="00A73237">
              <w:rPr>
                <w:rFonts w:ascii="楷体" w:eastAsia="楷体" w:hAnsi="楷体" w:hint="eastAsia"/>
                <w:szCs w:val="21"/>
              </w:rPr>
              <w:t>的送达地址发生变化，将及时通知管理人，</w:t>
            </w:r>
            <w:r w:rsidR="008E53EC" w:rsidRPr="00A73237">
              <w:rPr>
                <w:rFonts w:ascii="楷体" w:eastAsia="楷体" w:hAnsi="楷体" w:hint="eastAsia"/>
                <w:szCs w:val="21"/>
              </w:rPr>
              <w:t>否则</w:t>
            </w:r>
            <w:r w:rsidRPr="00A73237">
              <w:rPr>
                <w:rFonts w:ascii="楷体" w:eastAsia="楷体" w:hAnsi="楷体" w:hint="eastAsia"/>
                <w:szCs w:val="21"/>
              </w:rPr>
              <w:t>一切</w:t>
            </w:r>
            <w:r w:rsidR="008E53EC" w:rsidRPr="00A73237">
              <w:rPr>
                <w:rFonts w:ascii="楷体" w:eastAsia="楷体" w:hAnsi="楷体" w:hint="eastAsia"/>
                <w:szCs w:val="21"/>
              </w:rPr>
              <w:t>法律</w:t>
            </w:r>
            <w:r w:rsidRPr="00A73237">
              <w:rPr>
                <w:rFonts w:ascii="楷体" w:eastAsia="楷体" w:hAnsi="楷体" w:hint="eastAsia"/>
                <w:szCs w:val="21"/>
              </w:rPr>
              <w:t>后果由</w:t>
            </w:r>
            <w:r w:rsidR="004927B8" w:rsidRPr="00A73237">
              <w:rPr>
                <w:rFonts w:ascii="楷体" w:eastAsia="楷体" w:hAnsi="楷体" w:hint="eastAsia"/>
                <w:szCs w:val="21"/>
              </w:rPr>
              <w:t>本单位/本人</w:t>
            </w:r>
            <w:r w:rsidR="008E53EC" w:rsidRPr="00A73237">
              <w:rPr>
                <w:rFonts w:ascii="楷体" w:eastAsia="楷体" w:hAnsi="楷体" w:hint="eastAsia"/>
                <w:szCs w:val="21"/>
              </w:rPr>
              <w:t>承担</w:t>
            </w:r>
            <w:r w:rsidRPr="00A73237">
              <w:rPr>
                <w:rFonts w:ascii="楷体" w:eastAsia="楷体" w:hAnsi="楷体" w:hint="eastAsia"/>
                <w:szCs w:val="21"/>
              </w:rPr>
              <w:t>。</w:t>
            </w:r>
          </w:p>
          <w:p w14:paraId="1F17E15D" w14:textId="581B5E22" w:rsidR="00EA7516" w:rsidRPr="00A73237" w:rsidRDefault="00F36D4D" w:rsidP="00944953">
            <w:pPr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  <w:r w:rsidRPr="00A73237">
              <w:rPr>
                <w:rFonts w:ascii="楷体" w:eastAsia="楷体" w:hAnsi="楷体" w:hint="eastAsia"/>
                <w:szCs w:val="21"/>
              </w:rPr>
              <w:t>特此确认。</w:t>
            </w:r>
          </w:p>
        </w:tc>
      </w:tr>
    </w:tbl>
    <w:p w14:paraId="390E696E" w14:textId="77777777" w:rsidR="004D02B3" w:rsidRDefault="004D02B3" w:rsidP="0090550B">
      <w:pPr>
        <w:rPr>
          <w:rFonts w:ascii="楷体" w:eastAsia="楷体" w:hAnsi="楷体"/>
          <w:color w:val="000000"/>
        </w:rPr>
      </w:pPr>
    </w:p>
    <w:p w14:paraId="5439E87E" w14:textId="1E803F70" w:rsidR="00EA7516" w:rsidRPr="00A73237" w:rsidRDefault="002A445E" w:rsidP="0090550B">
      <w:pPr>
        <w:rPr>
          <w:rFonts w:ascii="楷体" w:eastAsia="楷体" w:hAnsi="楷体"/>
          <w:color w:val="000000"/>
        </w:rPr>
      </w:pPr>
      <w:r w:rsidRPr="00A73237">
        <w:rPr>
          <w:rFonts w:ascii="楷体" w:eastAsia="楷体" w:hAnsi="楷体" w:hint="eastAsia"/>
          <w:color w:val="000000"/>
        </w:rPr>
        <w:t xml:space="preserve">债权人盖章（法人或其他组织）/签字并捺印（自然人） </w:t>
      </w:r>
      <w:r w:rsidR="0090550B" w:rsidRPr="00A73237">
        <w:rPr>
          <w:rFonts w:ascii="楷体" w:eastAsia="楷体" w:hAnsi="楷体"/>
          <w:color w:val="000000"/>
        </w:rPr>
        <w:t xml:space="preserve">    </w:t>
      </w:r>
      <w:r w:rsidR="0090550B" w:rsidRPr="00A73237">
        <w:rPr>
          <w:rFonts w:ascii="楷体" w:eastAsia="楷体" w:hAnsi="楷体" w:hint="eastAsia"/>
          <w:color w:val="000000"/>
        </w:rPr>
        <w:t xml:space="preserve">  </w:t>
      </w:r>
      <w:r w:rsidR="0090550B" w:rsidRPr="00A73237">
        <w:rPr>
          <w:rFonts w:ascii="楷体" w:eastAsia="楷体" w:hAnsi="楷体"/>
          <w:color w:val="000000"/>
        </w:rPr>
        <w:t xml:space="preserve">  </w:t>
      </w:r>
      <w:r w:rsidR="0090550B" w:rsidRPr="00A73237">
        <w:rPr>
          <w:rFonts w:ascii="楷体" w:eastAsia="楷体" w:hAnsi="楷体" w:hint="eastAsia"/>
          <w:color w:val="000000"/>
        </w:rPr>
        <w:t xml:space="preserve">申报日期： </w:t>
      </w:r>
      <w:r w:rsidR="0090550B" w:rsidRPr="00A73237">
        <w:rPr>
          <w:rFonts w:ascii="楷体" w:eastAsia="楷体" w:hAnsi="楷体"/>
          <w:color w:val="000000"/>
        </w:rPr>
        <w:t xml:space="preserve">  </w:t>
      </w:r>
      <w:r w:rsidR="0090550B" w:rsidRPr="00A73237">
        <w:rPr>
          <w:rFonts w:ascii="楷体" w:eastAsia="楷体" w:hAnsi="楷体" w:hint="eastAsia"/>
          <w:color w:val="000000"/>
        </w:rPr>
        <w:t xml:space="preserve"> 年   月   日</w:t>
      </w:r>
    </w:p>
    <w:sectPr w:rsidR="00EA7516" w:rsidRPr="00A73237" w:rsidSect="0008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C530" w14:textId="77777777" w:rsidR="00BE728E" w:rsidRDefault="00BE728E" w:rsidP="004400BA">
      <w:r>
        <w:separator/>
      </w:r>
    </w:p>
  </w:endnote>
  <w:endnote w:type="continuationSeparator" w:id="0">
    <w:p w14:paraId="693E6A30" w14:textId="77777777" w:rsidR="00BE728E" w:rsidRDefault="00BE728E" w:rsidP="0044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B3A3" w14:textId="77777777" w:rsidR="00BE728E" w:rsidRDefault="00BE728E" w:rsidP="004400BA">
      <w:r>
        <w:separator/>
      </w:r>
    </w:p>
  </w:footnote>
  <w:footnote w:type="continuationSeparator" w:id="0">
    <w:p w14:paraId="379A8614" w14:textId="77777777" w:rsidR="00BE728E" w:rsidRDefault="00BE728E" w:rsidP="0044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0BA"/>
    <w:rsid w:val="00002487"/>
    <w:rsid w:val="00005DA4"/>
    <w:rsid w:val="00026187"/>
    <w:rsid w:val="00026702"/>
    <w:rsid w:val="0003544E"/>
    <w:rsid w:val="00060396"/>
    <w:rsid w:val="00061E69"/>
    <w:rsid w:val="00086951"/>
    <w:rsid w:val="000923EA"/>
    <w:rsid w:val="000F1E23"/>
    <w:rsid w:val="000F34F7"/>
    <w:rsid w:val="001938D3"/>
    <w:rsid w:val="001D1063"/>
    <w:rsid w:val="001D55F9"/>
    <w:rsid w:val="001F1F11"/>
    <w:rsid w:val="00241C27"/>
    <w:rsid w:val="00247268"/>
    <w:rsid w:val="002778B3"/>
    <w:rsid w:val="002944BC"/>
    <w:rsid w:val="00297D51"/>
    <w:rsid w:val="002A2262"/>
    <w:rsid w:val="002A445E"/>
    <w:rsid w:val="002C1716"/>
    <w:rsid w:val="003B1A88"/>
    <w:rsid w:val="003E19E4"/>
    <w:rsid w:val="004400BA"/>
    <w:rsid w:val="004927B8"/>
    <w:rsid w:val="004D02B3"/>
    <w:rsid w:val="004E0428"/>
    <w:rsid w:val="00504386"/>
    <w:rsid w:val="00536740"/>
    <w:rsid w:val="00590B14"/>
    <w:rsid w:val="005B32AC"/>
    <w:rsid w:val="005C2FAC"/>
    <w:rsid w:val="005C55C1"/>
    <w:rsid w:val="005D2640"/>
    <w:rsid w:val="005E7556"/>
    <w:rsid w:val="005F3911"/>
    <w:rsid w:val="00635ED3"/>
    <w:rsid w:val="006730C5"/>
    <w:rsid w:val="0067675A"/>
    <w:rsid w:val="006B3B8D"/>
    <w:rsid w:val="006C5731"/>
    <w:rsid w:val="006C5FC8"/>
    <w:rsid w:val="006D6B81"/>
    <w:rsid w:val="006E0E0F"/>
    <w:rsid w:val="007168BF"/>
    <w:rsid w:val="007277B3"/>
    <w:rsid w:val="00752461"/>
    <w:rsid w:val="007767DE"/>
    <w:rsid w:val="00794232"/>
    <w:rsid w:val="007D0CC6"/>
    <w:rsid w:val="007F1B75"/>
    <w:rsid w:val="0087518B"/>
    <w:rsid w:val="008753CA"/>
    <w:rsid w:val="00887E8F"/>
    <w:rsid w:val="008B4486"/>
    <w:rsid w:val="008C7E19"/>
    <w:rsid w:val="008D5290"/>
    <w:rsid w:val="008E53EC"/>
    <w:rsid w:val="0090550B"/>
    <w:rsid w:val="0091337B"/>
    <w:rsid w:val="009164B8"/>
    <w:rsid w:val="00940CE9"/>
    <w:rsid w:val="00942141"/>
    <w:rsid w:val="00944953"/>
    <w:rsid w:val="00974122"/>
    <w:rsid w:val="009834C7"/>
    <w:rsid w:val="00983BB7"/>
    <w:rsid w:val="00992337"/>
    <w:rsid w:val="00A06C55"/>
    <w:rsid w:val="00A1692E"/>
    <w:rsid w:val="00A55374"/>
    <w:rsid w:val="00A73237"/>
    <w:rsid w:val="00A87EEA"/>
    <w:rsid w:val="00A9564B"/>
    <w:rsid w:val="00B11886"/>
    <w:rsid w:val="00B25F01"/>
    <w:rsid w:val="00B44D29"/>
    <w:rsid w:val="00B73F38"/>
    <w:rsid w:val="00B77CC7"/>
    <w:rsid w:val="00B87EC7"/>
    <w:rsid w:val="00BA63CB"/>
    <w:rsid w:val="00BB02A7"/>
    <w:rsid w:val="00BB10A7"/>
    <w:rsid w:val="00BE4217"/>
    <w:rsid w:val="00BE6D4F"/>
    <w:rsid w:val="00BE728E"/>
    <w:rsid w:val="00C26E73"/>
    <w:rsid w:val="00C51A1B"/>
    <w:rsid w:val="00C85ECF"/>
    <w:rsid w:val="00C93280"/>
    <w:rsid w:val="00CD37E7"/>
    <w:rsid w:val="00CE0ABB"/>
    <w:rsid w:val="00D065C5"/>
    <w:rsid w:val="00D32AA0"/>
    <w:rsid w:val="00D3511B"/>
    <w:rsid w:val="00DB6A34"/>
    <w:rsid w:val="00DE3446"/>
    <w:rsid w:val="00DF30CD"/>
    <w:rsid w:val="00E2522B"/>
    <w:rsid w:val="00E41A0F"/>
    <w:rsid w:val="00E70E01"/>
    <w:rsid w:val="00EA7516"/>
    <w:rsid w:val="00F0546F"/>
    <w:rsid w:val="00F27214"/>
    <w:rsid w:val="00F36D4D"/>
    <w:rsid w:val="00F83982"/>
    <w:rsid w:val="00F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C3FC99"/>
  <w15:docId w15:val="{172FA61A-1D83-4065-887C-879CABAB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9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4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4400B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44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4400BA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4400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7E8F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887E8F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C85E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F2CE-15BC-4BF2-939B-9DFD2F92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MML</cp:lastModifiedBy>
  <cp:revision>5</cp:revision>
  <cp:lastPrinted>2014-09-04T10:30:00Z</cp:lastPrinted>
  <dcterms:created xsi:type="dcterms:W3CDTF">2018-04-27T08:04:00Z</dcterms:created>
  <dcterms:modified xsi:type="dcterms:W3CDTF">2022-06-02T06:38:00Z</dcterms:modified>
</cp:coreProperties>
</file>