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BA3FD" w14:textId="6D22057B" w:rsidR="00DB0DC1" w:rsidRPr="00EF6DC0" w:rsidRDefault="00000000">
      <w:pPr>
        <w:spacing w:line="336" w:lineRule="auto"/>
        <w:jc w:val="left"/>
        <w:rPr>
          <w:rFonts w:ascii="仿宋" w:eastAsia="仿宋" w:hAnsi="仿宋"/>
          <w:bCs/>
          <w:color w:val="000000" w:themeColor="text1"/>
          <w:sz w:val="24"/>
        </w:rPr>
      </w:pPr>
      <w:r w:rsidRPr="00EF6DC0">
        <w:rPr>
          <w:rFonts w:ascii="仿宋" w:eastAsia="仿宋" w:hAnsi="仿宋" w:hint="eastAsia"/>
          <w:bCs/>
          <w:color w:val="000000" w:themeColor="text1"/>
          <w:sz w:val="24"/>
        </w:rPr>
        <w:t>附件</w:t>
      </w:r>
      <w:r w:rsidR="00F64D82" w:rsidRPr="00EF6DC0">
        <w:rPr>
          <w:rFonts w:ascii="仿宋" w:eastAsia="仿宋" w:hAnsi="仿宋" w:hint="eastAsia"/>
          <w:bCs/>
          <w:color w:val="000000" w:themeColor="text1"/>
          <w:sz w:val="24"/>
        </w:rPr>
        <w:t>一</w:t>
      </w:r>
      <w:r w:rsidRPr="00EF6DC0">
        <w:rPr>
          <w:rFonts w:ascii="仿宋" w:eastAsia="仿宋" w:hAnsi="仿宋" w:hint="eastAsia"/>
          <w:bCs/>
          <w:color w:val="000000" w:themeColor="text1"/>
          <w:sz w:val="24"/>
        </w:rPr>
        <w:t>：</w:t>
      </w:r>
    </w:p>
    <w:p w14:paraId="3C1F06D0" w14:textId="77777777" w:rsidR="00DB0DC1" w:rsidRPr="00F64D82" w:rsidRDefault="00000000">
      <w:pPr>
        <w:spacing w:after="0" w:line="336" w:lineRule="auto"/>
        <w:ind w:leftChars="157" w:left="471" w:right="0" w:firstLineChars="696" w:firstLine="2515"/>
        <w:rPr>
          <w:rFonts w:ascii="宋体" w:eastAsia="宋体" w:hAnsi="宋体"/>
          <w:b/>
          <w:bCs/>
          <w:sz w:val="36"/>
          <w:szCs w:val="36"/>
        </w:rPr>
      </w:pPr>
      <w:r w:rsidRPr="00F64D82">
        <w:rPr>
          <w:rFonts w:ascii="宋体" w:eastAsia="宋体" w:hAnsi="宋体"/>
          <w:b/>
          <w:bCs/>
          <w:sz w:val="36"/>
          <w:szCs w:val="36"/>
        </w:rPr>
        <w:t>申报债权通知书</w:t>
      </w:r>
    </w:p>
    <w:p w14:paraId="0D55349B" w14:textId="77777777" w:rsidR="00DB0DC1" w:rsidRPr="00F64D82" w:rsidRDefault="00000000" w:rsidP="00F64D82">
      <w:pPr>
        <w:spacing w:after="84" w:line="360" w:lineRule="auto"/>
        <w:ind w:left="29" w:right="0" w:firstLine="655"/>
        <w:jc w:val="left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/>
          <w:sz w:val="28"/>
          <w:szCs w:val="28"/>
        </w:rPr>
        <w:t>根据《中华人民共和国</w:t>
      </w:r>
      <w:r w:rsidRPr="00F64D82">
        <w:rPr>
          <w:rFonts w:ascii="仿宋" w:eastAsia="仿宋" w:hAnsi="仿宋" w:hint="eastAsia"/>
          <w:sz w:val="28"/>
          <w:szCs w:val="28"/>
        </w:rPr>
        <w:t>企业破产法</w:t>
      </w:r>
      <w:r w:rsidRPr="00F64D82">
        <w:rPr>
          <w:rFonts w:ascii="仿宋" w:eastAsia="仿宋" w:hAnsi="仿宋"/>
          <w:sz w:val="28"/>
          <w:szCs w:val="28"/>
        </w:rPr>
        <w:t>》</w:t>
      </w:r>
      <w:r w:rsidRPr="00F64D82">
        <w:rPr>
          <w:rFonts w:ascii="仿宋" w:eastAsia="仿宋" w:hAnsi="仿宋" w:hint="eastAsia"/>
          <w:sz w:val="28"/>
          <w:szCs w:val="28"/>
        </w:rPr>
        <w:t>第二条企业法人不能清偿到期债务，并且资产不足以清偿全部债务或者明显缺乏清偿能力的，依照本法规定清理债务。 企业法人有前款规定情形，或者有明显丧失清偿能力可能的，可以依照本法规定进行重整。2022年6月14日，黑龙江省绥芬河市人民法院</w:t>
      </w:r>
      <w:proofErr w:type="gramStart"/>
      <w:r w:rsidRPr="00F64D82">
        <w:rPr>
          <w:rFonts w:ascii="仿宋" w:eastAsia="仿宋" w:hAnsi="仿宋" w:hint="eastAsia"/>
          <w:sz w:val="28"/>
          <w:szCs w:val="28"/>
        </w:rPr>
        <w:t>作出</w:t>
      </w:r>
      <w:proofErr w:type="gramEnd"/>
      <w:r w:rsidRPr="00F64D82">
        <w:rPr>
          <w:rFonts w:ascii="仿宋" w:eastAsia="仿宋" w:hAnsi="仿宋" w:hint="eastAsia"/>
          <w:sz w:val="28"/>
          <w:szCs w:val="28"/>
        </w:rPr>
        <w:t>（2022）黑1081</w:t>
      </w:r>
      <w:proofErr w:type="gramStart"/>
      <w:r w:rsidRPr="00F64D82">
        <w:rPr>
          <w:rFonts w:ascii="仿宋" w:eastAsia="仿宋" w:hAnsi="仿宋" w:hint="eastAsia"/>
          <w:sz w:val="28"/>
          <w:szCs w:val="28"/>
        </w:rPr>
        <w:t>破申1号</w:t>
      </w:r>
      <w:proofErr w:type="gramEnd"/>
      <w:r w:rsidRPr="00F64D82">
        <w:rPr>
          <w:rFonts w:ascii="仿宋" w:eastAsia="仿宋" w:hAnsi="仿宋" w:hint="eastAsia"/>
          <w:sz w:val="28"/>
          <w:szCs w:val="28"/>
        </w:rPr>
        <w:t>民事裁定书，裁定受理绥芬河信海东北亚</w:t>
      </w:r>
      <w:proofErr w:type="gramStart"/>
      <w:r w:rsidRPr="00F64D82">
        <w:rPr>
          <w:rFonts w:ascii="仿宋" w:eastAsia="仿宋" w:hAnsi="仿宋" w:hint="eastAsia"/>
          <w:sz w:val="28"/>
          <w:szCs w:val="28"/>
        </w:rPr>
        <w:t>物流园</w:t>
      </w:r>
      <w:proofErr w:type="gramEnd"/>
      <w:r w:rsidRPr="00F64D82">
        <w:rPr>
          <w:rFonts w:ascii="仿宋" w:eastAsia="仿宋" w:hAnsi="仿宋" w:hint="eastAsia"/>
          <w:sz w:val="28"/>
          <w:szCs w:val="28"/>
        </w:rPr>
        <w:t>有限公司破产清算一案。2022年6月22日，黑龙江省绥芬河市人民法院</w:t>
      </w:r>
      <w:proofErr w:type="gramStart"/>
      <w:r w:rsidRPr="00F64D82">
        <w:rPr>
          <w:rFonts w:ascii="仿宋" w:eastAsia="仿宋" w:hAnsi="仿宋" w:hint="eastAsia"/>
          <w:sz w:val="28"/>
          <w:szCs w:val="28"/>
        </w:rPr>
        <w:t>作出</w:t>
      </w:r>
      <w:proofErr w:type="gramEnd"/>
      <w:r w:rsidRPr="00F64D82">
        <w:rPr>
          <w:rFonts w:ascii="仿宋" w:eastAsia="仿宋" w:hAnsi="仿宋" w:hint="eastAsia"/>
          <w:sz w:val="28"/>
          <w:szCs w:val="28"/>
        </w:rPr>
        <w:t>（2022）黑1081破2号决定书，指定黑龙江东禹律师事务所担任绥芬河信海东北亚</w:t>
      </w:r>
      <w:proofErr w:type="gramStart"/>
      <w:r w:rsidRPr="00F64D82">
        <w:rPr>
          <w:rFonts w:ascii="仿宋" w:eastAsia="仿宋" w:hAnsi="仿宋" w:hint="eastAsia"/>
          <w:sz w:val="28"/>
          <w:szCs w:val="28"/>
        </w:rPr>
        <w:t>物流园</w:t>
      </w:r>
      <w:proofErr w:type="gramEnd"/>
      <w:r w:rsidRPr="00F64D82">
        <w:rPr>
          <w:rFonts w:ascii="仿宋" w:eastAsia="仿宋" w:hAnsi="仿宋" w:hint="eastAsia"/>
          <w:sz w:val="28"/>
          <w:szCs w:val="28"/>
        </w:rPr>
        <w:t>有限公司的管理人。</w:t>
      </w:r>
      <w:r w:rsidRPr="00F64D82">
        <w:rPr>
          <w:rFonts w:ascii="仿宋" w:eastAsia="仿宋" w:hAnsi="仿宋"/>
          <w:sz w:val="28"/>
          <w:szCs w:val="28"/>
        </w:rPr>
        <w:t>管理人将依据《中华人民共和国</w:t>
      </w:r>
      <w:r w:rsidRPr="00F64D82">
        <w:rPr>
          <w:rFonts w:ascii="仿宋" w:eastAsia="仿宋" w:hAnsi="仿宋" w:hint="eastAsia"/>
          <w:sz w:val="28"/>
          <w:szCs w:val="28"/>
        </w:rPr>
        <w:t>民法典</w:t>
      </w:r>
      <w:r w:rsidRPr="00F64D82">
        <w:rPr>
          <w:rFonts w:ascii="仿宋" w:eastAsia="仿宋" w:hAnsi="仿宋"/>
          <w:sz w:val="28"/>
          <w:szCs w:val="28"/>
        </w:rPr>
        <w:t>》等相关法律、法规依法清算，勤勉尽责，忠实执行职务，履行规定的管理人各项职责，并接</w:t>
      </w:r>
      <w:r w:rsidRPr="00F64D82">
        <w:rPr>
          <w:rFonts w:ascii="仿宋" w:eastAsia="仿宋" w:hAnsi="仿宋" w:hint="eastAsia"/>
          <w:sz w:val="28"/>
          <w:szCs w:val="28"/>
        </w:rPr>
        <w:t>受监督</w:t>
      </w:r>
      <w:r w:rsidRPr="00F64D82">
        <w:rPr>
          <w:rFonts w:ascii="仿宋" w:eastAsia="仿宋" w:hAnsi="仿宋"/>
          <w:sz w:val="28"/>
          <w:szCs w:val="28"/>
        </w:rPr>
        <w:t>。</w:t>
      </w:r>
    </w:p>
    <w:p w14:paraId="18CFC606" w14:textId="77777777" w:rsidR="00DB0DC1" w:rsidRPr="00F64D82" w:rsidRDefault="00000000" w:rsidP="00F64D82">
      <w:pPr>
        <w:spacing w:line="360" w:lineRule="auto"/>
        <w:ind w:left="0" w:right="35" w:firstLine="662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/>
          <w:sz w:val="28"/>
          <w:szCs w:val="28"/>
        </w:rPr>
        <w:t>根据《中华人民共和国</w:t>
      </w:r>
      <w:r w:rsidRPr="00F64D82">
        <w:rPr>
          <w:rFonts w:ascii="仿宋" w:eastAsia="仿宋" w:hAnsi="仿宋" w:hint="eastAsia"/>
          <w:sz w:val="28"/>
          <w:szCs w:val="28"/>
        </w:rPr>
        <w:t>公司法</w:t>
      </w:r>
      <w:r w:rsidRPr="00F64D82">
        <w:rPr>
          <w:rFonts w:ascii="仿宋" w:eastAsia="仿宋" w:hAnsi="仿宋"/>
          <w:sz w:val="28"/>
          <w:szCs w:val="28"/>
        </w:rPr>
        <w:t>》第一百八十四条规定，管理人在清算期间行使下列职权：</w:t>
      </w:r>
      <w:r w:rsidRPr="00F64D82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8A11643" wp14:editId="16DFDCC9">
            <wp:extent cx="8890" cy="8890"/>
            <wp:effectExtent l="0" t="0" r="0" b="0"/>
            <wp:docPr id="2457" name="Picture 24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" name="Picture 245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137" cy="9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C91FE" w14:textId="77777777" w:rsidR="00DB0DC1" w:rsidRPr="00F64D82" w:rsidRDefault="00000000" w:rsidP="00F64D82">
      <w:pPr>
        <w:spacing w:after="0" w:line="360" w:lineRule="auto"/>
        <w:ind w:left="0" w:right="1120" w:firstLineChars="200" w:firstLine="560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 w:hint="eastAsia"/>
          <w:sz w:val="28"/>
          <w:szCs w:val="28"/>
        </w:rPr>
        <w:t>（</w:t>
      </w:r>
      <w:r w:rsidRPr="00F64D82">
        <w:rPr>
          <w:rFonts w:ascii="仿宋" w:eastAsia="仿宋" w:hAnsi="仿宋"/>
          <w:sz w:val="28"/>
          <w:szCs w:val="28"/>
        </w:rPr>
        <w:t>一）清理公司财产，分别编制资产负债表和财产清单；</w:t>
      </w:r>
    </w:p>
    <w:p w14:paraId="0FA9B7DC" w14:textId="77777777" w:rsidR="00DB0DC1" w:rsidRPr="00F64D82" w:rsidRDefault="00000000" w:rsidP="00F64D82">
      <w:pPr>
        <w:spacing w:after="0" w:line="360" w:lineRule="auto"/>
        <w:ind w:left="0" w:right="0" w:firstLineChars="200" w:firstLine="560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 w:hint="eastAsia"/>
          <w:sz w:val="28"/>
          <w:szCs w:val="28"/>
        </w:rPr>
        <w:t>（二）</w:t>
      </w:r>
      <w:r w:rsidRPr="00F64D82">
        <w:rPr>
          <w:rFonts w:ascii="仿宋" w:eastAsia="仿宋" w:hAnsi="仿宋"/>
          <w:sz w:val="28"/>
          <w:szCs w:val="28"/>
        </w:rPr>
        <w:t>通知、公告债权人；</w:t>
      </w:r>
    </w:p>
    <w:p w14:paraId="7CFF2CB0" w14:textId="77777777" w:rsidR="00DB0DC1" w:rsidRPr="00F64D82" w:rsidRDefault="00000000" w:rsidP="00F64D82">
      <w:pPr>
        <w:spacing w:after="0" w:line="360" w:lineRule="auto"/>
        <w:ind w:left="0" w:right="0" w:firstLineChars="200" w:firstLine="560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 w:hint="eastAsia"/>
          <w:sz w:val="28"/>
          <w:szCs w:val="28"/>
        </w:rPr>
        <w:t>（三）</w:t>
      </w:r>
      <w:r w:rsidRPr="00F64D82">
        <w:rPr>
          <w:rFonts w:ascii="仿宋" w:eastAsia="仿宋" w:hAnsi="仿宋"/>
          <w:sz w:val="28"/>
          <w:szCs w:val="28"/>
        </w:rPr>
        <w:t>处理与清算有关的公司未了结的业务；</w:t>
      </w:r>
    </w:p>
    <w:p w14:paraId="64625DDC" w14:textId="77777777" w:rsidR="00DB0DC1" w:rsidRPr="00F64D82" w:rsidRDefault="00000000" w:rsidP="00F64D82">
      <w:pPr>
        <w:spacing w:after="0" w:line="360" w:lineRule="auto"/>
        <w:ind w:left="0" w:right="0" w:firstLineChars="200" w:firstLine="560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 w:hint="eastAsia"/>
          <w:sz w:val="28"/>
          <w:szCs w:val="28"/>
        </w:rPr>
        <w:t>（四）</w:t>
      </w:r>
      <w:r w:rsidRPr="00F64D82">
        <w:rPr>
          <w:rFonts w:ascii="仿宋" w:eastAsia="仿宋" w:hAnsi="仿宋"/>
          <w:sz w:val="28"/>
          <w:szCs w:val="28"/>
        </w:rPr>
        <w:t>清缴所欠税款以及清算过程中产生的税款；</w:t>
      </w:r>
    </w:p>
    <w:p w14:paraId="2CB7BFED" w14:textId="77777777" w:rsidR="00DB0DC1" w:rsidRPr="00F64D82" w:rsidRDefault="00000000" w:rsidP="00F64D82">
      <w:pPr>
        <w:spacing w:after="0" w:line="360" w:lineRule="auto"/>
        <w:ind w:left="0" w:right="0" w:firstLineChars="200" w:firstLine="560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 w:hint="eastAsia"/>
          <w:sz w:val="28"/>
          <w:szCs w:val="28"/>
        </w:rPr>
        <w:t>（五）</w:t>
      </w:r>
      <w:r w:rsidRPr="00F64D82">
        <w:rPr>
          <w:rFonts w:ascii="仿宋" w:eastAsia="仿宋" w:hAnsi="仿宋"/>
          <w:sz w:val="28"/>
          <w:szCs w:val="28"/>
        </w:rPr>
        <w:t>清理债权、债务；</w:t>
      </w:r>
    </w:p>
    <w:p w14:paraId="204ABC5E" w14:textId="77777777" w:rsidR="00DB0DC1" w:rsidRPr="00F64D82" w:rsidRDefault="00000000" w:rsidP="00F64D82">
      <w:pPr>
        <w:spacing w:after="0" w:line="360" w:lineRule="auto"/>
        <w:ind w:left="0" w:right="0" w:firstLineChars="200" w:firstLine="560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 w:hint="eastAsia"/>
          <w:sz w:val="28"/>
          <w:szCs w:val="28"/>
        </w:rPr>
        <w:t>（六）</w:t>
      </w:r>
      <w:r w:rsidRPr="00F64D82">
        <w:rPr>
          <w:rFonts w:ascii="仿宋" w:eastAsia="仿宋" w:hAnsi="仿宋"/>
          <w:sz w:val="28"/>
          <w:szCs w:val="28"/>
        </w:rPr>
        <w:t>处理公司清偿债务后的剩余财产；</w:t>
      </w:r>
    </w:p>
    <w:p w14:paraId="6E2930BF" w14:textId="77777777" w:rsidR="00DB0DC1" w:rsidRPr="00F64D82" w:rsidRDefault="00000000" w:rsidP="00F64D82">
      <w:pPr>
        <w:spacing w:after="0" w:line="360" w:lineRule="auto"/>
        <w:ind w:left="0" w:right="0" w:firstLineChars="200" w:firstLine="560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 w:hint="eastAsia"/>
          <w:sz w:val="28"/>
          <w:szCs w:val="28"/>
        </w:rPr>
        <w:t>（七）</w:t>
      </w:r>
      <w:r w:rsidRPr="00F64D82">
        <w:rPr>
          <w:rFonts w:ascii="仿宋" w:eastAsia="仿宋" w:hAnsi="仿宋"/>
          <w:sz w:val="28"/>
          <w:szCs w:val="28"/>
        </w:rPr>
        <w:t>代表公司参与民事诉讼活动。</w:t>
      </w:r>
    </w:p>
    <w:p w14:paraId="3D3FFDFB" w14:textId="77777777" w:rsidR="00DB0DC1" w:rsidRPr="00F64D82" w:rsidRDefault="00000000" w:rsidP="00F64D82">
      <w:pPr>
        <w:spacing w:after="0" w:line="360" w:lineRule="auto"/>
        <w:ind w:left="153" w:right="34" w:firstLine="680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/>
          <w:sz w:val="28"/>
          <w:szCs w:val="28"/>
        </w:rPr>
        <w:lastRenderedPageBreak/>
        <w:t>根据《中华人民共和国</w:t>
      </w:r>
      <w:r w:rsidRPr="00F64D82">
        <w:rPr>
          <w:rFonts w:ascii="仿宋" w:eastAsia="仿宋" w:hAnsi="仿宋" w:hint="eastAsia"/>
          <w:sz w:val="28"/>
          <w:szCs w:val="28"/>
        </w:rPr>
        <w:t>破产法</w:t>
      </w:r>
      <w:r w:rsidRPr="00F64D82">
        <w:rPr>
          <w:rFonts w:ascii="仿宋" w:eastAsia="仿宋" w:hAnsi="仿宋"/>
          <w:sz w:val="28"/>
          <w:szCs w:val="28"/>
        </w:rPr>
        <w:t>》第</w:t>
      </w:r>
      <w:r w:rsidRPr="00F64D82">
        <w:rPr>
          <w:rFonts w:ascii="仿宋" w:eastAsia="仿宋" w:hAnsi="仿宋" w:hint="eastAsia"/>
          <w:sz w:val="28"/>
          <w:szCs w:val="28"/>
        </w:rPr>
        <w:t>四十五</w:t>
      </w:r>
      <w:r w:rsidRPr="00F64D82">
        <w:rPr>
          <w:rFonts w:ascii="仿宋" w:eastAsia="仿宋" w:hAnsi="仿宋"/>
          <w:sz w:val="28"/>
          <w:szCs w:val="28"/>
        </w:rPr>
        <w:t>条规定，</w:t>
      </w:r>
      <w:r w:rsidRPr="00F64D82">
        <w:rPr>
          <w:rFonts w:ascii="仿宋" w:eastAsia="仿宋" w:hAnsi="仿宋" w:hint="eastAsia"/>
          <w:sz w:val="28"/>
          <w:szCs w:val="28"/>
        </w:rPr>
        <w:t>人民法院受理破产申请后，应当确定债权人申报债权的期限。债权申报期限自人民法院发布受理破产申请公告之日起计算，最短不得少于三十日，最长不得超过三个月。</w:t>
      </w:r>
      <w:r w:rsidRPr="00F64D82">
        <w:rPr>
          <w:rFonts w:ascii="仿宋" w:eastAsia="仿宋" w:hAnsi="仿宋"/>
          <w:sz w:val="28"/>
          <w:szCs w:val="28"/>
        </w:rPr>
        <w:t>请债权人</w:t>
      </w:r>
      <w:r w:rsidRPr="00F64D82">
        <w:rPr>
          <w:rFonts w:ascii="仿宋" w:eastAsia="仿宋" w:hAnsi="仿宋" w:hint="eastAsia"/>
          <w:sz w:val="28"/>
          <w:szCs w:val="28"/>
        </w:rPr>
        <w:t>依据</w:t>
      </w:r>
      <w:r w:rsidRPr="00F64D82">
        <w:rPr>
          <w:rFonts w:ascii="仿宋" w:eastAsia="仿宋" w:hAnsi="仿宋" w:cs="仿宋" w:hint="eastAsia"/>
          <w:sz w:val="28"/>
          <w:szCs w:val="28"/>
        </w:rPr>
        <w:t>绥芬河市人民法院（2022）黑1081破2号公告</w:t>
      </w:r>
      <w:r w:rsidRPr="00F64D82">
        <w:rPr>
          <w:rFonts w:ascii="仿宋" w:eastAsia="仿宋" w:hAnsi="仿宋"/>
          <w:sz w:val="28"/>
          <w:szCs w:val="28"/>
        </w:rPr>
        <w:t>尽快申报债权，并说明债权的有关事项、提供证明材料。管理人将对债权人申报的债权进行审查并进行</w:t>
      </w:r>
      <w:r w:rsidRPr="00F64D82">
        <w:rPr>
          <w:rFonts w:ascii="仿宋" w:eastAsia="仿宋" w:hAnsi="仿宋" w:hint="eastAsia"/>
          <w:sz w:val="28"/>
          <w:szCs w:val="28"/>
        </w:rPr>
        <w:t>登记。</w:t>
      </w:r>
    </w:p>
    <w:p w14:paraId="5AFF63EB" w14:textId="77777777" w:rsidR="00DB0DC1" w:rsidRPr="00F64D82" w:rsidRDefault="00000000" w:rsidP="00F64D82">
      <w:pPr>
        <w:spacing w:after="0" w:line="360" w:lineRule="auto"/>
        <w:ind w:left="0" w:right="0" w:firstLineChars="200" w:firstLine="560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/>
          <w:sz w:val="28"/>
          <w:szCs w:val="28"/>
        </w:rPr>
        <w:t>以上，特此通知。</w:t>
      </w:r>
    </w:p>
    <w:p w14:paraId="12A91121" w14:textId="66E6CA96" w:rsidR="00DB0DC1" w:rsidRPr="00F64D82" w:rsidRDefault="00000000" w:rsidP="00F64D82">
      <w:pPr>
        <w:spacing w:line="360" w:lineRule="auto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 w:hint="eastAsia"/>
          <w:sz w:val="28"/>
          <w:szCs w:val="28"/>
        </w:rPr>
        <w:t xml:space="preserve"> </w:t>
      </w:r>
      <w:r w:rsidRPr="00F64D82">
        <w:rPr>
          <w:rFonts w:ascii="仿宋" w:eastAsia="仿宋" w:hAnsi="仿宋"/>
          <w:sz w:val="28"/>
          <w:szCs w:val="28"/>
        </w:rPr>
        <w:t xml:space="preserve">                         </w:t>
      </w:r>
      <w:r w:rsidRPr="00F64D82">
        <w:rPr>
          <w:rFonts w:ascii="仿宋" w:eastAsia="仿宋" w:hAnsi="仿宋" w:hint="eastAsia"/>
          <w:sz w:val="28"/>
          <w:szCs w:val="28"/>
        </w:rPr>
        <w:t>绥芬河信海东北亚</w:t>
      </w:r>
      <w:proofErr w:type="gramStart"/>
      <w:r w:rsidRPr="00F64D82">
        <w:rPr>
          <w:rFonts w:ascii="仿宋" w:eastAsia="仿宋" w:hAnsi="仿宋" w:hint="eastAsia"/>
          <w:sz w:val="28"/>
          <w:szCs w:val="28"/>
        </w:rPr>
        <w:t>物流园</w:t>
      </w:r>
      <w:proofErr w:type="gramEnd"/>
      <w:r w:rsidRPr="00F64D82">
        <w:rPr>
          <w:rFonts w:ascii="仿宋" w:eastAsia="仿宋" w:hAnsi="仿宋" w:hint="eastAsia"/>
          <w:sz w:val="28"/>
          <w:szCs w:val="28"/>
        </w:rPr>
        <w:t>有限公司管理人</w:t>
      </w:r>
    </w:p>
    <w:p w14:paraId="7B02E1E5" w14:textId="1F91896F" w:rsidR="00DB0DC1" w:rsidRPr="00F64D82" w:rsidRDefault="00000000" w:rsidP="00F64D82">
      <w:pPr>
        <w:spacing w:line="360" w:lineRule="auto"/>
        <w:rPr>
          <w:rFonts w:ascii="仿宋" w:eastAsia="仿宋" w:hAnsi="仿宋"/>
          <w:sz w:val="28"/>
          <w:szCs w:val="28"/>
        </w:rPr>
      </w:pPr>
      <w:r w:rsidRPr="00F64D82">
        <w:rPr>
          <w:rFonts w:ascii="仿宋" w:eastAsia="仿宋" w:hAnsi="仿宋"/>
          <w:sz w:val="28"/>
          <w:szCs w:val="28"/>
        </w:rPr>
        <w:t xml:space="preserve">                                     </w:t>
      </w:r>
      <w:r w:rsidRPr="00F64D82">
        <w:rPr>
          <w:rFonts w:ascii="仿宋" w:eastAsia="仿宋" w:hAnsi="仿宋" w:hint="eastAsia"/>
          <w:sz w:val="28"/>
          <w:szCs w:val="28"/>
        </w:rPr>
        <w:t>2022年7月1</w:t>
      </w:r>
      <w:r w:rsidR="00F64D82">
        <w:rPr>
          <w:rFonts w:ascii="仿宋" w:eastAsia="仿宋" w:hAnsi="仿宋"/>
          <w:sz w:val="28"/>
          <w:szCs w:val="28"/>
        </w:rPr>
        <w:t>4</w:t>
      </w:r>
      <w:r w:rsidRPr="00F64D82">
        <w:rPr>
          <w:rFonts w:ascii="仿宋" w:eastAsia="仿宋" w:hAnsi="仿宋" w:hint="eastAsia"/>
          <w:sz w:val="28"/>
          <w:szCs w:val="28"/>
        </w:rPr>
        <w:t xml:space="preserve">日 </w:t>
      </w:r>
      <w:r w:rsidRPr="00F64D82">
        <w:rPr>
          <w:rFonts w:ascii="仿宋" w:eastAsia="仿宋" w:hAnsi="仿宋"/>
          <w:sz w:val="28"/>
          <w:szCs w:val="28"/>
        </w:rPr>
        <w:t xml:space="preserve"> </w:t>
      </w:r>
    </w:p>
    <w:sectPr w:rsidR="00DB0DC1" w:rsidRPr="00F64D82" w:rsidSect="0039192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F2A1A" w14:textId="77777777" w:rsidR="009853C6" w:rsidRDefault="009853C6">
      <w:pPr>
        <w:spacing w:line="240" w:lineRule="auto"/>
      </w:pPr>
      <w:r>
        <w:separator/>
      </w:r>
    </w:p>
  </w:endnote>
  <w:endnote w:type="continuationSeparator" w:id="0">
    <w:p w14:paraId="6651DBE2" w14:textId="77777777" w:rsidR="009853C6" w:rsidRDefault="009853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C8D58" w14:textId="77777777" w:rsidR="009853C6" w:rsidRDefault="009853C6">
      <w:pPr>
        <w:spacing w:after="0"/>
      </w:pPr>
      <w:r>
        <w:separator/>
      </w:r>
    </w:p>
  </w:footnote>
  <w:footnote w:type="continuationSeparator" w:id="0">
    <w:p w14:paraId="0CCA4A18" w14:textId="77777777" w:rsidR="009853C6" w:rsidRDefault="009853C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ZTc3MGE5NmQyNTgzZmNlMTg2YWYzZGQyYzcwZWUifQ=="/>
  </w:docVars>
  <w:rsids>
    <w:rsidRoot w:val="00B90925"/>
    <w:rsid w:val="00063D36"/>
    <w:rsid w:val="0039192F"/>
    <w:rsid w:val="003C5888"/>
    <w:rsid w:val="004A7B77"/>
    <w:rsid w:val="004E3BC2"/>
    <w:rsid w:val="005B5914"/>
    <w:rsid w:val="00641669"/>
    <w:rsid w:val="006728DA"/>
    <w:rsid w:val="006E71F8"/>
    <w:rsid w:val="00723B6C"/>
    <w:rsid w:val="007420EE"/>
    <w:rsid w:val="00762D5C"/>
    <w:rsid w:val="00793E1E"/>
    <w:rsid w:val="0081553C"/>
    <w:rsid w:val="008448F6"/>
    <w:rsid w:val="008C2850"/>
    <w:rsid w:val="00920DB0"/>
    <w:rsid w:val="00937B80"/>
    <w:rsid w:val="00937BA1"/>
    <w:rsid w:val="009853C6"/>
    <w:rsid w:val="009F5D68"/>
    <w:rsid w:val="00A32FD2"/>
    <w:rsid w:val="00A75426"/>
    <w:rsid w:val="00AA7B0A"/>
    <w:rsid w:val="00AC3FF0"/>
    <w:rsid w:val="00B64CA1"/>
    <w:rsid w:val="00B90925"/>
    <w:rsid w:val="00BD0FD2"/>
    <w:rsid w:val="00BF38AA"/>
    <w:rsid w:val="00C4519F"/>
    <w:rsid w:val="00CD486A"/>
    <w:rsid w:val="00D21536"/>
    <w:rsid w:val="00DB0DC1"/>
    <w:rsid w:val="00DC3FD1"/>
    <w:rsid w:val="00E46DAC"/>
    <w:rsid w:val="00EE58AF"/>
    <w:rsid w:val="00EF6DC0"/>
    <w:rsid w:val="00F43F29"/>
    <w:rsid w:val="00F612EB"/>
    <w:rsid w:val="00F64D82"/>
    <w:rsid w:val="00FD22E3"/>
    <w:rsid w:val="00FE3443"/>
    <w:rsid w:val="00FE6458"/>
    <w:rsid w:val="041C6106"/>
    <w:rsid w:val="16143503"/>
    <w:rsid w:val="2C51190C"/>
    <w:rsid w:val="68A5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41E2D"/>
  <w15:docId w15:val="{6EF6BCDC-4595-43AD-98BD-80C42E03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" w:line="265" w:lineRule="auto"/>
      <w:ind w:left="147" w:right="29" w:hanging="10"/>
      <w:jc w:val="both"/>
    </w:pPr>
    <w:rPr>
      <w:rFonts w:ascii="微软雅黑" w:eastAsia="微软雅黑" w:hAnsi="微软雅黑" w:cs="微软雅黑"/>
      <w:color w:val="000000"/>
      <w:kern w:val="2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微软雅黑" w:eastAsia="微软雅黑" w:hAnsi="微软雅黑" w:cs="微软雅黑"/>
      <w:color w:val="000000"/>
      <w:sz w:val="30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="微软雅黑" w:eastAsia="微软雅黑" w:hAnsi="微软雅黑" w:cs="微软雅黑"/>
      <w:b/>
      <w:bCs/>
      <w:color w:val="000000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hao</dc:creator>
  <cp:lastModifiedBy>teng yiwei</cp:lastModifiedBy>
  <cp:revision>86</cp:revision>
  <cp:lastPrinted>2022-05-21T06:50:00Z</cp:lastPrinted>
  <dcterms:created xsi:type="dcterms:W3CDTF">2022-05-18T13:19:00Z</dcterms:created>
  <dcterms:modified xsi:type="dcterms:W3CDTF">2022-07-14T07:41:00Z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DE2FF7897E2A4F30BEA008E6DA0F1072</vt:lpwstr>
  </property>
</Properties>
</file>