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A3EABC" w14:textId="5F9FAA51" w:rsidR="00C4377E" w:rsidRPr="00BF7F58" w:rsidRDefault="00375153" w:rsidP="00BF7F58">
      <w:pPr>
        <w:pStyle w:val="a9"/>
        <w:widowControl/>
        <w:adjustRightInd w:val="0"/>
        <w:snapToGrid w:val="0"/>
        <w:spacing w:beforeAutospacing="0" w:afterAutospacing="0"/>
        <w:jc w:val="center"/>
        <w:rPr>
          <w:rFonts w:ascii="华文宋体" w:eastAsia="华文宋体" w:hAnsi="华文宋体" w:cs="仿宋"/>
          <w:b/>
          <w:bCs/>
          <w:color w:val="000000" w:themeColor="text1"/>
          <w:sz w:val="32"/>
          <w:szCs w:val="32"/>
        </w:rPr>
      </w:pPr>
      <w:r w:rsidRPr="00375153">
        <w:rPr>
          <w:rFonts w:ascii="华文宋体" w:eastAsia="华文宋体" w:hAnsi="华文宋体" w:cs="仿宋" w:hint="eastAsia"/>
          <w:b/>
          <w:bCs/>
          <w:color w:val="000000" w:themeColor="text1"/>
          <w:sz w:val="32"/>
          <w:szCs w:val="32"/>
        </w:rPr>
        <w:t>苏州斯尔诺外包服务有限公司</w:t>
      </w:r>
      <w:r w:rsidR="00C4377E" w:rsidRPr="00BF7F58">
        <w:rPr>
          <w:rFonts w:ascii="华文宋体" w:eastAsia="华文宋体" w:hAnsi="华文宋体" w:cs="仿宋" w:hint="eastAsia"/>
          <w:b/>
          <w:bCs/>
          <w:color w:val="000000" w:themeColor="text1"/>
          <w:sz w:val="32"/>
          <w:szCs w:val="32"/>
        </w:rPr>
        <w:t>管理人</w:t>
      </w:r>
    </w:p>
    <w:p w14:paraId="7CB67235" w14:textId="1CDDEA41" w:rsidR="00473AA9" w:rsidRPr="00BF7F58" w:rsidRDefault="00C4377E" w:rsidP="00BF7F58">
      <w:pPr>
        <w:pStyle w:val="a9"/>
        <w:widowControl/>
        <w:adjustRightInd w:val="0"/>
        <w:snapToGrid w:val="0"/>
        <w:spacing w:beforeAutospacing="0" w:afterAutospacing="0"/>
        <w:jc w:val="center"/>
        <w:rPr>
          <w:rFonts w:ascii="华文宋体" w:eastAsia="华文宋体" w:hAnsi="华文宋体" w:cs="仿宋"/>
          <w:b/>
          <w:bCs/>
          <w:color w:val="000000" w:themeColor="text1"/>
          <w:sz w:val="32"/>
          <w:szCs w:val="32"/>
        </w:rPr>
      </w:pPr>
      <w:r w:rsidRPr="00BF7F58">
        <w:rPr>
          <w:rFonts w:ascii="华文宋体" w:eastAsia="华文宋体" w:hAnsi="华文宋体" w:cs="仿宋" w:hint="eastAsia"/>
          <w:b/>
          <w:bCs/>
          <w:color w:val="000000" w:themeColor="text1"/>
          <w:sz w:val="32"/>
          <w:szCs w:val="32"/>
        </w:rPr>
        <w:t>关于</w:t>
      </w:r>
      <w:r w:rsidR="00F07D54" w:rsidRPr="00BF7F58">
        <w:rPr>
          <w:rFonts w:ascii="华文宋体" w:eastAsia="华文宋体" w:hAnsi="华文宋体" w:cs="仿宋" w:hint="eastAsia"/>
          <w:b/>
          <w:bCs/>
          <w:color w:val="000000" w:themeColor="text1"/>
          <w:sz w:val="32"/>
          <w:szCs w:val="32"/>
        </w:rPr>
        <w:t>补充申报</w:t>
      </w:r>
      <w:r w:rsidR="00CB6712" w:rsidRPr="00BF7F58">
        <w:rPr>
          <w:rFonts w:ascii="华文宋体" w:eastAsia="华文宋体" w:hAnsi="华文宋体" w:cs="仿宋" w:hint="eastAsia"/>
          <w:b/>
          <w:bCs/>
          <w:color w:val="000000" w:themeColor="text1"/>
          <w:sz w:val="32"/>
          <w:szCs w:val="32"/>
        </w:rPr>
        <w:t>债权</w:t>
      </w:r>
      <w:r w:rsidR="00F07D54" w:rsidRPr="00BF7F58">
        <w:rPr>
          <w:rFonts w:ascii="华文宋体" w:eastAsia="华文宋体" w:hAnsi="华文宋体" w:cs="仿宋" w:hint="eastAsia"/>
          <w:b/>
          <w:bCs/>
          <w:color w:val="000000" w:themeColor="text1"/>
          <w:sz w:val="32"/>
          <w:szCs w:val="32"/>
        </w:rPr>
        <w:t>审查和确认</w:t>
      </w:r>
      <w:r w:rsidR="00CB6712" w:rsidRPr="00BF7F58">
        <w:rPr>
          <w:rFonts w:ascii="华文宋体" w:eastAsia="华文宋体" w:hAnsi="华文宋体" w:cs="仿宋" w:hint="eastAsia"/>
          <w:b/>
          <w:bCs/>
          <w:color w:val="000000" w:themeColor="text1"/>
          <w:sz w:val="32"/>
          <w:szCs w:val="32"/>
        </w:rPr>
        <w:t>的</w:t>
      </w:r>
      <w:r w:rsidR="00F07D54" w:rsidRPr="00BF7F58">
        <w:rPr>
          <w:rFonts w:ascii="华文宋体" w:eastAsia="华文宋体" w:hAnsi="华文宋体" w:cs="仿宋" w:hint="eastAsia"/>
          <w:b/>
          <w:bCs/>
          <w:color w:val="000000" w:themeColor="text1"/>
          <w:sz w:val="32"/>
          <w:szCs w:val="32"/>
        </w:rPr>
        <w:t>收费标准</w:t>
      </w:r>
    </w:p>
    <w:p w14:paraId="7CB67237" w14:textId="0D1EF7AE" w:rsidR="00473AA9" w:rsidRPr="00C4377E" w:rsidRDefault="00F07D54" w:rsidP="00C4377E">
      <w:pPr>
        <w:adjustRightInd w:val="0"/>
        <w:snapToGrid w:val="0"/>
        <w:spacing w:beforeLines="50" w:before="156"/>
        <w:rPr>
          <w:rFonts w:ascii="华文宋体" w:eastAsia="华文宋体" w:hAnsi="华文宋体" w:cs="仿宋"/>
          <w:bCs/>
          <w:color w:val="000000" w:themeColor="text1"/>
          <w:sz w:val="24"/>
          <w:u w:val="single"/>
        </w:rPr>
      </w:pPr>
      <w:r w:rsidRPr="00C4377E">
        <w:rPr>
          <w:rFonts w:ascii="华文宋体" w:eastAsia="华文宋体" w:hAnsi="华文宋体" w:cs="仿宋"/>
          <w:bCs/>
          <w:color w:val="000000" w:themeColor="text1"/>
          <w:sz w:val="24"/>
          <w:u w:val="single"/>
        </w:rPr>
        <w:t>尊敬的</w:t>
      </w:r>
      <w:r w:rsidRPr="00C4377E">
        <w:rPr>
          <w:rFonts w:ascii="华文宋体" w:eastAsia="华文宋体" w:hAnsi="华文宋体" w:cs="仿宋" w:hint="eastAsia"/>
          <w:bCs/>
          <w:color w:val="000000" w:themeColor="text1"/>
          <w:sz w:val="24"/>
          <w:u w:val="single"/>
        </w:rPr>
        <w:t>债权人：</w:t>
      </w:r>
    </w:p>
    <w:p w14:paraId="7CB67238" w14:textId="776DD498" w:rsidR="00473AA9" w:rsidRPr="00C4377E" w:rsidRDefault="00197079" w:rsidP="00C4377E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 w:cs="仿宋"/>
          <w:color w:val="000000" w:themeColor="text1"/>
          <w:sz w:val="24"/>
        </w:rPr>
      </w:pPr>
      <w:r>
        <w:rPr>
          <w:rFonts w:ascii="华文宋体" w:eastAsia="华文宋体" w:hAnsi="华文宋体" w:cs="仿宋" w:hint="eastAsia"/>
          <w:color w:val="000000" w:themeColor="text1"/>
          <w:sz w:val="24"/>
        </w:rPr>
        <w:t>2022年</w:t>
      </w:r>
      <w:r w:rsidR="008947F3">
        <w:rPr>
          <w:rFonts w:ascii="华文宋体" w:eastAsia="华文宋体" w:hAnsi="华文宋体" w:cs="仿宋"/>
          <w:color w:val="000000" w:themeColor="text1"/>
          <w:sz w:val="24"/>
        </w:rPr>
        <w:t>7</w:t>
      </w:r>
      <w:r>
        <w:rPr>
          <w:rFonts w:ascii="华文宋体" w:eastAsia="华文宋体" w:hAnsi="华文宋体" w:cs="仿宋" w:hint="eastAsia"/>
          <w:color w:val="000000" w:themeColor="text1"/>
          <w:sz w:val="24"/>
        </w:rPr>
        <w:t>月</w:t>
      </w:r>
      <w:r w:rsidR="00375153">
        <w:rPr>
          <w:rFonts w:ascii="华文宋体" w:eastAsia="华文宋体" w:hAnsi="华文宋体" w:cs="仿宋"/>
          <w:color w:val="000000" w:themeColor="text1"/>
          <w:sz w:val="24"/>
        </w:rPr>
        <w:t>29</w:t>
      </w:r>
      <w:r>
        <w:rPr>
          <w:rFonts w:ascii="华文宋体" w:eastAsia="华文宋体" w:hAnsi="华文宋体" w:cs="仿宋" w:hint="eastAsia"/>
          <w:color w:val="000000" w:themeColor="text1"/>
          <w:sz w:val="24"/>
        </w:rPr>
        <w:t>日</w:t>
      </w:r>
      <w:r w:rsidR="008947F3">
        <w:rPr>
          <w:rFonts w:ascii="华文宋体" w:eastAsia="华文宋体" w:hAnsi="华文宋体" w:cs="仿宋" w:hint="eastAsia"/>
          <w:color w:val="000000" w:themeColor="text1"/>
          <w:sz w:val="24"/>
        </w:rPr>
        <w:t>，</w:t>
      </w:r>
      <w:r w:rsidR="00375153">
        <w:rPr>
          <w:rFonts w:ascii="华文宋体" w:eastAsia="华文宋体" w:hAnsi="华文宋体" w:cs="仿宋" w:hint="eastAsia"/>
          <w:color w:val="000000" w:themeColor="text1"/>
          <w:sz w:val="24"/>
        </w:rPr>
        <w:t>苏州市虎丘区</w:t>
      </w:r>
      <w:r w:rsidR="008947F3" w:rsidRPr="00C4377E">
        <w:rPr>
          <w:rFonts w:ascii="华文宋体" w:eastAsia="华文宋体" w:hAnsi="华文宋体" w:cs="仿宋" w:hint="eastAsia"/>
          <w:color w:val="000000" w:themeColor="text1"/>
          <w:sz w:val="24"/>
        </w:rPr>
        <w:t>人民法院</w:t>
      </w:r>
      <w:r w:rsidR="00F07D54" w:rsidRPr="00C4377E">
        <w:rPr>
          <w:rFonts w:ascii="华文宋体" w:eastAsia="华文宋体" w:hAnsi="华文宋体" w:cs="仿宋" w:hint="eastAsia"/>
          <w:color w:val="000000" w:themeColor="text1"/>
          <w:sz w:val="24"/>
        </w:rPr>
        <w:t>裁定受理</w:t>
      </w:r>
      <w:r w:rsidR="00375153" w:rsidRPr="00375153">
        <w:rPr>
          <w:rFonts w:ascii="华文宋体" w:eastAsia="华文宋体" w:hAnsi="华文宋体" w:cs="仿宋" w:hint="eastAsia"/>
          <w:color w:val="000000" w:themeColor="text1"/>
          <w:sz w:val="24"/>
        </w:rPr>
        <w:t>苏州斯尔诺外包服务有限公司</w:t>
      </w:r>
      <w:r w:rsidR="00F07D54" w:rsidRPr="00C4377E">
        <w:rPr>
          <w:rFonts w:ascii="华文宋体" w:eastAsia="华文宋体" w:hAnsi="华文宋体" w:cs="仿宋" w:hint="eastAsia"/>
          <w:color w:val="000000" w:themeColor="text1"/>
          <w:sz w:val="24"/>
        </w:rPr>
        <w:t>破产清算</w:t>
      </w:r>
      <w:r w:rsidR="00375153">
        <w:rPr>
          <w:rFonts w:ascii="华文宋体" w:eastAsia="华文宋体" w:hAnsi="华文宋体" w:cs="仿宋" w:hint="eastAsia"/>
          <w:color w:val="000000" w:themeColor="text1"/>
          <w:sz w:val="24"/>
        </w:rPr>
        <w:t>一案</w:t>
      </w:r>
      <w:r w:rsidR="00F07D54" w:rsidRPr="00C4377E">
        <w:rPr>
          <w:rFonts w:ascii="华文宋体" w:eastAsia="华文宋体" w:hAnsi="华文宋体" w:cs="仿宋" w:hint="eastAsia"/>
          <w:color w:val="000000" w:themeColor="text1"/>
          <w:sz w:val="24"/>
        </w:rPr>
        <w:t>，并指定江苏</w:t>
      </w:r>
      <w:r w:rsidR="008E6A64">
        <w:rPr>
          <w:rFonts w:ascii="华文宋体" w:eastAsia="华文宋体" w:hAnsi="华文宋体" w:cs="仿宋" w:hint="eastAsia"/>
          <w:color w:val="000000" w:themeColor="text1"/>
          <w:sz w:val="24"/>
        </w:rPr>
        <w:t>竹辉</w:t>
      </w:r>
      <w:r w:rsidR="00F07D54" w:rsidRPr="00C4377E">
        <w:rPr>
          <w:rFonts w:ascii="华文宋体" w:eastAsia="华文宋体" w:hAnsi="华文宋体" w:cs="仿宋" w:hint="eastAsia"/>
          <w:color w:val="000000" w:themeColor="text1"/>
          <w:sz w:val="24"/>
        </w:rPr>
        <w:t>律师事务所担任管理人。</w:t>
      </w:r>
    </w:p>
    <w:p w14:paraId="70F9EAE0" w14:textId="58393995" w:rsidR="00CB7C48" w:rsidRPr="008947F3" w:rsidRDefault="00F07D54" w:rsidP="004A739C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 w:cs="仿宋"/>
          <w:color w:val="000000" w:themeColor="text1"/>
          <w:sz w:val="24"/>
        </w:rPr>
      </w:pPr>
      <w:r w:rsidRPr="00C4377E">
        <w:rPr>
          <w:rFonts w:ascii="华文宋体" w:eastAsia="华文宋体" w:hAnsi="华文宋体" w:cs="仿宋" w:hint="eastAsia"/>
          <w:color w:val="000000" w:themeColor="text1"/>
          <w:sz w:val="24"/>
        </w:rPr>
        <w:t>《中华人民共和国企业破产</w:t>
      </w:r>
      <w:r w:rsidRPr="008947F3">
        <w:rPr>
          <w:rFonts w:ascii="华文宋体" w:eastAsia="华文宋体" w:hAnsi="华文宋体" w:cs="仿宋" w:hint="eastAsia"/>
          <w:color w:val="000000" w:themeColor="text1"/>
          <w:sz w:val="24"/>
        </w:rPr>
        <w:t>法》</w:t>
      </w:r>
      <w:r w:rsidR="00CB7C48" w:rsidRPr="008947F3">
        <w:rPr>
          <w:rFonts w:ascii="华文宋体" w:eastAsia="华文宋体" w:hAnsi="华文宋体" w:cs="仿宋" w:hint="eastAsia"/>
          <w:color w:val="000000" w:themeColor="text1"/>
          <w:sz w:val="24"/>
        </w:rPr>
        <w:t>第四十八条规定，债权人应当在人民法院确定的债权申报期限内向管理人申报债权。</w:t>
      </w:r>
      <w:r w:rsidR="000D4427" w:rsidRPr="008947F3">
        <w:rPr>
          <w:rFonts w:ascii="华文宋体" w:eastAsia="华文宋体" w:hAnsi="华文宋体" w:cs="仿宋" w:hint="eastAsia"/>
          <w:color w:val="000000" w:themeColor="text1"/>
          <w:sz w:val="24"/>
        </w:rPr>
        <w:t>第五十六条规定，</w:t>
      </w:r>
      <w:r w:rsidR="004A739C" w:rsidRPr="008947F3">
        <w:rPr>
          <w:rFonts w:ascii="华文宋体" w:eastAsia="华文宋体" w:hAnsi="华文宋体" w:cs="仿宋" w:hint="eastAsia"/>
          <w:color w:val="000000" w:themeColor="text1"/>
          <w:sz w:val="24"/>
        </w:rPr>
        <w:t>在人民法院确定的债权申报期限内，债权人未申报债权的，可以在破产财产最后分配前补充申报；但是，此前已进行的分配，不再对其补充分配。为审查和确认补充申报债权的费用，由补充申报人承担。债权人未依照本法规定申报债权的，不得依照本法规定的程序行使权利。</w:t>
      </w:r>
    </w:p>
    <w:p w14:paraId="0851AC86" w14:textId="46BA95B3" w:rsidR="00E42010" w:rsidRDefault="00F07D54" w:rsidP="00C4377E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 w:cs="仿宋"/>
          <w:color w:val="000000" w:themeColor="text1"/>
          <w:sz w:val="24"/>
        </w:rPr>
      </w:pPr>
      <w:r w:rsidRPr="00C4377E">
        <w:rPr>
          <w:rFonts w:ascii="华文宋体" w:eastAsia="华文宋体" w:hAnsi="华文宋体" w:cs="仿宋" w:hint="eastAsia"/>
          <w:color w:val="000000" w:themeColor="text1"/>
          <w:sz w:val="24"/>
        </w:rPr>
        <w:t>为</w:t>
      </w:r>
      <w:r w:rsidR="008947F3">
        <w:rPr>
          <w:rFonts w:ascii="华文宋体" w:eastAsia="华文宋体" w:hAnsi="华文宋体" w:cs="仿宋" w:hint="eastAsia"/>
          <w:color w:val="000000" w:themeColor="text1"/>
          <w:sz w:val="24"/>
        </w:rPr>
        <w:t>促使债权人在规定时限内申报债权进而</w:t>
      </w:r>
      <w:r w:rsidRPr="00C4377E">
        <w:rPr>
          <w:rFonts w:ascii="华文宋体" w:eastAsia="华文宋体" w:hAnsi="华文宋体" w:cs="仿宋" w:hint="eastAsia"/>
          <w:color w:val="000000" w:themeColor="text1"/>
          <w:sz w:val="24"/>
        </w:rPr>
        <w:t>保障破产清算</w:t>
      </w:r>
      <w:r w:rsidR="004A739C">
        <w:rPr>
          <w:rFonts w:ascii="华文宋体" w:eastAsia="华文宋体" w:hAnsi="华文宋体" w:cs="仿宋" w:hint="eastAsia"/>
          <w:color w:val="000000" w:themeColor="text1"/>
          <w:sz w:val="24"/>
        </w:rPr>
        <w:t>工作依法高效</w:t>
      </w:r>
      <w:r w:rsidRPr="00C4377E">
        <w:rPr>
          <w:rFonts w:ascii="华文宋体" w:eastAsia="华文宋体" w:hAnsi="华文宋体" w:cs="仿宋" w:hint="eastAsia"/>
          <w:color w:val="000000" w:themeColor="text1"/>
          <w:sz w:val="24"/>
        </w:rPr>
        <w:t>进行</w:t>
      </w:r>
      <w:r w:rsidR="007D0A6B">
        <w:rPr>
          <w:rFonts w:ascii="华文宋体" w:eastAsia="华文宋体" w:hAnsi="华文宋体" w:cs="仿宋" w:hint="eastAsia"/>
          <w:color w:val="000000" w:themeColor="text1"/>
          <w:sz w:val="24"/>
        </w:rPr>
        <w:t>，</w:t>
      </w:r>
      <w:r w:rsidRPr="00C4377E">
        <w:rPr>
          <w:rFonts w:ascii="华文宋体" w:eastAsia="华文宋体" w:hAnsi="华文宋体" w:cs="仿宋" w:hint="eastAsia"/>
          <w:color w:val="000000" w:themeColor="text1"/>
          <w:sz w:val="24"/>
        </w:rPr>
        <w:t>同时</w:t>
      </w:r>
      <w:r w:rsidR="005C4288">
        <w:rPr>
          <w:rFonts w:ascii="华文宋体" w:eastAsia="华文宋体" w:hAnsi="华文宋体" w:cs="仿宋" w:hint="eastAsia"/>
          <w:color w:val="000000" w:themeColor="text1"/>
          <w:sz w:val="24"/>
        </w:rPr>
        <w:t>尽量</w:t>
      </w:r>
      <w:r w:rsidRPr="00C4377E">
        <w:rPr>
          <w:rFonts w:ascii="华文宋体" w:eastAsia="华文宋体" w:hAnsi="华文宋体" w:cs="仿宋" w:hint="eastAsia"/>
          <w:color w:val="000000" w:themeColor="text1"/>
          <w:sz w:val="24"/>
        </w:rPr>
        <w:t>减轻</w:t>
      </w:r>
      <w:r w:rsidR="007D0A6B">
        <w:rPr>
          <w:rFonts w:ascii="华文宋体" w:eastAsia="华文宋体" w:hAnsi="华文宋体" w:cs="仿宋" w:hint="eastAsia"/>
          <w:color w:val="000000" w:themeColor="text1"/>
          <w:sz w:val="24"/>
        </w:rPr>
        <w:t>补充申报人</w:t>
      </w:r>
      <w:r w:rsidRPr="00C4377E">
        <w:rPr>
          <w:rFonts w:ascii="华文宋体" w:eastAsia="华文宋体" w:hAnsi="华文宋体" w:cs="仿宋" w:hint="eastAsia"/>
          <w:color w:val="000000" w:themeColor="text1"/>
          <w:sz w:val="24"/>
        </w:rPr>
        <w:t>的费用成本，管理人</w:t>
      </w:r>
      <w:r w:rsidR="007531BD">
        <w:rPr>
          <w:rFonts w:ascii="华文宋体" w:eastAsia="华文宋体" w:hAnsi="华文宋体" w:cs="仿宋" w:hint="eastAsia"/>
          <w:color w:val="000000" w:themeColor="text1"/>
          <w:sz w:val="24"/>
        </w:rPr>
        <w:t>决定</w:t>
      </w:r>
      <w:r w:rsidR="00BB4579">
        <w:rPr>
          <w:rFonts w:ascii="华文宋体" w:eastAsia="华文宋体" w:hAnsi="华文宋体" w:cs="仿宋" w:hint="eastAsia"/>
          <w:color w:val="000000" w:themeColor="text1"/>
          <w:sz w:val="24"/>
        </w:rPr>
        <w:t>，</w:t>
      </w:r>
      <w:r w:rsidR="000431D6">
        <w:rPr>
          <w:rFonts w:ascii="华文宋体" w:eastAsia="华文宋体" w:hAnsi="华文宋体" w:cs="仿宋" w:hint="eastAsia"/>
          <w:color w:val="000000" w:themeColor="text1"/>
          <w:sz w:val="24"/>
        </w:rPr>
        <w:t>按照</w:t>
      </w:r>
      <w:r w:rsidRPr="00C4377E">
        <w:rPr>
          <w:rFonts w:ascii="华文宋体" w:eastAsia="华文宋体" w:hAnsi="华文宋体" w:cs="仿宋" w:hint="eastAsia"/>
          <w:color w:val="000000" w:themeColor="text1"/>
          <w:sz w:val="24"/>
        </w:rPr>
        <w:t>人民法院关于财产纠纷案件收费标准</w:t>
      </w:r>
      <w:r w:rsidR="000431D6">
        <w:rPr>
          <w:rFonts w:ascii="华文宋体" w:eastAsia="华文宋体" w:hAnsi="华文宋体" w:cs="仿宋" w:hint="eastAsia"/>
          <w:color w:val="000000" w:themeColor="text1"/>
          <w:sz w:val="24"/>
        </w:rPr>
        <w:t>减半</w:t>
      </w:r>
      <w:r w:rsidRPr="00C4377E">
        <w:rPr>
          <w:rFonts w:ascii="华文宋体" w:eastAsia="华文宋体" w:hAnsi="华文宋体" w:cs="仿宋" w:hint="eastAsia"/>
          <w:color w:val="000000" w:themeColor="text1"/>
          <w:sz w:val="24"/>
        </w:rPr>
        <w:t>收取补充申报债权的审查</w:t>
      </w:r>
      <w:r w:rsidR="007531BD">
        <w:rPr>
          <w:rFonts w:ascii="华文宋体" w:eastAsia="华文宋体" w:hAnsi="华文宋体" w:cs="仿宋" w:hint="eastAsia"/>
          <w:color w:val="000000" w:themeColor="text1"/>
          <w:sz w:val="24"/>
        </w:rPr>
        <w:t>和确认</w:t>
      </w:r>
      <w:r w:rsidRPr="00C4377E">
        <w:rPr>
          <w:rFonts w:ascii="华文宋体" w:eastAsia="华文宋体" w:hAnsi="华文宋体" w:cs="仿宋" w:hint="eastAsia"/>
          <w:color w:val="000000" w:themeColor="text1"/>
          <w:sz w:val="24"/>
        </w:rPr>
        <w:t>费用。</w:t>
      </w:r>
      <w:r w:rsidR="008947F3" w:rsidRPr="008947F3">
        <w:rPr>
          <w:rFonts w:ascii="华文宋体" w:eastAsia="华文宋体" w:hAnsi="华文宋体" w:cs="仿宋" w:hint="eastAsia"/>
          <w:color w:val="000000" w:themeColor="text1"/>
          <w:sz w:val="24"/>
        </w:rPr>
        <w:t>管理人收取的补充审查费用，三分之一归入债务人财产，三分之一归入</w:t>
      </w:r>
      <w:r w:rsidR="008947F3">
        <w:rPr>
          <w:rFonts w:ascii="华文宋体" w:eastAsia="华文宋体" w:hAnsi="华文宋体" w:cs="仿宋" w:hint="eastAsia"/>
          <w:color w:val="000000" w:themeColor="text1"/>
          <w:sz w:val="24"/>
        </w:rPr>
        <w:t>法院</w:t>
      </w:r>
      <w:r w:rsidR="008947F3" w:rsidRPr="008947F3">
        <w:rPr>
          <w:rFonts w:ascii="华文宋体" w:eastAsia="华文宋体" w:hAnsi="华文宋体" w:cs="仿宋" w:hint="eastAsia"/>
          <w:color w:val="000000" w:themeColor="text1"/>
          <w:sz w:val="24"/>
        </w:rPr>
        <w:t>破产专项基金，三分之一归管理人所有。</w:t>
      </w:r>
    </w:p>
    <w:p w14:paraId="7CB67239" w14:textId="00539919" w:rsidR="00473AA9" w:rsidRPr="00C4377E" w:rsidRDefault="00E42010" w:rsidP="00C4377E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 w:cs="仿宋"/>
          <w:color w:val="000000" w:themeColor="text1"/>
          <w:sz w:val="24"/>
        </w:rPr>
      </w:pPr>
      <w:r>
        <w:rPr>
          <w:rFonts w:ascii="华文宋体" w:eastAsia="华文宋体" w:hAnsi="华文宋体" w:cs="仿宋" w:hint="eastAsia"/>
          <w:color w:val="000000" w:themeColor="text1"/>
          <w:sz w:val="24"/>
        </w:rPr>
        <w:t>补充</w:t>
      </w:r>
      <w:r w:rsidR="00F07D54" w:rsidRPr="00C4377E">
        <w:rPr>
          <w:rFonts w:ascii="华文宋体" w:eastAsia="华文宋体" w:hAnsi="华文宋体" w:cs="仿宋" w:hint="eastAsia"/>
          <w:color w:val="000000" w:themeColor="text1"/>
          <w:sz w:val="24"/>
        </w:rPr>
        <w:t>申报人不缴纳相关审查</w:t>
      </w:r>
      <w:r>
        <w:rPr>
          <w:rFonts w:ascii="华文宋体" w:eastAsia="华文宋体" w:hAnsi="华文宋体" w:cs="仿宋" w:hint="eastAsia"/>
          <w:color w:val="000000" w:themeColor="text1"/>
          <w:sz w:val="24"/>
        </w:rPr>
        <w:t>和确认</w:t>
      </w:r>
      <w:r w:rsidR="00F07D54" w:rsidRPr="00C4377E">
        <w:rPr>
          <w:rFonts w:ascii="华文宋体" w:eastAsia="华文宋体" w:hAnsi="华文宋体" w:cs="仿宋" w:hint="eastAsia"/>
          <w:color w:val="000000" w:themeColor="text1"/>
          <w:sz w:val="24"/>
        </w:rPr>
        <w:t>费用的，属于未依法申报债权的情形，管理人将不作债权登记，</w:t>
      </w:r>
      <w:r w:rsidR="0044035D">
        <w:rPr>
          <w:rFonts w:ascii="华文宋体" w:eastAsia="华文宋体" w:hAnsi="华文宋体" w:cs="仿宋" w:hint="eastAsia"/>
          <w:color w:val="000000" w:themeColor="text1"/>
          <w:sz w:val="24"/>
        </w:rPr>
        <w:t>补充</w:t>
      </w:r>
      <w:r w:rsidR="00F07D54" w:rsidRPr="00C4377E">
        <w:rPr>
          <w:rFonts w:ascii="华文宋体" w:eastAsia="华文宋体" w:hAnsi="华文宋体" w:cs="仿宋" w:hint="eastAsia"/>
          <w:color w:val="000000" w:themeColor="text1"/>
          <w:sz w:val="24"/>
        </w:rPr>
        <w:t>申报人也不得依照《中华人民共和国企业破产法》规定的程序行使权利。</w:t>
      </w:r>
    </w:p>
    <w:p w14:paraId="7CB6723A" w14:textId="5F248676" w:rsidR="00473AA9" w:rsidRPr="00C4377E" w:rsidRDefault="00F07D54" w:rsidP="00C4377E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 w:cs="仿宋"/>
          <w:color w:val="000000" w:themeColor="text1"/>
          <w:sz w:val="24"/>
        </w:rPr>
      </w:pPr>
      <w:r w:rsidRPr="00C4377E">
        <w:rPr>
          <w:rFonts w:ascii="华文宋体" w:eastAsia="华文宋体" w:hAnsi="华文宋体" w:cs="仿宋" w:hint="eastAsia"/>
          <w:color w:val="000000" w:themeColor="text1"/>
          <w:sz w:val="24"/>
        </w:rPr>
        <w:t>特此告知</w:t>
      </w:r>
      <w:r w:rsidR="00BF7F58">
        <w:rPr>
          <w:rFonts w:ascii="华文宋体" w:eastAsia="华文宋体" w:hAnsi="华文宋体" w:cs="仿宋" w:hint="eastAsia"/>
          <w:color w:val="000000" w:themeColor="text1"/>
          <w:sz w:val="24"/>
        </w:rPr>
        <w:t>！</w:t>
      </w:r>
    </w:p>
    <w:p w14:paraId="7CB6723C" w14:textId="77889BEF" w:rsidR="00473AA9" w:rsidRPr="004B53C3" w:rsidRDefault="00375153" w:rsidP="00C4377E">
      <w:pPr>
        <w:pStyle w:val="a9"/>
        <w:widowControl/>
        <w:adjustRightInd w:val="0"/>
        <w:snapToGrid w:val="0"/>
        <w:spacing w:beforeLines="50" w:before="156" w:beforeAutospacing="0" w:afterAutospacing="0"/>
        <w:ind w:firstLine="420"/>
        <w:jc w:val="right"/>
        <w:rPr>
          <w:rStyle w:val="aa"/>
          <w:rFonts w:ascii="华文宋体" w:eastAsia="华文宋体" w:hAnsi="华文宋体" w:cs="仿宋"/>
          <w:b w:val="0"/>
          <w:bCs/>
          <w:color w:val="000000" w:themeColor="text1"/>
        </w:rPr>
      </w:pPr>
      <w:bookmarkStart w:id="0" w:name="OLE_LINK1"/>
      <w:r w:rsidRPr="00375153">
        <w:rPr>
          <w:rStyle w:val="aa"/>
          <w:rFonts w:ascii="华文宋体" w:eastAsia="华文宋体" w:hAnsi="华文宋体" w:cs="仿宋" w:hint="eastAsia"/>
          <w:b w:val="0"/>
          <w:bCs/>
          <w:color w:val="000000" w:themeColor="text1"/>
        </w:rPr>
        <w:t>苏州斯尔诺外包服务有限公司</w:t>
      </w:r>
      <w:r w:rsidR="00F07D54" w:rsidRPr="004B53C3">
        <w:rPr>
          <w:rStyle w:val="aa"/>
          <w:rFonts w:ascii="华文宋体" w:eastAsia="华文宋体" w:hAnsi="华文宋体" w:cs="仿宋" w:hint="eastAsia"/>
          <w:b w:val="0"/>
          <w:bCs/>
          <w:color w:val="000000" w:themeColor="text1"/>
        </w:rPr>
        <w:t>管理人</w:t>
      </w:r>
      <w:bookmarkEnd w:id="0"/>
    </w:p>
    <w:p w14:paraId="7CB6723D" w14:textId="3314B684" w:rsidR="00473AA9" w:rsidRPr="004B53C3" w:rsidRDefault="00A657E9" w:rsidP="00C4377E">
      <w:pPr>
        <w:pStyle w:val="a9"/>
        <w:widowControl/>
        <w:adjustRightInd w:val="0"/>
        <w:snapToGrid w:val="0"/>
        <w:spacing w:beforeLines="50" w:before="156" w:beforeAutospacing="0" w:afterAutospacing="0"/>
        <w:ind w:right="281" w:firstLine="420"/>
        <w:jc w:val="right"/>
        <w:rPr>
          <w:rStyle w:val="aa"/>
          <w:rFonts w:ascii="华文宋体" w:eastAsia="华文宋体" w:hAnsi="华文宋体" w:cs="仿宋"/>
          <w:b w:val="0"/>
          <w:bCs/>
          <w:color w:val="000000" w:themeColor="text1"/>
        </w:rPr>
      </w:pPr>
      <w:r>
        <w:rPr>
          <w:rStyle w:val="aa"/>
          <w:rFonts w:ascii="华文宋体" w:eastAsia="华文宋体" w:hAnsi="华文宋体" w:cs="仿宋" w:hint="eastAsia"/>
          <w:b w:val="0"/>
          <w:bCs/>
          <w:color w:val="000000" w:themeColor="text1"/>
        </w:rPr>
        <w:t>2</w:t>
      </w:r>
      <w:r>
        <w:rPr>
          <w:rStyle w:val="aa"/>
          <w:rFonts w:ascii="华文宋体" w:eastAsia="华文宋体" w:hAnsi="华文宋体" w:cs="仿宋"/>
          <w:b w:val="0"/>
          <w:bCs/>
          <w:color w:val="000000" w:themeColor="text1"/>
        </w:rPr>
        <w:t>022</w:t>
      </w:r>
      <w:r w:rsidR="00F07D54" w:rsidRPr="004B53C3">
        <w:rPr>
          <w:rStyle w:val="aa"/>
          <w:rFonts w:ascii="华文宋体" w:eastAsia="华文宋体" w:hAnsi="华文宋体" w:cs="仿宋" w:hint="eastAsia"/>
          <w:b w:val="0"/>
          <w:bCs/>
          <w:color w:val="000000" w:themeColor="text1"/>
        </w:rPr>
        <w:t>年</w:t>
      </w:r>
      <w:r w:rsidR="00375153">
        <w:rPr>
          <w:rStyle w:val="aa"/>
          <w:rFonts w:ascii="华文宋体" w:eastAsia="华文宋体" w:hAnsi="华文宋体" w:cs="仿宋"/>
          <w:b w:val="0"/>
          <w:bCs/>
          <w:color w:val="000000" w:themeColor="text1"/>
        </w:rPr>
        <w:t>8</w:t>
      </w:r>
      <w:r w:rsidR="00F07D54" w:rsidRPr="004B53C3">
        <w:rPr>
          <w:rStyle w:val="aa"/>
          <w:rFonts w:ascii="华文宋体" w:eastAsia="华文宋体" w:hAnsi="华文宋体" w:cs="仿宋" w:hint="eastAsia"/>
          <w:b w:val="0"/>
          <w:bCs/>
          <w:color w:val="000000" w:themeColor="text1"/>
        </w:rPr>
        <w:t>月</w:t>
      </w:r>
      <w:r w:rsidR="00375153">
        <w:rPr>
          <w:rStyle w:val="aa"/>
          <w:rFonts w:ascii="华文宋体" w:eastAsia="华文宋体" w:hAnsi="华文宋体" w:cs="仿宋"/>
          <w:b w:val="0"/>
          <w:bCs/>
          <w:color w:val="000000" w:themeColor="text1"/>
        </w:rPr>
        <w:t>16</w:t>
      </w:r>
      <w:r w:rsidR="00F07D54" w:rsidRPr="004B53C3">
        <w:rPr>
          <w:rStyle w:val="aa"/>
          <w:rFonts w:ascii="华文宋体" w:eastAsia="华文宋体" w:hAnsi="华文宋体" w:cs="仿宋" w:hint="eastAsia"/>
          <w:b w:val="0"/>
          <w:bCs/>
          <w:color w:val="000000" w:themeColor="text1"/>
        </w:rPr>
        <w:t>日</w:t>
      </w:r>
    </w:p>
    <w:p w14:paraId="7CB6723E" w14:textId="77777777" w:rsidR="00473AA9" w:rsidRPr="00C4377E" w:rsidRDefault="00473AA9" w:rsidP="00C4377E">
      <w:pPr>
        <w:pStyle w:val="a9"/>
        <w:widowControl/>
        <w:adjustRightInd w:val="0"/>
        <w:snapToGrid w:val="0"/>
        <w:spacing w:beforeLines="50" w:before="156" w:beforeAutospacing="0" w:afterAutospacing="0"/>
        <w:ind w:firstLine="420"/>
        <w:jc w:val="right"/>
        <w:rPr>
          <w:rStyle w:val="aa"/>
          <w:rFonts w:ascii="华文宋体" w:eastAsia="华文宋体" w:hAnsi="华文宋体" w:cs="仿宋"/>
          <w:color w:val="000000" w:themeColor="text1"/>
        </w:rPr>
      </w:pPr>
    </w:p>
    <w:p w14:paraId="7CB67241" w14:textId="77777777" w:rsidR="00473AA9" w:rsidRPr="00C4377E" w:rsidRDefault="00F07D54" w:rsidP="004B53C3">
      <w:pPr>
        <w:pStyle w:val="a9"/>
        <w:widowControl/>
        <w:adjustRightInd w:val="0"/>
        <w:snapToGrid w:val="0"/>
        <w:spacing w:beforeLines="50" w:before="156" w:beforeAutospacing="0" w:afterAutospacing="0"/>
        <w:rPr>
          <w:rFonts w:ascii="华文宋体" w:eastAsia="华文宋体" w:hAnsi="华文宋体" w:cs="仿宋"/>
          <w:color w:val="000000" w:themeColor="text1"/>
        </w:rPr>
      </w:pPr>
      <w:r w:rsidRPr="00C4377E">
        <w:rPr>
          <w:rStyle w:val="aa"/>
          <w:rFonts w:ascii="华文宋体" w:eastAsia="华文宋体" w:hAnsi="华文宋体" w:cs="仿宋" w:hint="eastAsia"/>
          <w:color w:val="000000" w:themeColor="text1"/>
        </w:rPr>
        <w:t>附：人民法院关于财产纠纷案件收费标准</w:t>
      </w:r>
    </w:p>
    <w:p w14:paraId="7CB67242" w14:textId="77777777" w:rsidR="00473AA9" w:rsidRPr="00C4377E" w:rsidRDefault="00F07D54" w:rsidP="004B53C3">
      <w:pPr>
        <w:pStyle w:val="a9"/>
        <w:widowControl/>
        <w:adjustRightInd w:val="0"/>
        <w:snapToGrid w:val="0"/>
        <w:spacing w:beforeLines="50" w:before="156" w:beforeAutospacing="0" w:afterAutospacing="0"/>
        <w:ind w:left="480" w:hangingChars="200" w:hanging="480"/>
        <w:rPr>
          <w:rFonts w:ascii="华文宋体" w:eastAsia="华文宋体" w:hAnsi="华文宋体" w:cs="仿宋"/>
          <w:color w:val="000000" w:themeColor="text1"/>
        </w:rPr>
      </w:pPr>
      <w:r w:rsidRPr="00C4377E">
        <w:rPr>
          <w:rFonts w:ascii="华文宋体" w:eastAsia="华文宋体" w:hAnsi="华文宋体" w:cs="仿宋" w:hint="eastAsia"/>
          <w:color w:val="000000" w:themeColor="text1"/>
        </w:rPr>
        <w:t xml:space="preserve">    财产案件根据诉讼请求的金额或者价额，按照下列比例分段累计交纳：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br/>
        <w:t>1.</w:t>
      </w:r>
      <w:r w:rsidRPr="00C4377E">
        <w:rPr>
          <w:rFonts w:ascii="华文宋体" w:eastAsia="华文宋体" w:hAnsi="华文宋体" w:cs="仿宋"/>
          <w:color w:val="000000" w:themeColor="text1"/>
        </w:rPr>
        <w:t xml:space="preserve"> 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t>不超过1万元的，每件交纳50元；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br/>
        <w:t>2.</w:t>
      </w:r>
      <w:r w:rsidRPr="00C4377E">
        <w:rPr>
          <w:rFonts w:ascii="华文宋体" w:eastAsia="华文宋体" w:hAnsi="华文宋体" w:cs="仿宋"/>
          <w:color w:val="000000" w:themeColor="text1"/>
        </w:rPr>
        <w:t xml:space="preserve"> 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t>超过1万元至10万元的部分，按照2.5％交纳；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br/>
        <w:t>3.</w:t>
      </w:r>
      <w:r w:rsidRPr="00C4377E">
        <w:rPr>
          <w:rFonts w:ascii="华文宋体" w:eastAsia="华文宋体" w:hAnsi="华文宋体" w:cs="仿宋"/>
          <w:color w:val="000000" w:themeColor="text1"/>
        </w:rPr>
        <w:t xml:space="preserve"> 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t>超过10万元至20万元的部分，按照2％交纳；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br/>
        <w:t>4.</w:t>
      </w:r>
      <w:r w:rsidRPr="00C4377E">
        <w:rPr>
          <w:rFonts w:ascii="华文宋体" w:eastAsia="华文宋体" w:hAnsi="华文宋体" w:cs="仿宋"/>
          <w:color w:val="000000" w:themeColor="text1"/>
        </w:rPr>
        <w:t xml:space="preserve"> 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t>超过20万元至50万元的部分，按照1.5％交纳；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br/>
        <w:t>5.</w:t>
      </w:r>
      <w:r w:rsidRPr="00C4377E">
        <w:rPr>
          <w:rFonts w:ascii="华文宋体" w:eastAsia="华文宋体" w:hAnsi="华文宋体" w:cs="仿宋"/>
          <w:color w:val="000000" w:themeColor="text1"/>
        </w:rPr>
        <w:t xml:space="preserve"> 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t>超过50万元至100万元的部分，按照1％交纳；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br/>
        <w:t>6.</w:t>
      </w:r>
      <w:r w:rsidRPr="00C4377E">
        <w:rPr>
          <w:rFonts w:ascii="华文宋体" w:eastAsia="华文宋体" w:hAnsi="华文宋体" w:cs="仿宋"/>
          <w:color w:val="000000" w:themeColor="text1"/>
        </w:rPr>
        <w:t xml:space="preserve"> 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t>超过100万元至200万元的部分，按照0.9％交纳；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br/>
        <w:t>7.</w:t>
      </w:r>
      <w:r w:rsidRPr="00C4377E">
        <w:rPr>
          <w:rFonts w:ascii="华文宋体" w:eastAsia="华文宋体" w:hAnsi="华文宋体" w:cs="仿宋"/>
          <w:color w:val="000000" w:themeColor="text1"/>
        </w:rPr>
        <w:t xml:space="preserve"> 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t>超过200万元至500万元的部分，按照0.8％交纳；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br/>
        <w:t>8.</w:t>
      </w:r>
      <w:r w:rsidRPr="00C4377E">
        <w:rPr>
          <w:rFonts w:ascii="华文宋体" w:eastAsia="华文宋体" w:hAnsi="华文宋体" w:cs="仿宋"/>
          <w:color w:val="000000" w:themeColor="text1"/>
        </w:rPr>
        <w:t xml:space="preserve"> 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t>超过500万元至1000万元的部分，按照0.7％交纳；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br/>
        <w:t>9.</w:t>
      </w:r>
      <w:r w:rsidRPr="00C4377E">
        <w:rPr>
          <w:rFonts w:ascii="华文宋体" w:eastAsia="华文宋体" w:hAnsi="华文宋体" w:cs="仿宋"/>
          <w:color w:val="000000" w:themeColor="text1"/>
        </w:rPr>
        <w:t xml:space="preserve"> 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t>超过1000万元至2000万元的部分，按照0.6％交纳；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br/>
        <w:t>10.</w:t>
      </w:r>
      <w:r w:rsidRPr="00C4377E">
        <w:rPr>
          <w:rFonts w:ascii="华文宋体" w:eastAsia="华文宋体" w:hAnsi="华文宋体" w:cs="仿宋"/>
          <w:color w:val="000000" w:themeColor="text1"/>
        </w:rPr>
        <w:t xml:space="preserve"> </w:t>
      </w:r>
      <w:r w:rsidRPr="00C4377E">
        <w:rPr>
          <w:rFonts w:ascii="华文宋体" w:eastAsia="华文宋体" w:hAnsi="华文宋体" w:cs="仿宋" w:hint="eastAsia"/>
          <w:color w:val="000000" w:themeColor="text1"/>
        </w:rPr>
        <w:t>超过2000万元的部分，按照0.5％交纳。</w:t>
      </w:r>
    </w:p>
    <w:sectPr w:rsidR="00473AA9" w:rsidRPr="00C437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945E6" w14:textId="77777777" w:rsidR="008B0FAB" w:rsidRDefault="008B0FAB">
      <w:r>
        <w:separator/>
      </w:r>
    </w:p>
  </w:endnote>
  <w:endnote w:type="continuationSeparator" w:id="0">
    <w:p w14:paraId="64E294BD" w14:textId="77777777" w:rsidR="008B0FAB" w:rsidRDefault="008B0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宋体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09058" w14:textId="77777777" w:rsidR="00A657E9" w:rsidRDefault="00A657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3922001"/>
    </w:sdtPr>
    <w:sdtEndPr/>
    <w:sdtContent>
      <w:sdt>
        <w:sdtPr>
          <w:id w:val="1728636285"/>
          <w:showingPlcHdr/>
        </w:sdtPr>
        <w:sdtEndPr/>
        <w:sdtContent>
          <w:p w14:paraId="7CB67243" w14:textId="3FDBB62C" w:rsidR="00473AA9" w:rsidRDefault="007257BB">
            <w:pPr>
              <w:pStyle w:val="a5"/>
              <w:jc w:val="center"/>
            </w:pPr>
            <w:r>
              <w:t xml:space="preserve">     </w:t>
            </w:r>
          </w:p>
        </w:sdtContent>
      </w:sdt>
    </w:sdtContent>
  </w:sdt>
  <w:p w14:paraId="7CB67244" w14:textId="77777777" w:rsidR="00473AA9" w:rsidRDefault="00473AA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8B2A6" w14:textId="77777777" w:rsidR="00A657E9" w:rsidRDefault="00A657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023FE" w14:textId="77777777" w:rsidR="008B0FAB" w:rsidRDefault="008B0FAB">
      <w:r>
        <w:separator/>
      </w:r>
    </w:p>
  </w:footnote>
  <w:footnote w:type="continuationSeparator" w:id="0">
    <w:p w14:paraId="286D937F" w14:textId="77777777" w:rsidR="008B0FAB" w:rsidRDefault="008B0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09D02" w14:textId="77777777" w:rsidR="00C87187" w:rsidRDefault="00C8718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1F21D" w14:textId="77777777" w:rsidR="00C87187" w:rsidRDefault="00C87187" w:rsidP="00C87187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1361E" w14:textId="77777777" w:rsidR="00C87187" w:rsidRDefault="00C8718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A551108"/>
    <w:rsid w:val="00013865"/>
    <w:rsid w:val="00013B73"/>
    <w:rsid w:val="000337EA"/>
    <w:rsid w:val="000431D6"/>
    <w:rsid w:val="00072F85"/>
    <w:rsid w:val="0008120A"/>
    <w:rsid w:val="000D4427"/>
    <w:rsid w:val="000F2DCA"/>
    <w:rsid w:val="001072AE"/>
    <w:rsid w:val="00157252"/>
    <w:rsid w:val="001619EB"/>
    <w:rsid w:val="001644AB"/>
    <w:rsid w:val="00197079"/>
    <w:rsid w:val="001B36AD"/>
    <w:rsid w:val="001B59C2"/>
    <w:rsid w:val="001D562B"/>
    <w:rsid w:val="00251D51"/>
    <w:rsid w:val="00276357"/>
    <w:rsid w:val="00287A9C"/>
    <w:rsid w:val="00296216"/>
    <w:rsid w:val="002E290D"/>
    <w:rsid w:val="003172D6"/>
    <w:rsid w:val="00337AAF"/>
    <w:rsid w:val="00354108"/>
    <w:rsid w:val="00365251"/>
    <w:rsid w:val="003718A3"/>
    <w:rsid w:val="003724E3"/>
    <w:rsid w:val="00375153"/>
    <w:rsid w:val="00384FB6"/>
    <w:rsid w:val="003C415C"/>
    <w:rsid w:val="004270AB"/>
    <w:rsid w:val="00430B8F"/>
    <w:rsid w:val="0044035D"/>
    <w:rsid w:val="004460DE"/>
    <w:rsid w:val="00473AA9"/>
    <w:rsid w:val="004863CF"/>
    <w:rsid w:val="004927E3"/>
    <w:rsid w:val="004A739C"/>
    <w:rsid w:val="004B53C3"/>
    <w:rsid w:val="004B71C1"/>
    <w:rsid w:val="004C1C54"/>
    <w:rsid w:val="004F1D78"/>
    <w:rsid w:val="004F276A"/>
    <w:rsid w:val="00551FBA"/>
    <w:rsid w:val="00560AA9"/>
    <w:rsid w:val="005635EA"/>
    <w:rsid w:val="00567FE1"/>
    <w:rsid w:val="005767F1"/>
    <w:rsid w:val="00576BE3"/>
    <w:rsid w:val="005A2F4B"/>
    <w:rsid w:val="005C4288"/>
    <w:rsid w:val="00604049"/>
    <w:rsid w:val="006168BB"/>
    <w:rsid w:val="006246EE"/>
    <w:rsid w:val="0063036B"/>
    <w:rsid w:val="0068276E"/>
    <w:rsid w:val="007257BB"/>
    <w:rsid w:val="007313CA"/>
    <w:rsid w:val="00736EF3"/>
    <w:rsid w:val="00746564"/>
    <w:rsid w:val="007531BD"/>
    <w:rsid w:val="00762CAC"/>
    <w:rsid w:val="007B122C"/>
    <w:rsid w:val="007D0A6B"/>
    <w:rsid w:val="00837140"/>
    <w:rsid w:val="008527C1"/>
    <w:rsid w:val="00875E1A"/>
    <w:rsid w:val="00880DB6"/>
    <w:rsid w:val="008947F3"/>
    <w:rsid w:val="008A29DA"/>
    <w:rsid w:val="008B0FAB"/>
    <w:rsid w:val="008E6A64"/>
    <w:rsid w:val="009312C0"/>
    <w:rsid w:val="00954BEE"/>
    <w:rsid w:val="0096787B"/>
    <w:rsid w:val="00967AAC"/>
    <w:rsid w:val="00980C75"/>
    <w:rsid w:val="009A72F6"/>
    <w:rsid w:val="009D26E1"/>
    <w:rsid w:val="00A06997"/>
    <w:rsid w:val="00A2697A"/>
    <w:rsid w:val="00A657E9"/>
    <w:rsid w:val="00A87F3B"/>
    <w:rsid w:val="00AB0644"/>
    <w:rsid w:val="00AC4C71"/>
    <w:rsid w:val="00AE79C0"/>
    <w:rsid w:val="00B13690"/>
    <w:rsid w:val="00B32990"/>
    <w:rsid w:val="00B51A5C"/>
    <w:rsid w:val="00B51FBF"/>
    <w:rsid w:val="00B5238A"/>
    <w:rsid w:val="00BB147D"/>
    <w:rsid w:val="00BB4579"/>
    <w:rsid w:val="00BD6CA2"/>
    <w:rsid w:val="00BD6F3B"/>
    <w:rsid w:val="00BF18D1"/>
    <w:rsid w:val="00BF7F58"/>
    <w:rsid w:val="00C014EC"/>
    <w:rsid w:val="00C22E8A"/>
    <w:rsid w:val="00C24D45"/>
    <w:rsid w:val="00C4377E"/>
    <w:rsid w:val="00C4486D"/>
    <w:rsid w:val="00C513BC"/>
    <w:rsid w:val="00C822F5"/>
    <w:rsid w:val="00C87187"/>
    <w:rsid w:val="00CB63AD"/>
    <w:rsid w:val="00CB6712"/>
    <w:rsid w:val="00CB7C48"/>
    <w:rsid w:val="00D04D6D"/>
    <w:rsid w:val="00D10FA3"/>
    <w:rsid w:val="00D263D9"/>
    <w:rsid w:val="00D369F4"/>
    <w:rsid w:val="00D732F0"/>
    <w:rsid w:val="00D74FAE"/>
    <w:rsid w:val="00E0550B"/>
    <w:rsid w:val="00E42010"/>
    <w:rsid w:val="00E525BA"/>
    <w:rsid w:val="00E763FC"/>
    <w:rsid w:val="00EC3542"/>
    <w:rsid w:val="00EE64AC"/>
    <w:rsid w:val="00EE6AE8"/>
    <w:rsid w:val="00EF2D56"/>
    <w:rsid w:val="00F07D54"/>
    <w:rsid w:val="00F51914"/>
    <w:rsid w:val="00F90F63"/>
    <w:rsid w:val="00FB04FF"/>
    <w:rsid w:val="00FC2A1E"/>
    <w:rsid w:val="0D6748F7"/>
    <w:rsid w:val="0DFB2FE7"/>
    <w:rsid w:val="0FDD014C"/>
    <w:rsid w:val="216A58F8"/>
    <w:rsid w:val="220412B4"/>
    <w:rsid w:val="257B699E"/>
    <w:rsid w:val="34025BC2"/>
    <w:rsid w:val="346F5941"/>
    <w:rsid w:val="38B74411"/>
    <w:rsid w:val="4B3507DD"/>
    <w:rsid w:val="4E216D31"/>
    <w:rsid w:val="559D3DB3"/>
    <w:rsid w:val="5A551108"/>
    <w:rsid w:val="660B3831"/>
    <w:rsid w:val="6CDE3845"/>
    <w:rsid w:val="6EB3699C"/>
    <w:rsid w:val="77887259"/>
    <w:rsid w:val="7A14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B67235"/>
  <w15:docId w15:val="{052E9697-BB17-3841-B409-0DBD4AC6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qFormat/>
    <w:rPr>
      <w:b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semiHidden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778</Words>
  <Characters>101</Characters>
  <Application>Microsoft Office Word</Application>
  <DocSecurity>0</DocSecurity>
  <Lines>1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郎一华</cp:lastModifiedBy>
  <cp:revision>82</cp:revision>
  <cp:lastPrinted>2021-04-26T04:41:00Z</cp:lastPrinted>
  <dcterms:created xsi:type="dcterms:W3CDTF">2016-04-24T14:18:00Z</dcterms:created>
  <dcterms:modified xsi:type="dcterms:W3CDTF">2022-08-16T02:21:00Z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B4FA54D3313646329645DFE98F45613A</vt:lpwstr>
  </property>
</Properties>
</file>