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suppressLineNumbers w:val="0"/>
        <w:kinsoku/>
        <w:wordWrap/>
        <w:overflowPunct/>
        <w:topLinePunct w:val="0"/>
        <w:autoSpaceDE/>
        <w:autoSpaceDN/>
        <w:bidi w:val="0"/>
        <w:adjustRightInd/>
        <w:spacing w:before="0" w:after="0" w:line="240" w:lineRule="auto"/>
        <w:ind w:leftChars="0" w:right="0" w:rightChars="0" w:firstLine="0" w:firstLineChars="0"/>
        <w:jc w:val="center"/>
        <w:textAlignment w:val="auto"/>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关于四川广安光前集团有限公司、广安亚宇工业有限责任公司破产重整两案</w:t>
      </w:r>
      <w:r>
        <w:rPr>
          <w:rFonts w:hint="eastAsia" w:ascii="宋体" w:hAnsi="宋体" w:eastAsia="宋体" w:cs="宋体"/>
          <w:b/>
          <w:bCs w:val="0"/>
          <w:sz w:val="36"/>
          <w:szCs w:val="36"/>
          <w:lang w:val="en-US" w:eastAsia="zh-Hans"/>
        </w:rPr>
        <w:t>重整</w:t>
      </w:r>
      <w:r>
        <w:rPr>
          <w:rFonts w:hint="eastAsia" w:ascii="宋体" w:hAnsi="宋体" w:eastAsia="宋体" w:cs="宋体"/>
          <w:b/>
          <w:bCs w:val="0"/>
          <w:sz w:val="36"/>
          <w:szCs w:val="36"/>
        </w:rPr>
        <w:t>投资人招募公告</w:t>
      </w:r>
    </w:p>
    <w:p>
      <w:pPr>
        <w:pStyle w:val="15"/>
        <w:keepNext w:val="0"/>
        <w:keepLines w:val="0"/>
        <w:pageBreakBefore w:val="0"/>
        <w:widowControl/>
        <w:suppressLineNumbers w:val="0"/>
        <w:kinsoku/>
        <w:wordWrap/>
        <w:overflowPunct/>
        <w:topLinePunct w:val="0"/>
        <w:autoSpaceDE/>
        <w:autoSpaceDN/>
        <w:bidi w:val="0"/>
        <w:adjustRightInd/>
        <w:spacing w:before="0" w:after="0" w:line="240" w:lineRule="auto"/>
        <w:ind w:leftChars="0" w:right="0" w:rightChars="0" w:firstLine="0" w:firstLineChars="0"/>
        <w:jc w:val="both"/>
        <w:textAlignment w:val="auto"/>
        <w:rPr>
          <w:rFonts w:hint="eastAsia" w:ascii="宋体" w:hAnsi="宋体" w:eastAsia="宋体" w:cs="宋体"/>
          <w:kern w:val="2"/>
          <w:sz w:val="28"/>
          <w:szCs w:val="28"/>
          <w:lang w:val="en-US" w:eastAsia="zh-Hans" w:bidi="ar-SA"/>
        </w:rPr>
      </w:pPr>
    </w:p>
    <w:p>
      <w:pPr>
        <w:pStyle w:val="15"/>
        <w:keepNext w:val="0"/>
        <w:keepLines w:val="0"/>
        <w:pageBreakBefore w:val="0"/>
        <w:widowControl/>
        <w:suppressLineNumbers w:val="0"/>
        <w:kinsoku/>
        <w:wordWrap/>
        <w:overflowPunct/>
        <w:topLinePunct w:val="0"/>
        <w:autoSpaceDE/>
        <w:autoSpaceDN/>
        <w:bidi w:val="0"/>
        <w:adjustRightInd/>
        <w:spacing w:before="0" w:after="0" w:line="240" w:lineRule="auto"/>
        <w:ind w:leftChars="0" w:right="0" w:rightChars="0" w:firstLine="560" w:firstLineChars="200"/>
        <w:jc w:val="both"/>
        <w:textAlignment w:val="auto"/>
        <w:rPr>
          <w:rFonts w:hint="eastAsia" w:ascii="宋体" w:hAnsi="宋体" w:eastAsia="宋体" w:cs="宋体"/>
          <w:kern w:val="2"/>
          <w:sz w:val="28"/>
          <w:szCs w:val="28"/>
          <w:lang w:val="en-US" w:eastAsia="zh-Hans" w:bidi="ar-SA"/>
        </w:rPr>
      </w:pPr>
      <w:r>
        <w:rPr>
          <w:rFonts w:hint="eastAsia" w:ascii="宋体" w:hAnsi="宋体" w:eastAsia="宋体" w:cs="宋体"/>
          <w:kern w:val="2"/>
          <w:sz w:val="28"/>
          <w:szCs w:val="28"/>
          <w:lang w:val="en-US" w:eastAsia="zh-Hans" w:bidi="ar-SA"/>
        </w:rPr>
        <w:t>广安市前锋区人民法院于2022年7月26日裁定受理四川广安光前集团有限公司</w:t>
      </w:r>
      <w:r>
        <w:rPr>
          <w:rFonts w:hint="eastAsia" w:ascii="宋体" w:hAnsi="宋体" w:eastAsia="宋体" w:cs="宋体"/>
          <w:kern w:val="2"/>
          <w:sz w:val="28"/>
          <w:szCs w:val="28"/>
          <w:lang w:val="en-US" w:eastAsia="zh-CN" w:bidi="ar-SA"/>
        </w:rPr>
        <w:t>（以下简称“光前集团公司”）</w:t>
      </w:r>
      <w:r>
        <w:rPr>
          <w:rFonts w:hint="eastAsia" w:ascii="宋体" w:hAnsi="宋体" w:eastAsia="宋体" w:cs="宋体"/>
          <w:kern w:val="2"/>
          <w:sz w:val="28"/>
          <w:szCs w:val="28"/>
          <w:lang w:val="en-US" w:eastAsia="zh-Hans" w:bidi="ar-SA"/>
        </w:rPr>
        <w:t>、广安亚宇工业有限责任公司</w:t>
      </w:r>
      <w:r>
        <w:rPr>
          <w:rFonts w:hint="eastAsia" w:ascii="宋体" w:hAnsi="宋体" w:eastAsia="宋体" w:cs="宋体"/>
          <w:kern w:val="2"/>
          <w:sz w:val="28"/>
          <w:szCs w:val="28"/>
          <w:lang w:val="en-US" w:eastAsia="zh-CN" w:bidi="ar-SA"/>
        </w:rPr>
        <w:t>（以下简称“亚宇公司”）的破产</w:t>
      </w:r>
      <w:r>
        <w:rPr>
          <w:rFonts w:hint="eastAsia" w:ascii="宋体" w:hAnsi="宋体" w:eastAsia="宋体" w:cs="宋体"/>
          <w:kern w:val="2"/>
          <w:sz w:val="28"/>
          <w:szCs w:val="28"/>
          <w:lang w:val="en-US" w:eastAsia="zh-Hans" w:bidi="ar-SA"/>
        </w:rPr>
        <w:t>重整申请，并于2022年8月12日指定四川四通</w:t>
      </w:r>
      <w:r>
        <w:rPr>
          <w:rFonts w:hint="eastAsia" w:ascii="宋体" w:hAnsi="宋体" w:eastAsia="宋体" w:cs="宋体"/>
          <w:kern w:val="2"/>
          <w:sz w:val="28"/>
          <w:szCs w:val="28"/>
          <w:lang w:val="en-US" w:eastAsia="zh-CN" w:bidi="ar-SA"/>
        </w:rPr>
        <w:t>破产清算</w:t>
      </w:r>
      <w:r>
        <w:rPr>
          <w:rFonts w:hint="eastAsia" w:ascii="宋体" w:hAnsi="宋体" w:eastAsia="宋体" w:cs="宋体"/>
          <w:kern w:val="2"/>
          <w:sz w:val="28"/>
          <w:szCs w:val="28"/>
          <w:lang w:val="en-US" w:eastAsia="zh-Hans" w:bidi="ar-SA"/>
        </w:rPr>
        <w:t>事务有限责任公司为</w:t>
      </w:r>
      <w:r>
        <w:rPr>
          <w:rFonts w:hint="eastAsia" w:ascii="宋体" w:hAnsi="宋体" w:eastAsia="宋体" w:cs="宋体"/>
          <w:kern w:val="2"/>
          <w:sz w:val="28"/>
          <w:szCs w:val="28"/>
          <w:lang w:val="en-US" w:eastAsia="zh-CN" w:bidi="ar-SA"/>
        </w:rPr>
        <w:t>上述两公司的</w:t>
      </w:r>
      <w:r>
        <w:rPr>
          <w:rFonts w:hint="eastAsia" w:ascii="宋体" w:hAnsi="宋体" w:eastAsia="宋体" w:cs="宋体"/>
          <w:kern w:val="2"/>
          <w:sz w:val="28"/>
          <w:szCs w:val="28"/>
          <w:lang w:val="en-US" w:eastAsia="zh-Hans" w:bidi="ar-SA"/>
        </w:rPr>
        <w:t>管理人，李春阳为管理人负责人</w:t>
      </w: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Hans" w:bidi="ar-SA"/>
        </w:rPr>
        <w:t>开展本案</w:t>
      </w:r>
      <w:r>
        <w:rPr>
          <w:rFonts w:hint="eastAsia" w:ascii="宋体" w:hAnsi="宋体" w:eastAsia="宋体" w:cs="宋体"/>
          <w:kern w:val="2"/>
          <w:sz w:val="28"/>
          <w:szCs w:val="28"/>
          <w:lang w:val="en-US" w:eastAsia="zh-CN" w:bidi="ar-SA"/>
        </w:rPr>
        <w:t>破产重整</w:t>
      </w:r>
      <w:r>
        <w:rPr>
          <w:rFonts w:hint="eastAsia" w:ascii="宋体" w:hAnsi="宋体" w:eastAsia="宋体" w:cs="宋体"/>
          <w:kern w:val="2"/>
          <w:sz w:val="28"/>
          <w:szCs w:val="28"/>
          <w:lang w:val="en-US" w:eastAsia="zh-Hans" w:bidi="ar-SA"/>
        </w:rPr>
        <w:t>工作。</w:t>
      </w:r>
    </w:p>
    <w:p>
      <w:pPr>
        <w:pStyle w:val="15"/>
        <w:keepNext w:val="0"/>
        <w:keepLines w:val="0"/>
        <w:pageBreakBefore w:val="0"/>
        <w:widowControl/>
        <w:suppressLineNumbers w:val="0"/>
        <w:kinsoku/>
        <w:wordWrap/>
        <w:overflowPunct/>
        <w:topLinePunct w:val="0"/>
        <w:autoSpaceDE/>
        <w:autoSpaceDN/>
        <w:bidi w:val="0"/>
        <w:adjustRightInd/>
        <w:spacing w:before="0" w:after="0" w:line="240" w:lineRule="auto"/>
        <w:ind w:leftChars="0" w:right="0" w:righ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kern w:val="0"/>
          <w:sz w:val="28"/>
          <w:szCs w:val="28"/>
          <w:lang w:val="en-US" w:eastAsia="zh-CN" w:bidi="ar"/>
        </w:rPr>
        <w:t>经管理人初步调查，光前集团公司的机器设备与同行业相比较为先进和主流，企业取得过汽车、航空、军工领域的质量管理体系认证资质，拥有较为优质的客户资源。光前集团公司租用亚宇公司的土地厂房存放和安装机器设备开展生产经营活动。</w:t>
      </w:r>
      <w:r>
        <w:rPr>
          <w:rFonts w:hint="eastAsia" w:ascii="宋体" w:hAnsi="宋体" w:eastAsia="宋体" w:cs="宋体"/>
          <w:sz w:val="28"/>
          <w:szCs w:val="28"/>
        </w:rPr>
        <w:t>为</w:t>
      </w:r>
      <w:r>
        <w:rPr>
          <w:rFonts w:hint="eastAsia" w:ascii="宋体" w:hAnsi="宋体" w:eastAsia="宋体" w:cs="宋体"/>
          <w:sz w:val="28"/>
          <w:szCs w:val="28"/>
          <w:lang w:val="en-US" w:eastAsia="zh-Hans"/>
        </w:rPr>
        <w:t>充分</w:t>
      </w:r>
      <w:r>
        <w:rPr>
          <w:rFonts w:hint="eastAsia" w:ascii="宋体" w:hAnsi="宋体" w:eastAsia="宋体" w:cs="宋体"/>
          <w:sz w:val="28"/>
          <w:szCs w:val="28"/>
          <w:lang w:val="en-US" w:eastAsia="zh-CN"/>
        </w:rPr>
        <w:t>维持两公司</w:t>
      </w:r>
      <w:r>
        <w:rPr>
          <w:rFonts w:hint="eastAsia" w:ascii="宋体" w:hAnsi="宋体" w:eastAsia="宋体" w:cs="宋体"/>
          <w:sz w:val="28"/>
          <w:szCs w:val="28"/>
        </w:rPr>
        <w:t>的</w:t>
      </w:r>
      <w:r>
        <w:rPr>
          <w:rFonts w:hint="eastAsia" w:ascii="宋体" w:hAnsi="宋体" w:eastAsia="宋体" w:cs="宋体"/>
          <w:sz w:val="28"/>
          <w:szCs w:val="28"/>
          <w:lang w:val="en-US" w:eastAsia="zh-Hans"/>
        </w:rPr>
        <w:t>运营价值</w:t>
      </w:r>
      <w:r>
        <w:rPr>
          <w:rFonts w:hint="eastAsia" w:ascii="宋体" w:hAnsi="宋体" w:eastAsia="宋体" w:cs="宋体"/>
          <w:sz w:val="28"/>
          <w:szCs w:val="28"/>
          <w:lang w:eastAsia="zh-Hans"/>
        </w:rPr>
        <w:t>，</w:t>
      </w:r>
      <w:r>
        <w:rPr>
          <w:rFonts w:hint="eastAsia" w:ascii="宋体" w:hAnsi="宋体" w:eastAsia="宋体" w:cs="宋体"/>
          <w:sz w:val="28"/>
          <w:szCs w:val="28"/>
          <w:lang w:val="en-US" w:eastAsia="zh-Hans"/>
        </w:rPr>
        <w:t>实现资源的</w:t>
      </w:r>
      <w:r>
        <w:rPr>
          <w:rFonts w:hint="eastAsia" w:ascii="宋体" w:hAnsi="宋体" w:eastAsia="宋体" w:cs="宋体"/>
          <w:sz w:val="28"/>
          <w:szCs w:val="28"/>
          <w:lang w:val="en-US" w:eastAsia="zh-CN"/>
        </w:rPr>
        <w:t>高度</w:t>
      </w:r>
      <w:r>
        <w:rPr>
          <w:rFonts w:hint="eastAsia" w:ascii="宋体" w:hAnsi="宋体" w:eastAsia="宋体" w:cs="宋体"/>
          <w:sz w:val="28"/>
          <w:szCs w:val="28"/>
          <w:lang w:val="en-US" w:eastAsia="zh-Hans"/>
        </w:rPr>
        <w:t>整合</w:t>
      </w:r>
      <w:r>
        <w:rPr>
          <w:rFonts w:hint="eastAsia" w:ascii="宋体" w:hAnsi="宋体" w:eastAsia="宋体" w:cs="宋体"/>
          <w:sz w:val="28"/>
          <w:szCs w:val="28"/>
          <w:lang w:eastAsia="zh-Hans"/>
        </w:rPr>
        <w:t>，</w:t>
      </w:r>
      <w:r>
        <w:rPr>
          <w:rFonts w:hint="eastAsia" w:ascii="宋体" w:hAnsi="宋体" w:eastAsia="宋体" w:cs="宋体"/>
          <w:sz w:val="28"/>
          <w:szCs w:val="28"/>
        </w:rPr>
        <w:t>提升全体债权人的清偿</w:t>
      </w:r>
      <w:r>
        <w:rPr>
          <w:rFonts w:hint="eastAsia" w:ascii="宋体" w:hAnsi="宋体" w:eastAsia="宋体" w:cs="宋体"/>
          <w:sz w:val="28"/>
          <w:szCs w:val="28"/>
          <w:lang w:val="en-US" w:eastAsia="zh-Hans"/>
        </w:rPr>
        <w:t>比例</w:t>
      </w:r>
      <w:r>
        <w:rPr>
          <w:rFonts w:hint="eastAsia" w:ascii="宋体" w:hAnsi="宋体" w:eastAsia="宋体" w:cs="宋体"/>
          <w:sz w:val="28"/>
          <w:szCs w:val="28"/>
        </w:rPr>
        <w:t>，</w:t>
      </w:r>
      <w:r>
        <w:rPr>
          <w:rFonts w:hint="eastAsia" w:ascii="宋体" w:hAnsi="宋体" w:eastAsia="宋体" w:cs="宋体"/>
          <w:sz w:val="28"/>
          <w:szCs w:val="28"/>
          <w:lang w:val="en-US" w:eastAsia="zh-Hans"/>
        </w:rPr>
        <w:t>最大限度地保护各方合法权益</w:t>
      </w:r>
      <w:r>
        <w:rPr>
          <w:rFonts w:hint="eastAsia" w:ascii="宋体" w:hAnsi="宋体" w:eastAsia="宋体" w:cs="宋体"/>
          <w:sz w:val="28"/>
          <w:szCs w:val="28"/>
          <w:lang w:eastAsia="zh-Hans"/>
        </w:rPr>
        <w:t>，</w:t>
      </w:r>
      <w:r>
        <w:rPr>
          <w:rFonts w:hint="eastAsia" w:ascii="宋体" w:hAnsi="宋体" w:eastAsia="宋体" w:cs="宋体"/>
          <w:sz w:val="28"/>
          <w:szCs w:val="28"/>
          <w:lang w:val="en-US" w:eastAsia="zh-CN"/>
        </w:rPr>
        <w:t>现管理人面向社会公开招募上述两公司的</w:t>
      </w:r>
      <w:r>
        <w:rPr>
          <w:rFonts w:hint="eastAsia" w:ascii="宋体" w:hAnsi="宋体" w:eastAsia="宋体" w:cs="宋体"/>
          <w:sz w:val="28"/>
          <w:szCs w:val="28"/>
          <w:lang w:val="en-US" w:eastAsia="zh-Hans"/>
        </w:rPr>
        <w:t>重整</w:t>
      </w:r>
      <w:r>
        <w:rPr>
          <w:rFonts w:hint="eastAsia" w:ascii="宋体" w:hAnsi="宋体" w:eastAsia="宋体" w:cs="宋体"/>
          <w:sz w:val="28"/>
          <w:szCs w:val="28"/>
          <w:lang w:val="en-US" w:eastAsia="zh-CN"/>
        </w:rPr>
        <w:t>投资人（</w:t>
      </w:r>
      <w:r>
        <w:rPr>
          <w:rStyle w:val="11"/>
          <w:rFonts w:hint="eastAsia" w:ascii="宋体" w:hAnsi="宋体" w:eastAsia="宋体" w:cs="宋体"/>
          <w:b w:val="0"/>
          <w:bCs w:val="0"/>
          <w:color w:val="auto"/>
          <w:sz w:val="28"/>
          <w:szCs w:val="28"/>
          <w:lang w:val="en-US" w:eastAsia="zh-CN"/>
        </w:rPr>
        <w:t>本次招募的重整投资人为两公司共同的投资人，管理人不接受分别或者单独就两家公司报名的意向投资人</w:t>
      </w:r>
      <w:r>
        <w:rPr>
          <w:rFonts w:hint="eastAsia" w:ascii="宋体" w:hAnsi="宋体" w:eastAsia="宋体" w:cs="宋体"/>
          <w:sz w:val="28"/>
          <w:szCs w:val="28"/>
          <w:lang w:val="en-US" w:eastAsia="zh-CN"/>
        </w:rPr>
        <w:t>）。</w:t>
      </w:r>
      <w:r>
        <w:rPr>
          <w:rFonts w:hint="eastAsia" w:ascii="宋体" w:hAnsi="宋体" w:eastAsia="宋体" w:cs="宋体"/>
          <w:sz w:val="28"/>
          <w:szCs w:val="28"/>
        </w:rPr>
        <w:t>现将本次招募和遴选事宜公告如下</w:t>
      </w:r>
      <w:r>
        <w:rPr>
          <w:rFonts w:hint="eastAsia" w:ascii="宋体" w:hAnsi="宋体" w:eastAsia="宋体" w:cs="宋体"/>
          <w:sz w:val="28"/>
          <w:szCs w:val="28"/>
          <w:lang w:eastAsia="zh-CN"/>
        </w:rPr>
        <w:t>：</w:t>
      </w:r>
    </w:p>
    <w:p>
      <w:pPr>
        <w:pStyle w:val="15"/>
        <w:keepNext w:val="0"/>
        <w:keepLines w:val="0"/>
        <w:pageBreakBefore w:val="0"/>
        <w:widowControl/>
        <w:numPr>
          <w:ilvl w:val="0"/>
          <w:numId w:val="1"/>
        </w:numPr>
        <w:suppressLineNumbers w:val="0"/>
        <w:kinsoku/>
        <w:wordWrap/>
        <w:overflowPunct/>
        <w:topLinePunct w:val="0"/>
        <w:autoSpaceDE/>
        <w:autoSpaceDN/>
        <w:bidi w:val="0"/>
        <w:adjustRightInd/>
        <w:spacing w:before="0" w:after="0" w:line="240" w:lineRule="auto"/>
        <w:ind w:leftChars="0" w:right="0" w:rightChars="0"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招募须知</w:t>
      </w:r>
    </w:p>
    <w:p>
      <w:pPr>
        <w:pStyle w:val="15"/>
        <w:keepNext w:val="0"/>
        <w:keepLines w:val="0"/>
        <w:pageBreakBefore w:val="0"/>
        <w:widowControl/>
        <w:numPr>
          <w:ilvl w:val="0"/>
          <w:numId w:val="2"/>
        </w:numPr>
        <w:suppressLineNumbers w:val="0"/>
        <w:kinsoku/>
        <w:wordWrap/>
        <w:overflowPunct/>
        <w:topLinePunct w:val="0"/>
        <w:autoSpaceDE/>
        <w:autoSpaceDN/>
        <w:bidi w:val="0"/>
        <w:adjustRightInd/>
        <w:spacing w:before="0" w:after="0" w:line="240" w:lineRule="auto"/>
        <w:ind w:right="0" w:righ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管理人采取公开方式进行招募，在全国企业破产重整案件信息网等平台公开发布招募公告，并接受各方监督</w:t>
      </w:r>
      <w:r>
        <w:rPr>
          <w:rFonts w:hint="eastAsia" w:ascii="宋体" w:hAnsi="宋体" w:eastAsia="宋体" w:cs="宋体"/>
          <w:sz w:val="28"/>
          <w:szCs w:val="28"/>
          <w:lang w:eastAsia="zh-CN"/>
        </w:rPr>
        <w:t>；</w:t>
      </w:r>
    </w:p>
    <w:p>
      <w:pPr>
        <w:pStyle w:val="15"/>
        <w:keepNext w:val="0"/>
        <w:keepLines w:val="0"/>
        <w:pageBreakBefore w:val="0"/>
        <w:widowControl/>
        <w:numPr>
          <w:ilvl w:val="0"/>
          <w:numId w:val="2"/>
        </w:numPr>
        <w:suppressLineNumbers w:val="0"/>
        <w:kinsoku/>
        <w:wordWrap/>
        <w:overflowPunct/>
        <w:topLinePunct w:val="0"/>
        <w:autoSpaceDE/>
        <w:autoSpaceDN/>
        <w:bidi w:val="0"/>
        <w:adjustRightInd/>
        <w:spacing w:before="0" w:after="0" w:line="240" w:lineRule="auto"/>
        <w:ind w:left="0" w:leftChars="0" w:right="0" w:righ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意向投资人应谨慎细致地阅读本招募公告并严格按照本招募公告规定的原则、条件、流程等履行各项手续</w:t>
      </w:r>
      <w:r>
        <w:rPr>
          <w:rFonts w:hint="eastAsia" w:ascii="宋体" w:hAnsi="宋体" w:eastAsia="宋体" w:cs="宋体"/>
          <w:sz w:val="28"/>
          <w:szCs w:val="28"/>
          <w:lang w:eastAsia="zh-CN"/>
        </w:rPr>
        <w:t>；</w:t>
      </w:r>
    </w:p>
    <w:p>
      <w:pPr>
        <w:pStyle w:val="15"/>
        <w:keepNext w:val="0"/>
        <w:keepLines w:val="0"/>
        <w:pageBreakBefore w:val="0"/>
        <w:widowControl/>
        <w:numPr>
          <w:ilvl w:val="0"/>
          <w:numId w:val="2"/>
        </w:numPr>
        <w:suppressLineNumbers w:val="0"/>
        <w:kinsoku/>
        <w:wordWrap/>
        <w:overflowPunct/>
        <w:topLinePunct w:val="0"/>
        <w:autoSpaceDE/>
        <w:autoSpaceDN/>
        <w:bidi w:val="0"/>
        <w:adjustRightInd/>
        <w:spacing w:before="0" w:after="0" w:line="240" w:lineRule="auto"/>
        <w:ind w:left="0" w:leftChars="0" w:right="0" w:righ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本次招募期限自即日起至</w:t>
      </w:r>
      <w:r>
        <w:rPr>
          <w:rFonts w:hint="eastAsia" w:ascii="宋体" w:hAnsi="宋体" w:eastAsia="宋体" w:cs="宋体"/>
          <w:color w:val="auto"/>
          <w:sz w:val="28"/>
          <w:szCs w:val="28"/>
          <w:lang w:val="en-US" w:eastAsia="zh-CN"/>
        </w:rPr>
        <w:t>2022年</w:t>
      </w:r>
      <w:r>
        <w:rPr>
          <w:rFonts w:hint="eastAsia" w:ascii="宋体" w:hAnsi="宋体" w:eastAsia="宋体" w:cs="宋体"/>
          <w:color w:val="auto"/>
          <w:sz w:val="28"/>
          <w:szCs w:val="28"/>
          <w:u w:val="none"/>
          <w:lang w:val="en-US" w:eastAsia="zh-CN"/>
        </w:rPr>
        <w:t>9月30</w:t>
      </w:r>
      <w:r>
        <w:rPr>
          <w:rFonts w:hint="eastAsia" w:ascii="宋体" w:hAnsi="宋体" w:eastAsia="宋体" w:cs="宋体"/>
          <w:color w:val="auto"/>
          <w:sz w:val="28"/>
          <w:szCs w:val="28"/>
          <w:lang w:val="en-US" w:eastAsia="zh-CN"/>
        </w:rPr>
        <w:t>日1</w:t>
      </w:r>
      <w:r>
        <w:rPr>
          <w:rFonts w:hint="eastAsia" w:ascii="宋体" w:hAnsi="宋体" w:eastAsia="宋体" w:cs="宋体"/>
          <w:color w:val="auto"/>
          <w:sz w:val="28"/>
          <w:szCs w:val="28"/>
          <w:lang w:eastAsia="zh-CN"/>
        </w:rPr>
        <w:t>7</w:t>
      </w:r>
      <w:r>
        <w:rPr>
          <w:rFonts w:hint="eastAsia" w:ascii="宋体" w:hAnsi="宋体" w:eastAsia="宋体" w:cs="宋体"/>
          <w:color w:val="auto"/>
          <w:sz w:val="28"/>
          <w:szCs w:val="28"/>
          <w:lang w:val="en-US" w:eastAsia="zh-CN"/>
        </w:rPr>
        <w:t>：00时</w:t>
      </w:r>
      <w:r>
        <w:rPr>
          <w:rFonts w:hint="eastAsia" w:ascii="宋体" w:hAnsi="宋体" w:eastAsia="宋体" w:cs="宋体"/>
          <w:sz w:val="28"/>
          <w:szCs w:val="28"/>
          <w:lang w:val="en-US" w:eastAsia="zh-CN"/>
        </w:rPr>
        <w:t>止，具体报名程序详见第四部分</w:t>
      </w:r>
      <w:r>
        <w:rPr>
          <w:rFonts w:hint="eastAsia" w:ascii="宋体" w:hAnsi="宋体" w:eastAsia="宋体" w:cs="宋体"/>
          <w:sz w:val="28"/>
          <w:szCs w:val="28"/>
          <w:lang w:eastAsia="zh-CN"/>
        </w:rPr>
        <w:t>；</w:t>
      </w:r>
    </w:p>
    <w:p>
      <w:pPr>
        <w:pStyle w:val="15"/>
        <w:keepNext w:val="0"/>
        <w:keepLines w:val="0"/>
        <w:pageBreakBefore w:val="0"/>
        <w:widowControl/>
        <w:numPr>
          <w:ilvl w:val="0"/>
          <w:numId w:val="2"/>
        </w:numPr>
        <w:suppressLineNumbers w:val="0"/>
        <w:kinsoku/>
        <w:wordWrap/>
        <w:overflowPunct/>
        <w:topLinePunct w:val="0"/>
        <w:autoSpaceDE/>
        <w:autoSpaceDN/>
        <w:bidi w:val="0"/>
        <w:adjustRightInd/>
        <w:spacing w:before="0" w:after="0" w:line="240" w:lineRule="auto"/>
        <w:ind w:left="0" w:leftChars="0" w:right="0" w:righ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本招募公告中所列两公司的概况、数据来源于债务人向人民法院提交的破产申请资料以及管理人进场至今的阶段性</w:t>
      </w:r>
      <w:r>
        <w:rPr>
          <w:rFonts w:hint="eastAsia" w:ascii="宋体" w:hAnsi="宋体" w:eastAsia="宋体" w:cs="宋体"/>
          <w:sz w:val="28"/>
          <w:szCs w:val="28"/>
          <w:lang w:val="en-US" w:eastAsia="zh-Hans"/>
        </w:rPr>
        <w:t>核</w:t>
      </w:r>
      <w:r>
        <w:rPr>
          <w:rFonts w:hint="eastAsia" w:ascii="宋体" w:hAnsi="宋体" w:eastAsia="宋体" w:cs="宋体"/>
          <w:sz w:val="28"/>
          <w:szCs w:val="28"/>
          <w:lang w:val="en-US" w:eastAsia="zh-CN"/>
        </w:rPr>
        <w:t>查数据等，仅供意向投资人参考，最终情况及数据以意向投资人调查结果为准，相关投资风险自行承担。</w:t>
      </w:r>
    </w:p>
    <w:p>
      <w:pPr>
        <w:pStyle w:val="15"/>
        <w:keepNext w:val="0"/>
        <w:keepLines w:val="0"/>
        <w:pageBreakBefore w:val="0"/>
        <w:widowControl/>
        <w:numPr>
          <w:ilvl w:val="0"/>
          <w:numId w:val="1"/>
        </w:numPr>
        <w:suppressLineNumbers w:val="0"/>
        <w:kinsoku/>
        <w:wordWrap/>
        <w:overflowPunct/>
        <w:topLinePunct w:val="0"/>
        <w:autoSpaceDE/>
        <w:autoSpaceDN/>
        <w:bidi w:val="0"/>
        <w:adjustRightInd/>
        <w:spacing w:before="0" w:after="0" w:line="240" w:lineRule="auto"/>
        <w:ind w:left="0" w:leftChars="0" w:right="0" w:rightChars="0" w:firstLine="562" w:firstLineChars="200"/>
        <w:jc w:val="both"/>
        <w:textAlignment w:val="auto"/>
        <w:rPr>
          <w:rFonts w:hint="eastAsia" w:ascii="宋体" w:hAnsi="宋体" w:eastAsia="宋体" w:cs="宋体"/>
          <w:b/>
          <w:sz w:val="28"/>
          <w:szCs w:val="28"/>
          <w:lang w:val="en-US" w:eastAsia="zh-Hans"/>
        </w:rPr>
      </w:pPr>
      <w:r>
        <w:rPr>
          <w:rFonts w:hint="eastAsia" w:ascii="宋体" w:hAnsi="宋体" w:eastAsia="宋体" w:cs="宋体"/>
          <w:b/>
          <w:sz w:val="28"/>
          <w:szCs w:val="28"/>
          <w:lang w:val="en-US" w:eastAsia="zh-CN"/>
        </w:rPr>
        <w:t>两</w:t>
      </w:r>
      <w:r>
        <w:rPr>
          <w:rFonts w:hint="eastAsia" w:ascii="宋体" w:hAnsi="宋体" w:eastAsia="宋体" w:cs="宋体"/>
          <w:b/>
          <w:sz w:val="28"/>
          <w:szCs w:val="28"/>
          <w:lang w:val="en-US" w:eastAsia="zh-Hans"/>
        </w:rPr>
        <w:t>公司</w:t>
      </w:r>
      <w:r>
        <w:rPr>
          <w:rFonts w:hint="eastAsia" w:ascii="宋体" w:hAnsi="宋体" w:eastAsia="宋体" w:cs="宋体"/>
          <w:b/>
          <w:sz w:val="28"/>
          <w:szCs w:val="28"/>
        </w:rPr>
        <w:t>基本</w:t>
      </w:r>
      <w:r>
        <w:rPr>
          <w:rFonts w:hint="eastAsia" w:ascii="宋体" w:hAnsi="宋体" w:eastAsia="宋体" w:cs="宋体"/>
          <w:b/>
          <w:sz w:val="28"/>
          <w:szCs w:val="28"/>
          <w:lang w:val="en-US" w:eastAsia="zh-Hans"/>
        </w:rPr>
        <w:t>情况</w:t>
      </w:r>
    </w:p>
    <w:p>
      <w:pPr>
        <w:pStyle w:val="15"/>
        <w:keepNext w:val="0"/>
        <w:keepLines w:val="0"/>
        <w:pageBreakBefore w:val="0"/>
        <w:widowControl/>
        <w:numPr>
          <w:ilvl w:val="0"/>
          <w:numId w:val="3"/>
        </w:numPr>
        <w:suppressLineNumbers w:val="0"/>
        <w:kinsoku/>
        <w:wordWrap/>
        <w:overflowPunct/>
        <w:topLinePunct w:val="0"/>
        <w:autoSpaceDE/>
        <w:autoSpaceDN/>
        <w:bidi w:val="0"/>
        <w:adjustRightInd/>
        <w:spacing w:before="0" w:after="0" w:line="240" w:lineRule="auto"/>
        <w:ind w:right="0" w:rightChars="0" w:firstLine="562" w:firstLineChars="200"/>
        <w:jc w:val="both"/>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光前集团公司</w:t>
      </w:r>
    </w:p>
    <w:p>
      <w:pPr>
        <w:pStyle w:val="15"/>
        <w:keepNext w:val="0"/>
        <w:keepLines w:val="0"/>
        <w:pageBreakBefore w:val="0"/>
        <w:widowControl/>
        <w:numPr>
          <w:ilvl w:val="0"/>
          <w:numId w:val="4"/>
        </w:numPr>
        <w:suppressLineNumbers w:val="0"/>
        <w:kinsoku/>
        <w:wordWrap/>
        <w:overflowPunct/>
        <w:topLinePunct w:val="0"/>
        <w:autoSpaceDE/>
        <w:autoSpaceDN/>
        <w:bidi w:val="0"/>
        <w:adjustRightInd/>
        <w:spacing w:before="0" w:after="0" w:line="240" w:lineRule="auto"/>
        <w:ind w:right="0" w:rightChars="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注册登记情况</w:t>
      </w:r>
    </w:p>
    <w:p>
      <w:pPr>
        <w:pStyle w:val="15"/>
        <w:keepNext w:val="0"/>
        <w:keepLines w:val="0"/>
        <w:pageBreakBefore w:val="0"/>
        <w:widowControl/>
        <w:numPr>
          <w:ilvl w:val="0"/>
          <w:numId w:val="0"/>
        </w:numPr>
        <w:suppressLineNumbers w:val="0"/>
        <w:kinsoku/>
        <w:wordWrap/>
        <w:overflowPunct/>
        <w:topLinePunct w:val="0"/>
        <w:autoSpaceDE/>
        <w:autoSpaceDN/>
        <w:bidi w:val="0"/>
        <w:adjustRightInd/>
        <w:spacing w:before="0" w:after="0" w:line="240" w:lineRule="auto"/>
        <w:ind w:right="0" w:righ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名称：四川广安光前集团有限公司</w:t>
      </w:r>
    </w:p>
    <w:p>
      <w:pPr>
        <w:pStyle w:val="15"/>
        <w:keepNext w:val="0"/>
        <w:keepLines w:val="0"/>
        <w:pageBreakBefore w:val="0"/>
        <w:widowControl/>
        <w:numPr>
          <w:ilvl w:val="0"/>
          <w:numId w:val="0"/>
        </w:numPr>
        <w:suppressLineNumbers w:val="0"/>
        <w:kinsoku/>
        <w:wordWrap/>
        <w:overflowPunct/>
        <w:topLinePunct w:val="0"/>
        <w:autoSpaceDE/>
        <w:autoSpaceDN/>
        <w:bidi w:val="0"/>
        <w:adjustRightInd/>
        <w:spacing w:before="0" w:after="0" w:line="240" w:lineRule="auto"/>
        <w:ind w:right="0" w:righ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住所：广安市前锋区前锋工业集中区</w:t>
      </w:r>
    </w:p>
    <w:p>
      <w:pPr>
        <w:pStyle w:val="15"/>
        <w:keepNext w:val="0"/>
        <w:keepLines w:val="0"/>
        <w:pageBreakBefore w:val="0"/>
        <w:widowControl/>
        <w:numPr>
          <w:ilvl w:val="0"/>
          <w:numId w:val="0"/>
        </w:numPr>
        <w:suppressLineNumbers w:val="0"/>
        <w:kinsoku/>
        <w:wordWrap/>
        <w:overflowPunct/>
        <w:topLinePunct w:val="0"/>
        <w:autoSpaceDE/>
        <w:autoSpaceDN/>
        <w:bidi w:val="0"/>
        <w:adjustRightInd/>
        <w:spacing w:before="0" w:after="0" w:line="240" w:lineRule="auto"/>
        <w:ind w:right="0" w:righ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法定代表人：蒋洪建</w:t>
      </w:r>
    </w:p>
    <w:p>
      <w:pPr>
        <w:pStyle w:val="15"/>
        <w:keepNext w:val="0"/>
        <w:keepLines w:val="0"/>
        <w:pageBreakBefore w:val="0"/>
        <w:widowControl/>
        <w:numPr>
          <w:ilvl w:val="0"/>
          <w:numId w:val="0"/>
        </w:numPr>
        <w:suppressLineNumbers w:val="0"/>
        <w:kinsoku/>
        <w:wordWrap/>
        <w:overflowPunct/>
        <w:topLinePunct w:val="0"/>
        <w:autoSpaceDE/>
        <w:autoSpaceDN/>
        <w:bidi w:val="0"/>
        <w:adjustRightInd/>
        <w:spacing w:before="0" w:after="0" w:line="240" w:lineRule="auto"/>
        <w:ind w:right="0" w:righ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类型：其他有限责任公司</w:t>
      </w:r>
    </w:p>
    <w:p>
      <w:pPr>
        <w:pStyle w:val="15"/>
        <w:keepNext w:val="0"/>
        <w:keepLines w:val="0"/>
        <w:pageBreakBefore w:val="0"/>
        <w:widowControl/>
        <w:numPr>
          <w:ilvl w:val="0"/>
          <w:numId w:val="0"/>
        </w:numPr>
        <w:suppressLineNumbers w:val="0"/>
        <w:kinsoku/>
        <w:wordWrap/>
        <w:overflowPunct/>
        <w:topLinePunct w:val="0"/>
        <w:autoSpaceDE/>
        <w:autoSpaceDN/>
        <w:bidi w:val="0"/>
        <w:adjustRightInd/>
        <w:spacing w:before="0" w:after="0" w:line="240" w:lineRule="auto"/>
        <w:ind w:right="0" w:righ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注册资本：</w:t>
      </w:r>
      <w:r>
        <w:rPr>
          <w:rFonts w:hint="eastAsia" w:ascii="宋体" w:hAnsi="宋体" w:eastAsia="宋体" w:cs="宋体"/>
          <w:sz w:val="28"/>
          <w:szCs w:val="28"/>
          <w:lang w:eastAsia="zh-CN"/>
        </w:rPr>
        <w:t>（</w:t>
      </w:r>
      <w:r>
        <w:rPr>
          <w:rFonts w:hint="eastAsia" w:ascii="宋体" w:hAnsi="宋体" w:eastAsia="宋体" w:cs="宋体"/>
          <w:sz w:val="28"/>
          <w:szCs w:val="28"/>
        </w:rPr>
        <w:t>人民币</w:t>
      </w:r>
      <w:r>
        <w:rPr>
          <w:rFonts w:hint="default" w:ascii="宋体" w:hAnsi="宋体" w:eastAsia="宋体" w:cs="宋体"/>
          <w:sz w:val="28"/>
          <w:szCs w:val="28"/>
        </w:rPr>
        <w:t>）</w:t>
      </w:r>
      <w:r>
        <w:rPr>
          <w:rFonts w:hint="eastAsia" w:ascii="宋体" w:hAnsi="宋体" w:eastAsia="宋体" w:cs="宋体"/>
          <w:sz w:val="28"/>
          <w:szCs w:val="28"/>
        </w:rPr>
        <w:t>1128万</w:t>
      </w:r>
    </w:p>
    <w:p>
      <w:pPr>
        <w:pStyle w:val="15"/>
        <w:keepNext w:val="0"/>
        <w:keepLines w:val="0"/>
        <w:pageBreakBefore w:val="0"/>
        <w:widowControl/>
        <w:numPr>
          <w:ilvl w:val="0"/>
          <w:numId w:val="0"/>
        </w:numPr>
        <w:suppressLineNumbers w:val="0"/>
        <w:kinsoku/>
        <w:wordWrap/>
        <w:overflowPunct/>
        <w:topLinePunct w:val="0"/>
        <w:autoSpaceDE/>
        <w:autoSpaceDN/>
        <w:bidi w:val="0"/>
        <w:adjustRightInd/>
        <w:spacing w:before="0" w:after="0" w:line="240" w:lineRule="auto"/>
        <w:ind w:right="0" w:righ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成立日期：20</w:t>
      </w:r>
      <w:r>
        <w:rPr>
          <w:rFonts w:hint="eastAsia" w:ascii="宋体" w:hAnsi="宋体" w:eastAsia="宋体" w:cs="宋体"/>
          <w:sz w:val="28"/>
          <w:szCs w:val="28"/>
          <w:lang w:val="en-US" w:eastAsia="zh-CN"/>
        </w:rPr>
        <w:t>03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月1</w:t>
      </w:r>
      <w:r>
        <w:rPr>
          <w:rFonts w:hint="eastAsia" w:ascii="宋体" w:hAnsi="宋体" w:eastAsia="宋体" w:cs="宋体"/>
          <w:sz w:val="28"/>
          <w:szCs w:val="28"/>
          <w:lang w:val="en-US" w:eastAsia="zh-CN"/>
        </w:rPr>
        <w:t>9</w:t>
      </w:r>
      <w:r>
        <w:rPr>
          <w:rFonts w:hint="eastAsia" w:ascii="宋体" w:hAnsi="宋体" w:eastAsia="宋体" w:cs="宋体"/>
          <w:sz w:val="28"/>
          <w:szCs w:val="28"/>
        </w:rPr>
        <w:t>日</w:t>
      </w:r>
    </w:p>
    <w:p>
      <w:pPr>
        <w:pStyle w:val="15"/>
        <w:keepNext w:val="0"/>
        <w:keepLines w:val="0"/>
        <w:pageBreakBefore w:val="0"/>
        <w:widowControl/>
        <w:numPr>
          <w:ilvl w:val="0"/>
          <w:numId w:val="0"/>
        </w:numPr>
        <w:suppressLineNumbers w:val="0"/>
        <w:kinsoku/>
        <w:wordWrap/>
        <w:overflowPunct/>
        <w:topLinePunct w:val="0"/>
        <w:autoSpaceDE/>
        <w:autoSpaceDN/>
        <w:bidi w:val="0"/>
        <w:adjustRightInd/>
        <w:spacing w:before="0" w:after="0" w:line="240" w:lineRule="auto"/>
        <w:ind w:right="0" w:rightChars="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统一社会信用代码号：915116037118155722</w:t>
      </w:r>
    </w:p>
    <w:p>
      <w:pPr>
        <w:pStyle w:val="15"/>
        <w:keepNext w:val="0"/>
        <w:keepLines w:val="0"/>
        <w:pageBreakBefore w:val="0"/>
        <w:widowControl/>
        <w:numPr>
          <w:ilvl w:val="0"/>
          <w:numId w:val="0"/>
        </w:numPr>
        <w:suppressLineNumbers w:val="0"/>
        <w:kinsoku/>
        <w:wordWrap/>
        <w:overflowPunct/>
        <w:topLinePunct w:val="0"/>
        <w:autoSpaceDE/>
        <w:autoSpaceDN/>
        <w:bidi w:val="0"/>
        <w:adjustRightInd/>
        <w:spacing w:before="0" w:after="0" w:line="240" w:lineRule="auto"/>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经营范围：制造、销售汽车零部件、其他民用机械配件；汽车变速器总成加工；航空、航天、船舶零部件加工；机械模具制造与销售及自产产品进出口业务；五金交电、有色金属（不含稀贵金属）、化工产品（不含危险化学品）、铝合金锭、机械加工设备的销售；房地产开发经营。</w:t>
      </w:r>
    </w:p>
    <w:p>
      <w:pPr>
        <w:pStyle w:val="15"/>
        <w:keepNext w:val="0"/>
        <w:keepLines w:val="0"/>
        <w:pageBreakBefore w:val="0"/>
        <w:widowControl/>
        <w:numPr>
          <w:ilvl w:val="0"/>
          <w:numId w:val="4"/>
        </w:numPr>
        <w:suppressLineNumbers w:val="0"/>
        <w:kinsoku/>
        <w:wordWrap/>
        <w:overflowPunct/>
        <w:topLinePunct w:val="0"/>
        <w:autoSpaceDE/>
        <w:autoSpaceDN/>
        <w:bidi w:val="0"/>
        <w:adjustRightInd/>
        <w:spacing w:before="0" w:after="0" w:line="240" w:lineRule="auto"/>
        <w:ind w:left="0" w:leftChars="0" w:right="0" w:rightChars="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股东及股权结构</w:t>
      </w:r>
    </w:p>
    <w:p>
      <w:pPr>
        <w:pStyle w:val="15"/>
        <w:keepNext w:val="0"/>
        <w:keepLines w:val="0"/>
        <w:pageBreakBefore w:val="0"/>
        <w:widowControl/>
        <w:numPr>
          <w:ilvl w:val="0"/>
          <w:numId w:val="0"/>
        </w:numPr>
        <w:suppressLineNumbers w:val="0"/>
        <w:kinsoku/>
        <w:wordWrap/>
        <w:overflowPunct/>
        <w:topLinePunct w:val="0"/>
        <w:autoSpaceDE/>
        <w:autoSpaceDN/>
        <w:bidi w:val="0"/>
        <w:adjustRightInd/>
        <w:spacing w:before="0" w:after="0" w:line="240" w:lineRule="auto"/>
        <w:ind w:right="0" w:righ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光前集团</w:t>
      </w:r>
      <w:r>
        <w:rPr>
          <w:rFonts w:hint="eastAsia" w:ascii="宋体" w:hAnsi="宋体" w:eastAsia="宋体" w:cs="宋体"/>
          <w:sz w:val="28"/>
          <w:szCs w:val="28"/>
          <w:lang w:val="en-US" w:eastAsia="zh-Hans"/>
        </w:rPr>
        <w:t>公司</w:t>
      </w:r>
      <w:r>
        <w:rPr>
          <w:rFonts w:hint="eastAsia" w:ascii="宋体" w:hAnsi="宋体" w:eastAsia="宋体" w:cs="宋体"/>
          <w:sz w:val="28"/>
          <w:szCs w:val="28"/>
        </w:rPr>
        <w:t>成立于20</w:t>
      </w:r>
      <w:r>
        <w:rPr>
          <w:rFonts w:hint="eastAsia" w:ascii="宋体" w:hAnsi="宋体" w:eastAsia="宋体" w:cs="宋体"/>
          <w:sz w:val="28"/>
          <w:szCs w:val="28"/>
          <w:lang w:val="en-US" w:eastAsia="zh-CN"/>
        </w:rPr>
        <w:t>03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月1</w:t>
      </w:r>
      <w:r>
        <w:rPr>
          <w:rFonts w:hint="eastAsia" w:ascii="宋体" w:hAnsi="宋体" w:eastAsia="宋体" w:cs="宋体"/>
          <w:sz w:val="28"/>
          <w:szCs w:val="28"/>
          <w:lang w:val="en-US" w:eastAsia="zh-CN"/>
        </w:rPr>
        <w:t>9</w:t>
      </w:r>
      <w:r>
        <w:rPr>
          <w:rFonts w:hint="eastAsia" w:ascii="宋体" w:hAnsi="宋体" w:eastAsia="宋体" w:cs="宋体"/>
          <w:sz w:val="28"/>
          <w:szCs w:val="28"/>
        </w:rPr>
        <w:t>日，公司注册资本1128万元，</w:t>
      </w:r>
      <w:r>
        <w:rPr>
          <w:rFonts w:hint="eastAsia" w:ascii="宋体" w:hAnsi="宋体" w:eastAsia="宋体" w:cs="宋体"/>
          <w:sz w:val="28"/>
          <w:szCs w:val="28"/>
          <w:lang w:val="en-US" w:eastAsia="zh-Hans"/>
        </w:rPr>
        <w:t>工商登记</w:t>
      </w:r>
      <w:r>
        <w:rPr>
          <w:rFonts w:hint="eastAsia" w:ascii="宋体" w:hAnsi="宋体" w:eastAsia="宋体" w:cs="宋体"/>
          <w:sz w:val="28"/>
          <w:szCs w:val="28"/>
        </w:rPr>
        <w:t>股东为蒋洪建、四川广安劲力模具有限公司</w:t>
      </w:r>
      <w:r>
        <w:rPr>
          <w:rFonts w:hint="eastAsia" w:ascii="宋体" w:hAnsi="宋体" w:eastAsia="宋体" w:cs="宋体"/>
          <w:sz w:val="28"/>
          <w:szCs w:val="28"/>
          <w:lang w:eastAsia="zh-CN"/>
        </w:rPr>
        <w:t>、四川广安金城工业有限公司</w:t>
      </w:r>
      <w:r>
        <w:rPr>
          <w:rFonts w:hint="eastAsia" w:ascii="宋体" w:hAnsi="宋体" w:eastAsia="宋体" w:cs="宋体"/>
          <w:sz w:val="28"/>
          <w:szCs w:val="28"/>
        </w:rPr>
        <w:t>，分别持有股权比例为</w:t>
      </w:r>
      <w:r>
        <w:rPr>
          <w:rFonts w:hint="eastAsia" w:ascii="宋体" w:hAnsi="宋体" w:eastAsia="宋体" w:cs="宋体"/>
          <w:sz w:val="28"/>
          <w:szCs w:val="28"/>
          <w:lang w:val="en-US" w:eastAsia="zh-CN"/>
        </w:rPr>
        <w:t>87.9433</w:t>
      </w:r>
      <w:r>
        <w:rPr>
          <w:rFonts w:hint="eastAsia" w:ascii="宋体" w:hAnsi="宋体" w:eastAsia="宋体" w:cs="宋体"/>
          <w:sz w:val="28"/>
          <w:szCs w:val="28"/>
        </w:rPr>
        <w:t>%、</w:t>
      </w:r>
      <w:r>
        <w:rPr>
          <w:rFonts w:hint="eastAsia" w:ascii="宋体" w:hAnsi="宋体" w:eastAsia="宋体" w:cs="宋体"/>
          <w:sz w:val="28"/>
          <w:szCs w:val="28"/>
          <w:lang w:val="en-US" w:eastAsia="zh-CN"/>
        </w:rPr>
        <w:t>10.2837</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1.773%</w:t>
      </w:r>
      <w:r>
        <w:rPr>
          <w:rFonts w:hint="eastAsia" w:ascii="宋体" w:hAnsi="宋体" w:eastAsia="宋体" w:cs="宋体"/>
          <w:sz w:val="28"/>
          <w:szCs w:val="28"/>
        </w:rPr>
        <w:t>。</w:t>
      </w:r>
      <w:r>
        <w:rPr>
          <w:rFonts w:hint="eastAsia" w:ascii="宋体" w:hAnsi="宋体" w:eastAsia="宋体" w:cs="宋体"/>
          <w:sz w:val="28"/>
          <w:szCs w:val="28"/>
          <w:lang w:val="en-US" w:eastAsia="zh-CN"/>
        </w:rPr>
        <w:t>对外投资及分支机构：</w:t>
      </w:r>
    </w:p>
    <w:tbl>
      <w:tblPr>
        <w:tblStyle w:val="7"/>
        <w:tblW w:w="4652"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18"/>
        <w:gridCol w:w="5335"/>
        <w:gridCol w:w="1701"/>
      </w:tblGrid>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9" w:hRule="atLeast"/>
          <w:tblHeader/>
          <w:jc w:val="center"/>
        </w:trPr>
        <w:tc>
          <w:tcPr>
            <w:tcW w:w="520" w:type="pct"/>
            <w:tcBorders>
              <w:top w:val="single" w:color="auto" w:sz="4" w:space="0"/>
              <w:bottom w:val="single" w:color="auto" w:sz="12" w:space="0"/>
            </w:tcBorders>
            <w:shd w:val="clear" w:color="auto" w:fill="auto"/>
            <w:vAlign w:val="center"/>
          </w:tcPr>
          <w:p>
            <w:pPr>
              <w:keepNext w:val="0"/>
              <w:keepLines w:val="0"/>
              <w:pageBreakBefore w:val="0"/>
              <w:kinsoku/>
              <w:wordWrap/>
              <w:overflowPunct/>
              <w:topLinePunct w:val="0"/>
              <w:autoSpaceDE/>
              <w:autoSpaceDN/>
              <w:bidi w:val="0"/>
              <w:adjustRightInd/>
              <w:spacing w:line="240" w:lineRule="auto"/>
              <w:ind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396" w:type="pct"/>
            <w:tcBorders>
              <w:top w:val="single" w:color="auto" w:sz="4" w:space="0"/>
              <w:bottom w:val="single" w:color="auto" w:sz="12" w:space="0"/>
            </w:tcBorders>
            <w:shd w:val="clear" w:color="auto" w:fill="auto"/>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企业名称</w:t>
            </w:r>
          </w:p>
        </w:tc>
        <w:tc>
          <w:tcPr>
            <w:tcW w:w="1082" w:type="pct"/>
            <w:tcBorders>
              <w:top w:val="single" w:color="auto" w:sz="4" w:space="0"/>
              <w:bottom w:val="single" w:color="auto" w:sz="12" w:space="0"/>
            </w:tcBorders>
            <w:shd w:val="clear" w:color="auto" w:fill="auto"/>
            <w:tcMar>
              <w:left w:w="28" w:type="dxa"/>
              <w:right w:w="28" w:type="dxa"/>
            </w:tcMar>
            <w:vAlign w:val="center"/>
          </w:tcPr>
          <w:p>
            <w:pPr>
              <w:keepNext w:val="0"/>
              <w:keepLines w:val="0"/>
              <w:pageBreakBefore w:val="0"/>
              <w:kinsoku/>
              <w:wordWrap/>
              <w:overflowPunct/>
              <w:topLinePunct w:val="0"/>
              <w:autoSpaceDE/>
              <w:autoSpaceDN/>
              <w:bidi w:val="0"/>
              <w:adjustRightInd/>
              <w:spacing w:line="240" w:lineRule="auto"/>
              <w:ind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持股比例</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520" w:type="pct"/>
            <w:shd w:val="clear" w:color="000000" w:fill="FFFFFF"/>
            <w:noWrap/>
            <w:vAlign w:val="center"/>
          </w:tcPr>
          <w:p>
            <w:pPr>
              <w:keepNext w:val="0"/>
              <w:keepLines w:val="0"/>
              <w:pageBreakBefore w:val="0"/>
              <w:kinsoku/>
              <w:wordWrap/>
              <w:overflowPunct/>
              <w:topLinePunct w:val="0"/>
              <w:autoSpaceDE/>
              <w:autoSpaceDN/>
              <w:bidi w:val="0"/>
              <w:adjustRightInd/>
              <w:spacing w:line="240" w:lineRule="auto"/>
              <w:ind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396" w:type="pct"/>
            <w:shd w:val="clear" w:color="auto" w:fill="auto"/>
            <w:noWrap/>
          </w:tcPr>
          <w:p>
            <w:pPr>
              <w:keepNext w:val="0"/>
              <w:keepLines w:val="0"/>
              <w:pageBreakBefore w:val="0"/>
              <w:kinsoku/>
              <w:wordWrap/>
              <w:overflowPunct/>
              <w:topLinePunct w:val="0"/>
              <w:autoSpaceDE/>
              <w:autoSpaceDN/>
              <w:bidi w:val="0"/>
              <w:adjustRightInd/>
              <w:spacing w:line="240" w:lineRule="auto"/>
              <w:ind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四川广安光前集团有限公司枣山分公司</w:t>
            </w:r>
          </w:p>
        </w:tc>
        <w:tc>
          <w:tcPr>
            <w:tcW w:w="1082" w:type="pct"/>
            <w:shd w:val="clear" w:color="auto" w:fill="auto"/>
            <w:noWrap/>
            <w:tcMar>
              <w:left w:w="28" w:type="dxa"/>
              <w:right w:w="28" w:type="dxa"/>
            </w:tcMar>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分公司</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520" w:type="pct"/>
            <w:shd w:val="clear" w:color="000000" w:fill="FFFFFF"/>
            <w:noWrap/>
            <w:vAlign w:val="center"/>
          </w:tcPr>
          <w:p>
            <w:pPr>
              <w:keepNext w:val="0"/>
              <w:keepLines w:val="0"/>
              <w:pageBreakBefore w:val="0"/>
              <w:kinsoku/>
              <w:wordWrap/>
              <w:overflowPunct/>
              <w:topLinePunct w:val="0"/>
              <w:autoSpaceDE/>
              <w:autoSpaceDN/>
              <w:bidi w:val="0"/>
              <w:adjustRightInd/>
              <w:spacing w:line="240" w:lineRule="auto"/>
              <w:ind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396" w:type="pct"/>
            <w:shd w:val="clear" w:color="auto" w:fill="auto"/>
            <w:noWrap/>
          </w:tcPr>
          <w:p>
            <w:pPr>
              <w:keepNext w:val="0"/>
              <w:keepLines w:val="0"/>
              <w:pageBreakBefore w:val="0"/>
              <w:kinsoku/>
              <w:wordWrap/>
              <w:overflowPunct/>
              <w:topLinePunct w:val="0"/>
              <w:autoSpaceDE/>
              <w:autoSpaceDN/>
              <w:bidi w:val="0"/>
              <w:adjustRightInd/>
              <w:spacing w:line="240" w:lineRule="auto"/>
              <w:ind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四川寰宇科技工业有限公司</w:t>
            </w:r>
          </w:p>
        </w:tc>
        <w:tc>
          <w:tcPr>
            <w:tcW w:w="1082" w:type="pct"/>
            <w:shd w:val="clear" w:color="auto" w:fill="auto"/>
            <w:noWrap/>
            <w:tcMar>
              <w:left w:w="28" w:type="dxa"/>
              <w:right w:w="28" w:type="dxa"/>
            </w:tcMar>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w:t>
            </w:r>
            <w:r>
              <w:rPr>
                <w:rFonts w:hint="eastAsia" w:ascii="宋体" w:hAnsi="宋体" w:eastAsia="宋体" w:cs="宋体"/>
                <w:sz w:val="24"/>
                <w:szCs w:val="24"/>
              </w:rPr>
              <w:t>.00%</w:t>
            </w:r>
          </w:p>
        </w:tc>
      </w:tr>
    </w:tbl>
    <w:p>
      <w:pPr>
        <w:pStyle w:val="2"/>
        <w:keepNext w:val="0"/>
        <w:keepLines w:val="0"/>
        <w:pageBreakBefore w:val="0"/>
        <w:numPr>
          <w:ilvl w:val="0"/>
          <w:numId w:val="4"/>
        </w:numPr>
        <w:kinsoku/>
        <w:wordWrap/>
        <w:overflowPunct/>
        <w:topLinePunct w:val="0"/>
        <w:autoSpaceDE/>
        <w:autoSpaceDN/>
        <w:bidi w:val="0"/>
        <w:spacing w:after="0" w:afterLines="0" w:afterAutospacing="0" w:line="240" w:lineRule="auto"/>
        <w:ind w:left="0" w:leftChars="0" w:firstLine="562" w:firstLineChars="200"/>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主要资产及负债情况</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根据光前集团公司向人民法院提交的破产申请资料显示，截止2021年5月31日，光前集团公司资产总额为443,192,448.74元。主要资产为：</w:t>
      </w:r>
    </w:p>
    <w:p>
      <w:pPr>
        <w:keepNext w:val="0"/>
        <w:keepLines w:val="0"/>
        <w:pageBreakBefore w:val="0"/>
        <w:numPr>
          <w:ilvl w:val="0"/>
          <w:numId w:val="0"/>
        </w:numPr>
        <w:kinsoku/>
        <w:wordWrap/>
        <w:overflowPunct/>
        <w:topLinePunct w:val="0"/>
        <w:autoSpaceDE/>
        <w:autoSpaceDN/>
        <w:bidi w:val="0"/>
        <w:spacing w:line="240" w:lineRule="auto"/>
        <w:ind w:lef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（1）位于</w:t>
      </w:r>
      <w:r>
        <w:rPr>
          <w:rFonts w:hint="eastAsia" w:ascii="宋体" w:hAnsi="宋体" w:eastAsia="宋体" w:cs="宋体"/>
          <w:color w:val="auto"/>
          <w:sz w:val="28"/>
          <w:szCs w:val="28"/>
          <w:u w:val="none"/>
        </w:rPr>
        <w:t>广安市前锋区弘前大道346号</w:t>
      </w:r>
      <w:r>
        <w:rPr>
          <w:rFonts w:hint="eastAsia" w:ascii="宋体" w:hAnsi="宋体" w:eastAsia="宋体" w:cs="宋体"/>
          <w:color w:val="auto"/>
          <w:sz w:val="28"/>
          <w:szCs w:val="28"/>
          <w:u w:val="none"/>
          <w:lang w:val="en-US" w:eastAsia="zh-CN"/>
        </w:rPr>
        <w:t>亚宇工业公司土地厂区里安装的机器设备，包括</w:t>
      </w:r>
      <w:r>
        <w:rPr>
          <w:rFonts w:hint="eastAsia" w:ascii="宋体" w:hAnsi="宋体" w:eastAsia="宋体" w:cs="宋体"/>
          <w:color w:val="auto"/>
          <w:kern w:val="2"/>
          <w:sz w:val="28"/>
          <w:szCs w:val="28"/>
          <w:u w:val="none"/>
          <w:lang w:val="en-US" w:eastAsia="zh-CN" w:bidi="ar-SA"/>
        </w:rPr>
        <w:t>大量先进加工中心、数控铣床、压铸机等设备，同时还具有较好的质量检测专业设备。公司曾取得航空（AS9100D）、汽车（TS16949）、军品（GJB9001C-2017）质量管理体系认证，能够生产的产品种类丰富；</w:t>
      </w:r>
    </w:p>
    <w:p>
      <w:pPr>
        <w:keepNext w:val="0"/>
        <w:keepLines w:val="0"/>
        <w:pageBreakBefore w:val="0"/>
        <w:numPr>
          <w:ilvl w:val="0"/>
          <w:numId w:val="0"/>
        </w:numPr>
        <w:kinsoku/>
        <w:wordWrap/>
        <w:overflowPunct/>
        <w:topLinePunct w:val="0"/>
        <w:autoSpaceDE/>
        <w:autoSpaceDN/>
        <w:bidi w:val="0"/>
        <w:spacing w:line="240" w:lineRule="auto"/>
        <w:ind w:lef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（2）位于</w:t>
      </w:r>
      <w:r>
        <w:rPr>
          <w:rFonts w:hint="eastAsia" w:ascii="宋体" w:hAnsi="宋体" w:eastAsia="宋体" w:cs="宋体"/>
          <w:i w:val="0"/>
          <w:iCs w:val="0"/>
          <w:color w:val="auto"/>
          <w:kern w:val="0"/>
          <w:sz w:val="28"/>
          <w:szCs w:val="28"/>
          <w:u w:val="none"/>
          <w:lang w:val="en-US" w:eastAsia="zh-CN" w:bidi="ar"/>
        </w:rPr>
        <w:t>广安市广安区枣山镇枣山村四组</w:t>
      </w:r>
      <w:r>
        <w:rPr>
          <w:rFonts w:hint="eastAsia" w:ascii="宋体" w:hAnsi="宋体" w:eastAsia="宋体" w:cs="宋体"/>
          <w:color w:val="auto"/>
          <w:sz w:val="28"/>
          <w:szCs w:val="28"/>
          <w:u w:val="none"/>
          <w:lang w:val="en-US" w:eastAsia="zh-CN"/>
        </w:rPr>
        <w:t>的土地使用权， 面积为</w:t>
      </w:r>
      <w:r>
        <w:rPr>
          <w:rFonts w:hint="eastAsia" w:ascii="宋体" w:hAnsi="宋体" w:eastAsia="宋体" w:cs="宋体"/>
          <w:i w:val="0"/>
          <w:iCs w:val="0"/>
          <w:color w:val="auto"/>
          <w:kern w:val="0"/>
          <w:sz w:val="28"/>
          <w:szCs w:val="28"/>
          <w:u w:val="none"/>
          <w:lang w:val="en-US" w:eastAsia="zh-CN" w:bidi="ar"/>
        </w:rPr>
        <w:t>18647㎡</w:t>
      </w:r>
      <w:r>
        <w:rPr>
          <w:rFonts w:hint="eastAsia" w:ascii="宋体" w:hAnsi="宋体" w:eastAsia="宋体" w:cs="宋体"/>
          <w:color w:val="auto"/>
          <w:sz w:val="28"/>
          <w:szCs w:val="28"/>
          <w:u w:val="none"/>
          <w:lang w:val="en-US" w:eastAsia="zh-CN"/>
        </w:rPr>
        <w:t xml:space="preserve"> ，权利性质为出让，土地用途为商服、住宅用地（规划用地性质为二类居住用地，住宅用地17611平米，商业用地2541平米） ，容积率为商业≤2.5、1≤ 二类居住 ≤2.5；建筑限高为商业30米，二类居住55米； 机动车停车泊位≥1个/100平米地上建筑面积；</w:t>
      </w:r>
    </w:p>
    <w:p>
      <w:pPr>
        <w:keepNext w:val="0"/>
        <w:keepLines w:val="0"/>
        <w:pageBreakBefore w:val="0"/>
        <w:numPr>
          <w:ilvl w:val="0"/>
          <w:numId w:val="0"/>
        </w:numPr>
        <w:kinsoku/>
        <w:wordWrap/>
        <w:overflowPunct/>
        <w:topLinePunct w:val="0"/>
        <w:autoSpaceDE/>
        <w:autoSpaceDN/>
        <w:bidi w:val="0"/>
        <w:spacing w:line="240" w:lineRule="auto"/>
        <w:ind w:firstLine="560" w:firstLineChars="20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（3）其他资产，主要为应收账款、知识产权、办公家具等；</w:t>
      </w:r>
    </w:p>
    <w:p>
      <w:pPr>
        <w:keepNext w:val="0"/>
        <w:keepLines w:val="0"/>
        <w:pageBreakBefore w:val="0"/>
        <w:numPr>
          <w:ilvl w:val="0"/>
          <w:numId w:val="0"/>
        </w:numPr>
        <w:kinsoku/>
        <w:wordWrap/>
        <w:overflowPunct/>
        <w:topLinePunct w:val="0"/>
        <w:autoSpaceDE/>
        <w:autoSpaceDN/>
        <w:bidi w:val="0"/>
        <w:spacing w:line="24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根据光前集团公司向人民法院提交的破产申请资料显示，截止2021年5月31日，光前集团公司负债总额为996,787,707.55元，主要债务类型为金融借贷、融资租赁、民间借贷等，净负债为553,595,258.81元。</w:t>
      </w:r>
    </w:p>
    <w:p>
      <w:pPr>
        <w:keepNext w:val="0"/>
        <w:keepLines w:val="0"/>
        <w:pageBreakBefore w:val="0"/>
        <w:numPr>
          <w:ilvl w:val="0"/>
          <w:numId w:val="3"/>
        </w:numPr>
        <w:kinsoku/>
        <w:wordWrap/>
        <w:overflowPunct/>
        <w:topLinePunct w:val="0"/>
        <w:autoSpaceDE/>
        <w:autoSpaceDN/>
        <w:bidi w:val="0"/>
        <w:spacing w:line="240" w:lineRule="auto"/>
        <w:ind w:left="0" w:lef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亚宇公司</w:t>
      </w:r>
    </w:p>
    <w:p>
      <w:pPr>
        <w:keepNext w:val="0"/>
        <w:keepLines w:val="0"/>
        <w:pageBreakBefore w:val="0"/>
        <w:numPr>
          <w:ilvl w:val="0"/>
          <w:numId w:val="5"/>
        </w:numPr>
        <w:kinsoku/>
        <w:wordWrap/>
        <w:overflowPunct/>
        <w:topLinePunct w:val="0"/>
        <w:autoSpaceDE/>
        <w:autoSpaceDN/>
        <w:bidi w:val="0"/>
        <w:spacing w:line="240" w:lineRule="auto"/>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注册登记情况</w:t>
      </w:r>
    </w:p>
    <w:p>
      <w:pPr>
        <w:keepNext w:val="0"/>
        <w:keepLines w:val="0"/>
        <w:pageBreakBefore w:val="0"/>
        <w:numPr>
          <w:ilvl w:val="0"/>
          <w:numId w:val="0"/>
        </w:numPr>
        <w:kinsoku/>
        <w:wordWrap/>
        <w:overflowPunct/>
        <w:topLinePunct w:val="0"/>
        <w:autoSpaceDE/>
        <w:autoSpaceDN/>
        <w:bidi w:val="0"/>
        <w:spacing w:line="24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名称：广安亚宇工业有限责任公司</w:t>
      </w:r>
    </w:p>
    <w:p>
      <w:pPr>
        <w:keepNext w:val="0"/>
        <w:keepLines w:val="0"/>
        <w:pageBreakBefore w:val="0"/>
        <w:numPr>
          <w:ilvl w:val="0"/>
          <w:numId w:val="0"/>
        </w:numPr>
        <w:kinsoku/>
        <w:wordWrap/>
        <w:overflowPunct/>
        <w:topLinePunct w:val="0"/>
        <w:autoSpaceDE/>
        <w:autoSpaceDN/>
        <w:bidi w:val="0"/>
        <w:spacing w:line="24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住所：广安市前锋区前锋工业集中区</w:t>
      </w:r>
    </w:p>
    <w:p>
      <w:pPr>
        <w:keepNext w:val="0"/>
        <w:keepLines w:val="0"/>
        <w:pageBreakBefore w:val="0"/>
        <w:numPr>
          <w:ilvl w:val="0"/>
          <w:numId w:val="0"/>
        </w:numPr>
        <w:kinsoku/>
        <w:wordWrap/>
        <w:overflowPunct/>
        <w:topLinePunct w:val="0"/>
        <w:autoSpaceDE/>
        <w:autoSpaceDN/>
        <w:bidi w:val="0"/>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法定代表人：蒋</w:t>
      </w:r>
      <w:r>
        <w:rPr>
          <w:rFonts w:hint="eastAsia" w:ascii="宋体" w:hAnsi="宋体" w:eastAsia="宋体" w:cs="宋体"/>
          <w:sz w:val="28"/>
          <w:szCs w:val="28"/>
          <w:lang w:val="en-US" w:eastAsia="zh-CN"/>
        </w:rPr>
        <w:t>国华</w:t>
      </w:r>
    </w:p>
    <w:p>
      <w:pPr>
        <w:keepNext w:val="0"/>
        <w:keepLines w:val="0"/>
        <w:pageBreakBefore w:val="0"/>
        <w:numPr>
          <w:ilvl w:val="0"/>
          <w:numId w:val="0"/>
        </w:numPr>
        <w:kinsoku/>
        <w:wordWrap/>
        <w:overflowPunct/>
        <w:topLinePunct w:val="0"/>
        <w:autoSpaceDE/>
        <w:autoSpaceDN/>
        <w:bidi w:val="0"/>
        <w:spacing w:line="24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类型：其他有限责任公司</w:t>
      </w:r>
    </w:p>
    <w:p>
      <w:pPr>
        <w:keepNext w:val="0"/>
        <w:keepLines w:val="0"/>
        <w:pageBreakBefore w:val="0"/>
        <w:numPr>
          <w:ilvl w:val="0"/>
          <w:numId w:val="0"/>
        </w:numPr>
        <w:kinsoku/>
        <w:wordWrap/>
        <w:overflowPunct/>
        <w:topLinePunct w:val="0"/>
        <w:autoSpaceDE/>
        <w:autoSpaceDN/>
        <w:bidi w:val="0"/>
        <w:spacing w:line="24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注册资本：</w:t>
      </w:r>
      <w:r>
        <w:rPr>
          <w:rFonts w:hint="eastAsia" w:ascii="宋体" w:hAnsi="宋体" w:eastAsia="宋体" w:cs="宋体"/>
          <w:sz w:val="28"/>
          <w:szCs w:val="28"/>
          <w:lang w:eastAsia="zh-CN"/>
        </w:rPr>
        <w:t>（</w:t>
      </w:r>
      <w:r>
        <w:rPr>
          <w:rFonts w:hint="eastAsia" w:ascii="宋体" w:hAnsi="宋体" w:eastAsia="宋体" w:cs="宋体"/>
          <w:sz w:val="28"/>
          <w:szCs w:val="28"/>
        </w:rPr>
        <w:t>人民币</w:t>
      </w:r>
      <w:r>
        <w:rPr>
          <w:rFonts w:hint="default" w:ascii="宋体" w:hAnsi="宋体" w:eastAsia="宋体" w:cs="宋体"/>
          <w:sz w:val="28"/>
          <w:szCs w:val="28"/>
        </w:rPr>
        <w:t>）</w:t>
      </w:r>
      <w:r>
        <w:rPr>
          <w:rFonts w:hint="eastAsia" w:ascii="宋体" w:hAnsi="宋体" w:eastAsia="宋体" w:cs="宋体"/>
          <w:sz w:val="28"/>
          <w:szCs w:val="28"/>
          <w:lang w:val="en-US" w:eastAsia="zh-CN"/>
        </w:rPr>
        <w:t>500</w:t>
      </w:r>
      <w:r>
        <w:rPr>
          <w:rFonts w:hint="eastAsia" w:ascii="宋体" w:hAnsi="宋体" w:eastAsia="宋体" w:cs="宋体"/>
          <w:sz w:val="28"/>
          <w:szCs w:val="28"/>
        </w:rPr>
        <w:t>万</w:t>
      </w:r>
    </w:p>
    <w:p>
      <w:pPr>
        <w:keepNext w:val="0"/>
        <w:keepLines w:val="0"/>
        <w:pageBreakBefore w:val="0"/>
        <w:numPr>
          <w:ilvl w:val="0"/>
          <w:numId w:val="0"/>
        </w:numPr>
        <w:kinsoku/>
        <w:wordWrap/>
        <w:overflowPunct/>
        <w:topLinePunct w:val="0"/>
        <w:autoSpaceDE/>
        <w:autoSpaceDN/>
        <w:bidi w:val="0"/>
        <w:spacing w:line="24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成立日期：20</w:t>
      </w:r>
      <w:r>
        <w:rPr>
          <w:rFonts w:hint="eastAsia" w:ascii="宋体" w:hAnsi="宋体" w:eastAsia="宋体" w:cs="宋体"/>
          <w:sz w:val="28"/>
          <w:szCs w:val="28"/>
          <w:lang w:val="en-US" w:eastAsia="zh-CN"/>
        </w:rPr>
        <w:t>06</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07</w:t>
      </w:r>
      <w:r>
        <w:rPr>
          <w:rFonts w:hint="eastAsia" w:ascii="宋体" w:hAnsi="宋体" w:eastAsia="宋体" w:cs="宋体"/>
          <w:sz w:val="28"/>
          <w:szCs w:val="28"/>
        </w:rPr>
        <w:t>日</w:t>
      </w:r>
    </w:p>
    <w:p>
      <w:pPr>
        <w:keepNext w:val="0"/>
        <w:keepLines w:val="0"/>
        <w:pageBreakBefore w:val="0"/>
        <w:numPr>
          <w:ilvl w:val="0"/>
          <w:numId w:val="0"/>
        </w:numPr>
        <w:kinsoku/>
        <w:wordWrap/>
        <w:overflowPunct/>
        <w:topLinePunct w:val="0"/>
        <w:autoSpaceDE/>
        <w:autoSpaceDN/>
        <w:bidi w:val="0"/>
        <w:spacing w:line="24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统一社会信用代码号：915116037958248466</w:t>
      </w:r>
    </w:p>
    <w:p>
      <w:pPr>
        <w:keepNext w:val="0"/>
        <w:keepLines w:val="0"/>
        <w:pageBreakBefore w:val="0"/>
        <w:numPr>
          <w:ilvl w:val="0"/>
          <w:numId w:val="0"/>
        </w:numPr>
        <w:kinsoku/>
        <w:wordWrap/>
        <w:overflowPunct/>
        <w:topLinePunct w:val="0"/>
        <w:autoSpaceDE/>
        <w:autoSpaceDN/>
        <w:bidi w:val="0"/>
        <w:spacing w:line="24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经营范围：汽车零部件、汽车变速器总成加工、其他民用机械、机械模具制造、房屋租赁</w:t>
      </w:r>
      <w:r>
        <w:rPr>
          <w:rFonts w:hint="eastAsia" w:ascii="宋体" w:hAnsi="宋体" w:eastAsia="宋体" w:cs="宋体"/>
          <w:sz w:val="28"/>
          <w:szCs w:val="28"/>
          <w:lang w:eastAsia="zh-CN"/>
        </w:rPr>
        <w:t>。</w:t>
      </w:r>
    </w:p>
    <w:p>
      <w:pPr>
        <w:keepNext w:val="0"/>
        <w:keepLines w:val="0"/>
        <w:pageBreakBefore w:val="0"/>
        <w:numPr>
          <w:ilvl w:val="0"/>
          <w:numId w:val="5"/>
        </w:numPr>
        <w:kinsoku/>
        <w:wordWrap/>
        <w:overflowPunct/>
        <w:topLinePunct w:val="0"/>
        <w:autoSpaceDE/>
        <w:autoSpaceDN/>
        <w:bidi w:val="0"/>
        <w:spacing w:line="24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股东及股权结构</w:t>
      </w:r>
      <w:bookmarkStart w:id="9" w:name="_GoBack"/>
      <w:bookmarkEnd w:id="9"/>
    </w:p>
    <w:p>
      <w:pPr>
        <w:keepNext w:val="0"/>
        <w:keepLines w:val="0"/>
        <w:pageBreakBefore w:val="0"/>
        <w:numPr>
          <w:ilvl w:val="0"/>
          <w:numId w:val="0"/>
        </w:numPr>
        <w:kinsoku/>
        <w:wordWrap/>
        <w:overflowPunct/>
        <w:topLinePunct w:val="0"/>
        <w:autoSpaceDE/>
        <w:autoSpaceDN/>
        <w:bidi w:val="0"/>
        <w:spacing w:line="24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亚宇工业</w:t>
      </w:r>
      <w:r>
        <w:rPr>
          <w:rFonts w:hint="eastAsia" w:ascii="宋体" w:hAnsi="宋体" w:eastAsia="宋体" w:cs="宋体"/>
          <w:sz w:val="28"/>
          <w:szCs w:val="28"/>
          <w:lang w:val="en-US" w:eastAsia="zh-Hans"/>
        </w:rPr>
        <w:t>公司</w:t>
      </w:r>
      <w:r>
        <w:rPr>
          <w:rFonts w:hint="eastAsia" w:ascii="宋体" w:hAnsi="宋体" w:eastAsia="宋体" w:cs="宋体"/>
          <w:sz w:val="28"/>
          <w:szCs w:val="28"/>
        </w:rPr>
        <w:t>成立于2006年12月07日，公司注册资本</w:t>
      </w:r>
      <w:r>
        <w:rPr>
          <w:rFonts w:hint="eastAsia" w:ascii="宋体" w:hAnsi="宋体" w:eastAsia="宋体" w:cs="宋体"/>
          <w:sz w:val="28"/>
          <w:szCs w:val="28"/>
          <w:lang w:val="en-US" w:eastAsia="zh-CN"/>
        </w:rPr>
        <w:t>500</w:t>
      </w:r>
      <w:r>
        <w:rPr>
          <w:rFonts w:hint="eastAsia" w:ascii="宋体" w:hAnsi="宋体" w:eastAsia="宋体" w:cs="宋体"/>
          <w:sz w:val="28"/>
          <w:szCs w:val="28"/>
        </w:rPr>
        <w:t>万元，</w:t>
      </w:r>
      <w:r>
        <w:rPr>
          <w:rFonts w:hint="eastAsia" w:ascii="宋体" w:hAnsi="宋体" w:eastAsia="宋体" w:cs="宋体"/>
          <w:sz w:val="28"/>
          <w:szCs w:val="28"/>
          <w:lang w:val="en-US" w:eastAsia="zh-Hans"/>
        </w:rPr>
        <w:t>工商登记</w:t>
      </w:r>
      <w:r>
        <w:rPr>
          <w:rFonts w:hint="eastAsia" w:ascii="宋体" w:hAnsi="宋体" w:eastAsia="宋体" w:cs="宋体"/>
          <w:sz w:val="28"/>
          <w:szCs w:val="28"/>
        </w:rPr>
        <w:t>股东为蒋</w:t>
      </w:r>
      <w:r>
        <w:rPr>
          <w:rFonts w:hint="eastAsia" w:ascii="宋体" w:hAnsi="宋体" w:eastAsia="宋体" w:cs="宋体"/>
          <w:sz w:val="28"/>
          <w:szCs w:val="28"/>
          <w:lang w:val="en-US" w:eastAsia="zh-CN"/>
        </w:rPr>
        <w:t>国华</w:t>
      </w:r>
      <w:r>
        <w:rPr>
          <w:rFonts w:hint="eastAsia" w:ascii="宋体" w:hAnsi="宋体" w:eastAsia="宋体" w:cs="宋体"/>
          <w:sz w:val="28"/>
          <w:szCs w:val="28"/>
        </w:rPr>
        <w:t>、</w:t>
      </w:r>
      <w:r>
        <w:rPr>
          <w:rFonts w:hint="eastAsia" w:ascii="宋体" w:hAnsi="宋体" w:eastAsia="宋体" w:cs="宋体"/>
          <w:sz w:val="28"/>
          <w:szCs w:val="28"/>
          <w:lang w:val="en-US" w:eastAsia="zh-CN"/>
        </w:rPr>
        <w:t>张宏磊</w:t>
      </w:r>
      <w:r>
        <w:rPr>
          <w:rFonts w:hint="eastAsia" w:ascii="宋体" w:hAnsi="宋体" w:eastAsia="宋体" w:cs="宋体"/>
          <w:sz w:val="28"/>
          <w:szCs w:val="28"/>
        </w:rPr>
        <w:t>，分别持有股权比例为</w:t>
      </w:r>
      <w:r>
        <w:rPr>
          <w:rFonts w:hint="eastAsia" w:ascii="宋体" w:hAnsi="宋体" w:eastAsia="宋体" w:cs="宋体"/>
          <w:sz w:val="28"/>
          <w:szCs w:val="28"/>
          <w:lang w:val="en-US" w:eastAsia="zh-CN"/>
        </w:rPr>
        <w:t>60</w:t>
      </w:r>
      <w:r>
        <w:rPr>
          <w:rFonts w:hint="eastAsia" w:ascii="宋体" w:hAnsi="宋体" w:eastAsia="宋体" w:cs="宋体"/>
          <w:sz w:val="28"/>
          <w:szCs w:val="28"/>
        </w:rPr>
        <w:t>%、</w:t>
      </w:r>
      <w:r>
        <w:rPr>
          <w:rFonts w:hint="eastAsia" w:ascii="宋体" w:hAnsi="宋体" w:eastAsia="宋体" w:cs="宋体"/>
          <w:sz w:val="28"/>
          <w:szCs w:val="28"/>
          <w:lang w:val="en-US" w:eastAsia="zh-CN"/>
        </w:rPr>
        <w:t>40%</w:t>
      </w:r>
      <w:r>
        <w:rPr>
          <w:rFonts w:hint="eastAsia" w:ascii="宋体" w:hAnsi="宋体" w:eastAsia="宋体" w:cs="宋体"/>
          <w:sz w:val="28"/>
          <w:szCs w:val="28"/>
        </w:rPr>
        <w:t>。</w:t>
      </w:r>
      <w:r>
        <w:rPr>
          <w:rFonts w:hint="eastAsia" w:ascii="宋体" w:hAnsi="宋体" w:eastAsia="宋体" w:cs="宋体"/>
          <w:sz w:val="28"/>
          <w:szCs w:val="28"/>
          <w:lang w:val="en-US" w:eastAsia="zh-CN"/>
        </w:rPr>
        <w:t>对外投资企业：</w:t>
      </w:r>
    </w:p>
    <w:tbl>
      <w:tblPr>
        <w:tblStyle w:val="7"/>
        <w:tblW w:w="4696"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6"/>
        <w:gridCol w:w="5386"/>
        <w:gridCol w:w="1717"/>
      </w:tblGrid>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9" w:hRule="atLeast"/>
          <w:tblHeader/>
          <w:jc w:val="center"/>
        </w:trPr>
        <w:tc>
          <w:tcPr>
            <w:tcW w:w="520" w:type="pct"/>
            <w:tcBorders>
              <w:top w:val="single" w:color="auto" w:sz="4" w:space="0"/>
              <w:bottom w:val="single" w:color="auto" w:sz="12" w:space="0"/>
            </w:tcBorders>
            <w:shd w:val="clear" w:color="auto" w:fill="auto"/>
            <w:vAlign w:val="center"/>
          </w:tcPr>
          <w:p>
            <w:pPr>
              <w:keepNext w:val="0"/>
              <w:keepLines w:val="0"/>
              <w:pageBreakBefore w:val="0"/>
              <w:kinsoku/>
              <w:wordWrap/>
              <w:overflowPunct/>
              <w:topLinePunct w:val="0"/>
              <w:autoSpaceDE/>
              <w:autoSpaceDN/>
              <w:bidi w:val="0"/>
              <w:adjustRightInd/>
              <w:spacing w:line="240" w:lineRule="auto"/>
              <w:ind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396" w:type="pct"/>
            <w:tcBorders>
              <w:top w:val="single" w:color="auto" w:sz="4" w:space="0"/>
              <w:bottom w:val="single" w:color="auto" w:sz="12" w:space="0"/>
            </w:tcBorders>
            <w:shd w:val="clear" w:color="auto" w:fill="auto"/>
            <w:vAlign w:val="center"/>
          </w:tcPr>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企业名称</w:t>
            </w:r>
          </w:p>
        </w:tc>
        <w:tc>
          <w:tcPr>
            <w:tcW w:w="1082" w:type="pct"/>
            <w:tcBorders>
              <w:top w:val="single" w:color="auto" w:sz="4" w:space="0"/>
              <w:bottom w:val="single" w:color="auto" w:sz="12" w:space="0"/>
            </w:tcBorders>
            <w:shd w:val="clear" w:color="auto" w:fill="auto"/>
            <w:tcMar>
              <w:left w:w="28" w:type="dxa"/>
              <w:right w:w="28" w:type="dxa"/>
            </w:tcMar>
            <w:vAlign w:val="center"/>
          </w:tcPr>
          <w:p>
            <w:pPr>
              <w:keepNext w:val="0"/>
              <w:keepLines w:val="0"/>
              <w:pageBreakBefore w:val="0"/>
              <w:kinsoku/>
              <w:wordWrap/>
              <w:overflowPunct/>
              <w:topLinePunct w:val="0"/>
              <w:autoSpaceDE/>
              <w:autoSpaceDN/>
              <w:bidi w:val="0"/>
              <w:adjustRightInd/>
              <w:spacing w:line="240" w:lineRule="auto"/>
              <w:ind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持股比例</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520" w:type="pct"/>
            <w:shd w:val="clear" w:color="000000" w:fill="FFFFFF"/>
            <w:noWrap/>
            <w:vAlign w:val="center"/>
          </w:tcPr>
          <w:p>
            <w:pPr>
              <w:keepNext w:val="0"/>
              <w:keepLines w:val="0"/>
              <w:pageBreakBefore w:val="0"/>
              <w:kinsoku/>
              <w:wordWrap/>
              <w:overflowPunct/>
              <w:topLinePunct w:val="0"/>
              <w:autoSpaceDE/>
              <w:autoSpaceDN/>
              <w:bidi w:val="0"/>
              <w:adjustRightInd/>
              <w:spacing w:line="240" w:lineRule="auto"/>
              <w:ind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396" w:type="pct"/>
            <w:shd w:val="clear" w:color="auto" w:fill="auto"/>
            <w:noWrap/>
          </w:tcPr>
          <w:p>
            <w:pPr>
              <w:keepNext w:val="0"/>
              <w:keepLines w:val="0"/>
              <w:pageBreakBefore w:val="0"/>
              <w:kinsoku/>
              <w:wordWrap/>
              <w:overflowPunct/>
              <w:topLinePunct w:val="0"/>
              <w:autoSpaceDE/>
              <w:autoSpaceDN/>
              <w:bidi w:val="0"/>
              <w:adjustRightInd/>
              <w:spacing w:line="240" w:lineRule="auto"/>
              <w:ind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四川寰宇科技工业有限公司</w:t>
            </w:r>
          </w:p>
        </w:tc>
        <w:tc>
          <w:tcPr>
            <w:tcW w:w="1082" w:type="pct"/>
            <w:shd w:val="clear" w:color="auto" w:fill="auto"/>
            <w:noWrap/>
            <w:tcMar>
              <w:left w:w="28" w:type="dxa"/>
              <w:right w:w="28" w:type="dxa"/>
            </w:tcMar>
            <w:vAlign w:val="center"/>
          </w:tcPr>
          <w:p>
            <w:pPr>
              <w:keepNext w:val="0"/>
              <w:keepLines w:val="0"/>
              <w:pageBreakBefore w:val="0"/>
              <w:kinsoku/>
              <w:wordWrap/>
              <w:overflowPunct/>
              <w:topLinePunct w:val="0"/>
              <w:autoSpaceDE/>
              <w:autoSpaceDN/>
              <w:bidi w:val="0"/>
              <w:adjustRightInd/>
              <w:spacing w:line="240" w:lineRule="auto"/>
              <w:ind w:leftChars="0" w:right="0" w:rightChars="0" w:firstLine="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r>
    </w:tbl>
    <w:p>
      <w:pPr>
        <w:pStyle w:val="2"/>
        <w:keepNext w:val="0"/>
        <w:keepLines w:val="0"/>
        <w:pageBreakBefore w:val="0"/>
        <w:numPr>
          <w:ilvl w:val="0"/>
          <w:numId w:val="5"/>
        </w:numPr>
        <w:kinsoku/>
        <w:wordWrap/>
        <w:overflowPunct/>
        <w:topLinePunct w:val="0"/>
        <w:autoSpaceDE/>
        <w:autoSpaceDN/>
        <w:bidi w:val="0"/>
        <w:spacing w:after="0" w:afterLines="0" w:afterAutospacing="0" w:line="240" w:lineRule="auto"/>
        <w:ind w:left="0" w:leftChars="0" w:firstLine="562" w:firstLineChars="200"/>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主要资产及负债情况</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根据亚宇公司向人民法院提交的破产申请资料显示，截止2021年12月31日，亚宇公司资产总额为79,074,421.43元，主要资产为位于</w:t>
      </w:r>
      <w:r>
        <w:rPr>
          <w:rFonts w:hint="eastAsia" w:ascii="宋体" w:hAnsi="宋体" w:eastAsia="宋体" w:cs="宋体"/>
          <w:color w:val="auto"/>
          <w:sz w:val="28"/>
          <w:szCs w:val="28"/>
          <w:u w:val="none"/>
        </w:rPr>
        <w:t>广安市前锋区弘前大道346号</w:t>
      </w:r>
      <w:r>
        <w:rPr>
          <w:rFonts w:hint="eastAsia" w:ascii="宋体" w:hAnsi="宋体" w:eastAsia="宋体" w:cs="宋体"/>
          <w:color w:val="auto"/>
          <w:sz w:val="28"/>
          <w:szCs w:val="28"/>
          <w:u w:val="none"/>
          <w:lang w:val="en-US" w:eastAsia="zh-CN"/>
        </w:rPr>
        <w:t>亚宇公司土地使用权及厂房，其中土地使用权面积为114337㎡，土地使用权性质为工业出让用地（使用权终止时间2057年2月27日），厂房有证建筑面积为32898㎡，建设有生产车间、办公大楼、仓库等构建筑物。</w:t>
      </w:r>
      <w:r>
        <w:rPr>
          <w:rFonts w:hint="eastAsia" w:ascii="宋体" w:hAnsi="宋体" w:eastAsia="宋体" w:cs="宋体"/>
          <w:color w:val="auto"/>
          <w:sz w:val="28"/>
          <w:szCs w:val="28"/>
          <w:lang w:val="en-US" w:eastAsia="zh-CN"/>
        </w:rPr>
        <w:t>负债总额为225,825,886.76元，主要债务类型为金融借贷、融资租赁、民间借贷等，净负债为146,098,829.69元。</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color w:val="FF0000"/>
          <w:sz w:val="28"/>
          <w:szCs w:val="28"/>
          <w:lang w:val="en-US" w:eastAsia="zh-CN"/>
        </w:rPr>
      </w:pPr>
      <w:r>
        <w:rPr>
          <w:rFonts w:hint="eastAsia" w:ascii="宋体" w:hAnsi="宋体" w:eastAsia="宋体" w:cs="宋体"/>
          <w:color w:val="auto"/>
          <w:sz w:val="28"/>
          <w:szCs w:val="28"/>
          <w:lang w:val="en-US" w:eastAsia="zh-CN"/>
        </w:rPr>
        <w:t>上述两公司的基本情况（特别是资产及负债情况）</w:t>
      </w:r>
      <w:r>
        <w:rPr>
          <w:rFonts w:hint="eastAsia" w:ascii="宋体" w:hAnsi="宋体" w:eastAsia="宋体" w:cs="宋体"/>
          <w:color w:val="auto"/>
          <w:sz w:val="28"/>
          <w:szCs w:val="28"/>
          <w:lang w:val="en-US" w:eastAsia="zh-Hans"/>
        </w:rPr>
        <w:t>仅供参考</w:t>
      </w:r>
      <w:r>
        <w:rPr>
          <w:rFonts w:hint="eastAsia" w:ascii="宋体" w:hAnsi="宋体" w:eastAsia="宋体" w:cs="宋体"/>
          <w:color w:val="auto"/>
          <w:sz w:val="28"/>
          <w:szCs w:val="28"/>
          <w:lang w:eastAsia="zh-Hans"/>
        </w:rPr>
        <w:t>，</w:t>
      </w:r>
      <w:r>
        <w:rPr>
          <w:rFonts w:hint="eastAsia" w:ascii="宋体" w:hAnsi="宋体" w:eastAsia="宋体" w:cs="宋体"/>
          <w:color w:val="auto"/>
          <w:sz w:val="28"/>
          <w:szCs w:val="28"/>
          <w:lang w:val="en-US" w:eastAsia="zh-CN"/>
        </w:rPr>
        <w:t>管理人提醒投资人谨慎尽调。管理人将在后续工作中根据管理人调查核实、债权人会议审议以及</w:t>
      </w:r>
      <w:r>
        <w:rPr>
          <w:rFonts w:hint="eastAsia" w:ascii="宋体" w:hAnsi="宋体" w:eastAsia="宋体" w:cs="宋体"/>
          <w:color w:val="auto"/>
          <w:sz w:val="28"/>
          <w:szCs w:val="28"/>
          <w:lang w:val="en-US" w:eastAsia="zh-Hans"/>
        </w:rPr>
        <w:t>人民法院裁定确认的</w:t>
      </w:r>
      <w:r>
        <w:rPr>
          <w:rFonts w:hint="eastAsia" w:ascii="宋体" w:hAnsi="宋体" w:eastAsia="宋体" w:cs="宋体"/>
          <w:color w:val="auto"/>
          <w:sz w:val="28"/>
          <w:szCs w:val="28"/>
          <w:lang w:val="en-US" w:eastAsia="zh-CN"/>
        </w:rPr>
        <w:t>结果予以进一步公示。</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三、 意</w:t>
      </w:r>
      <w:r>
        <w:rPr>
          <w:rFonts w:hint="eastAsia" w:ascii="宋体" w:hAnsi="宋体" w:eastAsia="宋体" w:cs="宋体"/>
          <w:b/>
          <w:bCs/>
          <w:color w:val="auto"/>
          <w:sz w:val="28"/>
          <w:szCs w:val="28"/>
        </w:rPr>
        <w:t>向投资人报名条件</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Style w:val="11"/>
          <w:rFonts w:hint="eastAsia" w:ascii="宋体" w:hAnsi="宋体" w:eastAsia="宋体" w:cs="宋体"/>
          <w:sz w:val="28"/>
          <w:szCs w:val="28"/>
        </w:rPr>
        <w:t>（</w:t>
      </w:r>
      <w:r>
        <w:rPr>
          <w:rStyle w:val="11"/>
          <w:rFonts w:hint="eastAsia" w:ascii="宋体" w:hAnsi="宋体" w:eastAsia="宋体" w:cs="宋体"/>
          <w:sz w:val="28"/>
          <w:szCs w:val="28"/>
          <w:lang w:val="en-US" w:eastAsia="zh-Hans"/>
        </w:rPr>
        <w:t>一</w:t>
      </w:r>
      <w:r>
        <w:rPr>
          <w:rStyle w:val="11"/>
          <w:rFonts w:hint="eastAsia" w:ascii="宋体" w:hAnsi="宋体" w:eastAsia="宋体" w:cs="宋体"/>
          <w:sz w:val="28"/>
          <w:szCs w:val="28"/>
        </w:rPr>
        <w:t>）</w:t>
      </w:r>
      <w:r>
        <w:rPr>
          <w:rFonts w:hint="eastAsia" w:ascii="宋体" w:hAnsi="宋体" w:eastAsia="宋体" w:cs="宋体"/>
          <w:sz w:val="28"/>
          <w:szCs w:val="28"/>
        </w:rPr>
        <w:t>意向投资人应当是在境内外依法设立并有效存续的企业法人或非法人组织，具有较高的社会责任感和良好的商业信誉，未被人民法院列入失信被执行人名单；</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Hans"/>
        </w:rPr>
        <w:t>二</w:t>
      </w:r>
      <w:r>
        <w:rPr>
          <w:rFonts w:hint="eastAsia" w:ascii="宋体" w:hAnsi="宋体" w:eastAsia="宋体" w:cs="宋体"/>
          <w:sz w:val="28"/>
          <w:szCs w:val="28"/>
        </w:rPr>
        <w:t>）意向投资人应具有足够的资金实力进行重整投资，并能在管理人要求时出具相应的资信证明或其他履约能力证明；</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意向投资人需承诺：未负有数额较大的到期未清偿债务，且处于持续经营状态；最近三年无重大违法行为、涉嫌重大违法行为或严重失信行为；</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Hans"/>
        </w:rPr>
        <w:t>四</w:t>
      </w:r>
      <w:r>
        <w:rPr>
          <w:rFonts w:hint="eastAsia" w:ascii="宋体" w:hAnsi="宋体" w:eastAsia="宋体" w:cs="宋体"/>
          <w:sz w:val="28"/>
          <w:szCs w:val="28"/>
        </w:rPr>
        <w:t>）符合上述条件的多家意向投资人可作为联合体参与，但需书面说明各自在参与重整中的权利义务分配等，联合体中的牵头方，需符合上述条件。联合体各方须明确承诺承担按份或连带责任；组成联合体的各方不得再以自己名义单独或加入其他联合体参加</w:t>
      </w:r>
      <w:r>
        <w:rPr>
          <w:rFonts w:hint="eastAsia" w:ascii="宋体" w:hAnsi="宋体" w:eastAsia="宋体" w:cs="宋体"/>
          <w:sz w:val="28"/>
          <w:szCs w:val="28"/>
          <w:lang w:val="en-US" w:eastAsia="zh-CN"/>
        </w:rPr>
        <w:t>本案两公司</w:t>
      </w:r>
      <w:r>
        <w:rPr>
          <w:rFonts w:hint="eastAsia" w:ascii="宋体" w:hAnsi="宋体" w:eastAsia="宋体" w:cs="宋体"/>
          <w:sz w:val="28"/>
          <w:szCs w:val="28"/>
        </w:rPr>
        <w:t>意向投资人招募；</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Hans"/>
        </w:rPr>
        <w:t>五</w:t>
      </w:r>
      <w:r>
        <w:rPr>
          <w:rFonts w:hint="eastAsia" w:ascii="宋体" w:hAnsi="宋体" w:eastAsia="宋体" w:cs="宋体"/>
          <w:sz w:val="28"/>
          <w:szCs w:val="28"/>
        </w:rPr>
        <w:t>）意向投资人一旦参与报名，则视为同意作为备选投资人</w:t>
      </w:r>
      <w:r>
        <w:rPr>
          <w:rFonts w:hint="eastAsia" w:ascii="宋体" w:hAnsi="宋体" w:eastAsia="宋体" w:cs="宋体"/>
          <w:sz w:val="28"/>
          <w:szCs w:val="28"/>
          <w:lang w:eastAsia="zh-CN"/>
        </w:rPr>
        <w:t>；</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w:t>
      </w:r>
      <w:r>
        <w:rPr>
          <w:rFonts w:hint="eastAsia" w:ascii="宋体" w:hAnsi="宋体" w:eastAsia="宋体" w:cs="宋体"/>
          <w:sz w:val="28"/>
          <w:szCs w:val="28"/>
        </w:rPr>
        <w:t>意向投资人需于报名截止日前向管理人缴纳报名保证金人民币</w:t>
      </w:r>
      <w:r>
        <w:rPr>
          <w:rStyle w:val="11"/>
          <w:rFonts w:hint="eastAsia" w:ascii="宋体" w:hAnsi="宋体" w:eastAsia="宋体" w:cs="宋体"/>
          <w:sz w:val="28"/>
          <w:szCs w:val="28"/>
        </w:rPr>
        <w:t>100</w:t>
      </w:r>
      <w:r>
        <w:rPr>
          <w:rFonts w:hint="eastAsia" w:ascii="宋体" w:hAnsi="宋体" w:eastAsia="宋体" w:cs="宋体"/>
          <w:sz w:val="28"/>
          <w:szCs w:val="28"/>
        </w:rPr>
        <w:t>万元（大写：壹佰万元整）</w:t>
      </w:r>
      <w:r>
        <w:rPr>
          <w:rFonts w:hint="default" w:ascii="宋体" w:hAnsi="宋体" w:eastAsia="宋体" w:cs="宋体"/>
          <w:sz w:val="28"/>
          <w:szCs w:val="28"/>
        </w:rPr>
        <w:t>，</w:t>
      </w:r>
      <w:r>
        <w:rPr>
          <w:rFonts w:hint="eastAsia" w:ascii="宋体" w:hAnsi="宋体" w:eastAsia="宋体" w:cs="宋体"/>
          <w:sz w:val="28"/>
          <w:szCs w:val="28"/>
          <w:lang w:val="en-US" w:eastAsia="zh-CN"/>
        </w:rPr>
        <w:t>报名保证金缴存期间不计算利息</w:t>
      </w:r>
      <w:r>
        <w:rPr>
          <w:rFonts w:hint="eastAsia" w:ascii="宋体" w:hAnsi="宋体" w:eastAsia="宋体" w:cs="宋体"/>
          <w:sz w:val="28"/>
          <w:szCs w:val="28"/>
        </w:rPr>
        <w:t>，缴纳保证金时，请在备注</w:t>
      </w:r>
      <w:r>
        <w:rPr>
          <w:rStyle w:val="11"/>
          <w:rFonts w:hint="eastAsia" w:ascii="宋体" w:hAnsi="宋体" w:eastAsia="宋体" w:cs="宋体"/>
          <w:sz w:val="28"/>
          <w:szCs w:val="28"/>
        </w:rPr>
        <w:t>/</w:t>
      </w:r>
      <w:r>
        <w:rPr>
          <w:rFonts w:hint="eastAsia" w:ascii="宋体" w:hAnsi="宋体" w:eastAsia="宋体" w:cs="宋体"/>
          <w:sz w:val="28"/>
          <w:szCs w:val="28"/>
        </w:rPr>
        <w:t>摘要处标明</w:t>
      </w:r>
      <w:r>
        <w:rPr>
          <w:rStyle w:val="11"/>
          <w:rFonts w:hint="eastAsia" w:ascii="宋体" w:hAnsi="宋体" w:eastAsia="宋体" w:cs="宋体"/>
          <w:sz w:val="28"/>
          <w:szCs w:val="28"/>
        </w:rPr>
        <w:t>“</w:t>
      </w:r>
      <w:r>
        <w:rPr>
          <w:rFonts w:hint="eastAsia" w:ascii="宋体" w:hAnsi="宋体" w:eastAsia="宋体" w:cs="宋体"/>
          <w:sz w:val="28"/>
          <w:szCs w:val="28"/>
          <w:lang w:val="en-US" w:eastAsia="zh-CN"/>
        </w:rPr>
        <w:t>光前集团公司、亚宇公司</w:t>
      </w:r>
      <w:r>
        <w:rPr>
          <w:rFonts w:hint="eastAsia" w:ascii="宋体" w:hAnsi="宋体" w:eastAsia="宋体" w:cs="宋体"/>
          <w:sz w:val="28"/>
          <w:szCs w:val="28"/>
        </w:rPr>
        <w:t>投资人保证金</w:t>
      </w:r>
      <w:r>
        <w:rPr>
          <w:rStyle w:val="11"/>
          <w:rFonts w:hint="eastAsia" w:ascii="宋体" w:hAnsi="宋体" w:eastAsia="宋体" w:cs="宋体"/>
          <w:sz w:val="28"/>
          <w:szCs w:val="28"/>
        </w:rPr>
        <w:t>”</w:t>
      </w:r>
      <w:r>
        <w:rPr>
          <w:rFonts w:hint="eastAsia" w:ascii="宋体" w:hAnsi="宋体" w:eastAsia="宋体" w:cs="宋体"/>
          <w:sz w:val="28"/>
          <w:szCs w:val="28"/>
        </w:rPr>
        <w:t>。若逾期未能缴纳保证金的，则视为放弃报名。</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2" w:firstLineChars="200"/>
        <w:jc w:val="both"/>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管理人账户信息如下：</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2" w:firstLineChars="200"/>
        <w:jc w:val="both"/>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账户名称：四川广安光前集团有限公司管理人</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2" w:firstLineChars="200"/>
        <w:jc w:val="left"/>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rPr>
        <w:t>开户银行</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u w:val="none"/>
          <w:lang w:val="en-US" w:eastAsia="zh-CN"/>
        </w:rPr>
        <w:t>中国工商银行股份有限公司广安前锋支行</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2" w:firstLineChars="200"/>
        <w:jc w:val="left"/>
        <w:textAlignment w:val="auto"/>
        <w:rPr>
          <w:rStyle w:val="20"/>
          <w:rFonts w:hint="eastAsia" w:ascii="宋体" w:hAnsi="宋体" w:eastAsia="宋体" w:cs="宋体"/>
          <w:b/>
          <w:bCs/>
          <w:color w:val="auto"/>
          <w:sz w:val="28"/>
          <w:szCs w:val="28"/>
          <w:u w:val="none"/>
          <w:lang w:val="en-US" w:eastAsia="zh-CN"/>
        </w:rPr>
      </w:pPr>
      <w:r>
        <w:rPr>
          <w:rStyle w:val="20"/>
          <w:rFonts w:hint="eastAsia" w:ascii="宋体" w:hAnsi="宋体" w:eastAsia="宋体" w:cs="宋体"/>
          <w:b/>
          <w:bCs/>
          <w:color w:val="auto"/>
          <w:sz w:val="28"/>
          <w:szCs w:val="28"/>
        </w:rPr>
        <w:t>账号</w:t>
      </w:r>
      <w:r>
        <w:rPr>
          <w:rStyle w:val="20"/>
          <w:rFonts w:hint="eastAsia" w:ascii="宋体" w:hAnsi="宋体" w:eastAsia="宋体" w:cs="宋体"/>
          <w:b/>
          <w:bCs/>
          <w:color w:val="auto"/>
          <w:sz w:val="28"/>
          <w:szCs w:val="28"/>
          <w:u w:val="none"/>
        </w:rPr>
        <w:t>：</w:t>
      </w:r>
      <w:r>
        <w:rPr>
          <w:rStyle w:val="20"/>
          <w:rFonts w:hint="eastAsia" w:ascii="宋体" w:hAnsi="宋体" w:eastAsia="宋体" w:cs="宋体"/>
          <w:b/>
          <w:bCs/>
          <w:color w:val="auto"/>
          <w:sz w:val="28"/>
          <w:szCs w:val="28"/>
          <w:u w:val="none"/>
          <w:lang w:val="en-US" w:eastAsia="zh-CN"/>
        </w:rPr>
        <w:t>2316552439100110809</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2" w:firstLineChars="200"/>
        <w:jc w:val="left"/>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招募流程</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w:t>
      </w:r>
      <w:r>
        <w:rPr>
          <w:rFonts w:hint="eastAsia" w:ascii="宋体" w:hAnsi="宋体" w:eastAsia="宋体" w:cs="宋体"/>
          <w:b/>
          <w:sz w:val="28"/>
          <w:szCs w:val="28"/>
        </w:rPr>
        <w:t>报名阶段需提交的材料</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sz w:val="28"/>
          <w:szCs w:val="28"/>
        </w:rPr>
        <w:t>报名时应采用快递或现场递交的方式，</w:t>
      </w:r>
      <w:r>
        <w:rPr>
          <w:rFonts w:hint="eastAsia" w:ascii="宋体" w:hAnsi="宋体" w:eastAsia="宋体" w:cs="宋体"/>
          <w:b w:val="0"/>
          <w:bCs w:val="0"/>
          <w:color w:val="auto"/>
          <w:sz w:val="28"/>
          <w:szCs w:val="28"/>
        </w:rPr>
        <w:t>在截止日</w:t>
      </w:r>
      <w:r>
        <w:rPr>
          <w:rFonts w:hint="eastAsia" w:ascii="宋体" w:hAnsi="宋体" w:eastAsia="宋体" w:cs="宋体"/>
          <w:b/>
          <w:bCs/>
          <w:color w:val="auto"/>
          <w:sz w:val="28"/>
          <w:szCs w:val="28"/>
        </w:rPr>
        <w:t>2022</w:t>
      </w:r>
      <w:r>
        <w:rPr>
          <w:rStyle w:val="20"/>
          <w:rFonts w:hint="eastAsia" w:ascii="宋体" w:hAnsi="宋体" w:eastAsia="宋体" w:cs="宋体"/>
          <w:b/>
          <w:bCs/>
          <w:color w:val="auto"/>
          <w:sz w:val="28"/>
          <w:szCs w:val="28"/>
        </w:rPr>
        <w:t>年</w:t>
      </w:r>
      <w:r>
        <w:rPr>
          <w:rStyle w:val="20"/>
          <w:rFonts w:hint="eastAsia" w:ascii="宋体" w:hAnsi="宋体" w:eastAsia="宋体" w:cs="宋体"/>
          <w:b/>
          <w:bCs/>
          <w:color w:val="auto"/>
          <w:sz w:val="28"/>
          <w:szCs w:val="28"/>
          <w:u w:val="none"/>
          <w:lang w:val="en-US" w:eastAsia="zh-CN"/>
        </w:rPr>
        <w:t>9月</w:t>
      </w:r>
      <w:r>
        <w:rPr>
          <w:rStyle w:val="20"/>
          <w:rFonts w:hint="eastAsia" w:ascii="宋体" w:hAnsi="宋体" w:eastAsia="宋体" w:cs="宋体"/>
          <w:b/>
          <w:bCs/>
          <w:color w:val="auto"/>
          <w:sz w:val="28"/>
          <w:szCs w:val="28"/>
          <w:lang w:val="en-US" w:eastAsia="zh-CN"/>
        </w:rPr>
        <w:t>30</w:t>
      </w:r>
      <w:r>
        <w:rPr>
          <w:rStyle w:val="20"/>
          <w:rFonts w:hint="eastAsia" w:ascii="宋体" w:hAnsi="宋体" w:eastAsia="宋体" w:cs="宋体"/>
          <w:b/>
          <w:bCs/>
          <w:color w:val="auto"/>
          <w:sz w:val="28"/>
          <w:szCs w:val="28"/>
        </w:rPr>
        <w:t>日</w:t>
      </w:r>
      <w:r>
        <w:rPr>
          <w:rStyle w:val="11"/>
          <w:rFonts w:hint="eastAsia" w:ascii="宋体" w:hAnsi="宋体" w:eastAsia="宋体" w:cs="宋体"/>
          <w:b/>
          <w:bCs/>
          <w:color w:val="auto"/>
          <w:sz w:val="28"/>
          <w:szCs w:val="28"/>
        </w:rPr>
        <w:t>1</w:t>
      </w:r>
      <w:r>
        <w:rPr>
          <w:rStyle w:val="11"/>
          <w:rFonts w:hint="default" w:ascii="宋体" w:hAnsi="宋体" w:eastAsia="宋体" w:cs="宋体"/>
          <w:b/>
          <w:bCs/>
          <w:color w:val="auto"/>
          <w:sz w:val="28"/>
          <w:szCs w:val="28"/>
        </w:rPr>
        <w:t>7</w:t>
      </w:r>
      <w:r>
        <w:rPr>
          <w:rStyle w:val="11"/>
          <w:rFonts w:hint="eastAsia" w:ascii="宋体" w:hAnsi="宋体" w:eastAsia="宋体" w:cs="宋体"/>
          <w:b/>
          <w:bCs/>
          <w:color w:val="auto"/>
          <w:sz w:val="28"/>
          <w:szCs w:val="28"/>
          <w:lang w:val="en-US" w:eastAsia="zh-Hans"/>
        </w:rPr>
        <w:t>:</w:t>
      </w:r>
      <w:r>
        <w:rPr>
          <w:rStyle w:val="11"/>
          <w:rFonts w:hint="default" w:ascii="宋体" w:hAnsi="宋体" w:eastAsia="宋体" w:cs="宋体"/>
          <w:b/>
          <w:bCs/>
          <w:color w:val="auto"/>
          <w:sz w:val="28"/>
          <w:szCs w:val="28"/>
        </w:rPr>
        <w:t>00</w:t>
      </w:r>
      <w:r>
        <w:rPr>
          <w:rStyle w:val="11"/>
          <w:rFonts w:hint="eastAsia" w:ascii="宋体" w:hAnsi="宋体" w:eastAsia="宋体" w:cs="宋体"/>
          <w:b/>
          <w:bCs/>
          <w:color w:val="auto"/>
          <w:sz w:val="28"/>
          <w:szCs w:val="28"/>
          <w:lang w:val="en-US" w:eastAsia="zh-CN"/>
        </w:rPr>
        <w:t>时</w:t>
      </w:r>
      <w:r>
        <w:rPr>
          <w:rFonts w:hint="eastAsia" w:ascii="宋体" w:hAnsi="宋体" w:eastAsia="宋体" w:cs="宋体"/>
          <w:color w:val="auto"/>
          <w:sz w:val="28"/>
          <w:szCs w:val="28"/>
        </w:rPr>
        <w:t>前</w:t>
      </w:r>
      <w:r>
        <w:rPr>
          <w:rFonts w:hint="eastAsia" w:ascii="宋体" w:hAnsi="宋体" w:eastAsia="宋体" w:cs="宋体"/>
          <w:sz w:val="28"/>
          <w:szCs w:val="28"/>
        </w:rPr>
        <w:t>向管理人提交投资意向书及相关附件（相应材料一式叁份，叁份材料需内容一致），意向书格式不限，但应至少包含以下事项：</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简要陈述投资意向，并载明联系人、联系电话、电子邮箱、送达地址等基本信息；</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符合招募公告中</w:t>
      </w:r>
      <w:r>
        <w:rPr>
          <w:rStyle w:val="11"/>
          <w:rFonts w:hint="eastAsia" w:ascii="宋体" w:hAnsi="宋体" w:eastAsia="宋体" w:cs="宋体"/>
          <w:sz w:val="28"/>
          <w:szCs w:val="28"/>
        </w:rPr>
        <w:t>“</w:t>
      </w:r>
      <w:r>
        <w:rPr>
          <w:rFonts w:hint="eastAsia" w:ascii="宋体" w:hAnsi="宋体" w:eastAsia="宋体" w:cs="宋体"/>
          <w:sz w:val="28"/>
          <w:szCs w:val="28"/>
        </w:rPr>
        <w:t>意向投资人招募条件</w:t>
      </w:r>
      <w:r>
        <w:rPr>
          <w:rStyle w:val="11"/>
          <w:rFonts w:hint="eastAsia" w:ascii="宋体" w:hAnsi="宋体" w:eastAsia="宋体" w:cs="宋体"/>
          <w:sz w:val="28"/>
          <w:szCs w:val="28"/>
        </w:rPr>
        <w:t>”</w:t>
      </w:r>
      <w:r>
        <w:rPr>
          <w:rFonts w:hint="eastAsia" w:ascii="宋体" w:hAnsi="宋体" w:eastAsia="宋体" w:cs="宋体"/>
          <w:sz w:val="28"/>
          <w:szCs w:val="28"/>
        </w:rPr>
        <w:t>的承诺或说明；</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Style w:val="11"/>
          <w:rFonts w:hint="eastAsia" w:ascii="宋体" w:hAnsi="宋体" w:eastAsia="宋体" w:cs="宋体"/>
          <w:sz w:val="28"/>
          <w:szCs w:val="28"/>
        </w:rPr>
        <w:t>3</w:t>
      </w:r>
      <w:r>
        <w:rPr>
          <w:rStyle w:val="11"/>
          <w:rFonts w:hint="default" w:ascii="宋体" w:hAnsi="宋体" w:eastAsia="宋体" w:cs="宋体"/>
          <w:sz w:val="28"/>
          <w:szCs w:val="28"/>
        </w:rPr>
        <w:t>、</w:t>
      </w:r>
      <w:r>
        <w:rPr>
          <w:rFonts w:hint="eastAsia" w:ascii="宋体" w:hAnsi="宋体" w:eastAsia="宋体" w:cs="宋体"/>
          <w:sz w:val="28"/>
          <w:szCs w:val="28"/>
        </w:rPr>
        <w:t>企业法人营业执照副本复印件或其他主体资格证明；</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Style w:val="11"/>
          <w:rFonts w:hint="eastAsia" w:ascii="宋体" w:hAnsi="宋体" w:eastAsia="宋体" w:cs="宋体"/>
          <w:sz w:val="28"/>
          <w:szCs w:val="28"/>
        </w:rPr>
        <w:t>4</w:t>
      </w:r>
      <w:r>
        <w:rPr>
          <w:rStyle w:val="11"/>
          <w:rFonts w:hint="default" w:ascii="宋体" w:hAnsi="宋体" w:eastAsia="宋体" w:cs="宋体"/>
          <w:sz w:val="28"/>
          <w:szCs w:val="28"/>
        </w:rPr>
        <w:t>、</w:t>
      </w:r>
      <w:r>
        <w:rPr>
          <w:rFonts w:hint="eastAsia" w:ascii="宋体" w:hAnsi="宋体" w:eastAsia="宋体" w:cs="宋体"/>
          <w:sz w:val="28"/>
          <w:szCs w:val="28"/>
        </w:rPr>
        <w:t>法定代表人身份证明原件及身份证复印件；</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Style w:val="11"/>
          <w:rFonts w:hint="eastAsia" w:ascii="宋体" w:hAnsi="宋体" w:eastAsia="宋体" w:cs="宋体"/>
          <w:sz w:val="28"/>
          <w:szCs w:val="28"/>
        </w:rPr>
        <w:t>5</w:t>
      </w:r>
      <w:r>
        <w:rPr>
          <w:rStyle w:val="11"/>
          <w:rFonts w:hint="default" w:ascii="宋体" w:hAnsi="宋体" w:eastAsia="宋体" w:cs="宋体"/>
          <w:sz w:val="28"/>
          <w:szCs w:val="28"/>
        </w:rPr>
        <w:t>、</w:t>
      </w:r>
      <w:r>
        <w:rPr>
          <w:rFonts w:hint="eastAsia" w:ascii="宋体" w:hAnsi="宋体" w:eastAsia="宋体" w:cs="宋体"/>
          <w:sz w:val="28"/>
          <w:szCs w:val="28"/>
        </w:rPr>
        <w:t>如有代理人的，应提交授权委托书原件及受托人身份证复印件；受托人为律师的，提交律师证复印件及律师事务所公函原件；</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Style w:val="11"/>
          <w:rFonts w:hint="eastAsia" w:ascii="宋体" w:hAnsi="宋体" w:eastAsia="宋体" w:cs="宋体"/>
          <w:sz w:val="28"/>
          <w:szCs w:val="28"/>
        </w:rPr>
        <w:t>6</w:t>
      </w:r>
      <w:r>
        <w:rPr>
          <w:rStyle w:val="11"/>
          <w:rFonts w:hint="default" w:ascii="宋体" w:hAnsi="宋体" w:eastAsia="宋体" w:cs="宋体"/>
          <w:sz w:val="28"/>
          <w:szCs w:val="28"/>
        </w:rPr>
        <w:t>、</w:t>
      </w:r>
      <w:r>
        <w:rPr>
          <w:rFonts w:hint="eastAsia" w:ascii="宋体" w:hAnsi="宋体" w:eastAsia="宋体" w:cs="宋体"/>
          <w:sz w:val="28"/>
          <w:szCs w:val="28"/>
        </w:rPr>
        <w:t>意向投资人基本情况介绍，含公司简介、股权结构、经营范围、经营资质、主营业务核心优势等，以及意向投资人的资金实力证明文件；</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lang w:eastAsia="zh-CN"/>
        </w:rPr>
      </w:pPr>
      <w:r>
        <w:rPr>
          <w:rStyle w:val="11"/>
          <w:rFonts w:hint="eastAsia" w:ascii="宋体" w:hAnsi="宋体" w:eastAsia="宋体" w:cs="宋体"/>
          <w:sz w:val="28"/>
          <w:szCs w:val="28"/>
        </w:rPr>
        <w:t>7</w:t>
      </w:r>
      <w:r>
        <w:rPr>
          <w:rStyle w:val="11"/>
          <w:rFonts w:hint="default" w:ascii="宋体" w:hAnsi="宋体" w:eastAsia="宋体" w:cs="宋体"/>
          <w:sz w:val="28"/>
          <w:szCs w:val="28"/>
        </w:rPr>
        <w:t>、</w:t>
      </w:r>
      <w:r>
        <w:rPr>
          <w:rFonts w:hint="eastAsia" w:ascii="宋体" w:hAnsi="宋体" w:eastAsia="宋体" w:cs="宋体"/>
          <w:sz w:val="28"/>
          <w:szCs w:val="28"/>
        </w:rPr>
        <w:t>如为联合意向投资人，需明确牵头方，说明各主体参与重整中的权利义务分配，联合意向投资人相互之间应承诺承担连带责任</w:t>
      </w:r>
      <w:r>
        <w:rPr>
          <w:rFonts w:hint="eastAsia" w:ascii="宋体" w:hAnsi="宋体" w:eastAsia="宋体" w:cs="宋体"/>
          <w:sz w:val="28"/>
          <w:szCs w:val="28"/>
          <w:lang w:eastAsia="zh-CN"/>
        </w:rPr>
        <w:t>；</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意向投资人如为个人的，需提供身份证明复印件、个人简介以及足以证明资金实力的相关证明；</w:t>
      </w:r>
    </w:p>
    <w:p>
      <w:pPr>
        <w:pStyle w:val="2"/>
        <w:keepNext w:val="0"/>
        <w:keepLines w:val="0"/>
        <w:pageBreakBefore w:val="0"/>
        <w:numPr>
          <w:ilvl w:val="0"/>
          <w:numId w:val="0"/>
        </w:numPr>
        <w:kinsoku/>
        <w:wordWrap/>
        <w:overflowPunct/>
        <w:topLinePunct w:val="0"/>
        <w:autoSpaceDE/>
        <w:autoSpaceDN/>
        <w:bidi w:val="0"/>
        <w:spacing w:after="0" w:afterLines="0" w:afterAutospacing="0" w:line="240" w:lineRule="auto"/>
        <w:ind w:firstLine="560" w:firstLineChars="200"/>
        <w:jc w:val="both"/>
        <w:textAlignment w:val="auto"/>
        <w:rPr>
          <w:rFonts w:hint="eastAsia" w:ascii="宋体" w:hAnsi="宋体" w:eastAsia="宋体" w:cs="宋体"/>
          <w:sz w:val="28"/>
          <w:szCs w:val="28"/>
        </w:rPr>
      </w:pPr>
      <w:r>
        <w:rPr>
          <w:rFonts w:hint="default" w:ascii="宋体" w:hAnsi="宋体" w:eastAsia="宋体" w:cs="宋体"/>
          <w:sz w:val="28"/>
          <w:szCs w:val="28"/>
        </w:rPr>
        <w:t>9、</w:t>
      </w:r>
      <w:r>
        <w:rPr>
          <w:rFonts w:hint="eastAsia" w:ascii="宋体" w:hAnsi="宋体" w:eastAsia="宋体" w:cs="宋体"/>
          <w:sz w:val="28"/>
          <w:szCs w:val="28"/>
        </w:rPr>
        <w:t>报名保证金缴纳凭证。每份报名材料均应加盖意向投资人印章和法定代表人或负责人或授权代理人签名或盖章，提交的报名材料应使用专门的文件袋予以密封，文件袋上注明意向投资人名称，文件袋密封处应加盖意向投资人的公章。意向投资人未按上述要求提交完整报名材料的，管理人有权不予接受报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eastAsia="宋体" w:cs="宋体"/>
          <w:b/>
          <w:sz w:val="28"/>
          <w:szCs w:val="28"/>
        </w:rPr>
        <w:t>初步审查阶段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意向投资人按照本规定向管理人提交报名材料后，管理人将对提交的材料进行初步审查。如意向投资人符合本公告规定的招募条件，管理人将在收到报名材料后</w:t>
      </w:r>
      <w:r>
        <w:rPr>
          <w:rStyle w:val="11"/>
          <w:rFonts w:hint="eastAsia" w:ascii="宋体" w:hAnsi="宋体" w:eastAsia="宋体" w:cs="宋体"/>
          <w:sz w:val="28"/>
          <w:szCs w:val="28"/>
        </w:rPr>
        <w:t>5</w:t>
      </w:r>
      <w:r>
        <w:rPr>
          <w:rFonts w:hint="eastAsia" w:ascii="宋体" w:hAnsi="宋体" w:eastAsia="宋体" w:cs="宋体"/>
          <w:sz w:val="28"/>
          <w:szCs w:val="28"/>
        </w:rPr>
        <w:t>个工作日内对其进行书面通知。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三</w:t>
      </w:r>
      <w:r>
        <w:rPr>
          <w:rFonts w:hint="eastAsia" w:ascii="宋体" w:hAnsi="宋体" w:eastAsia="宋体" w:cs="宋体"/>
          <w:b/>
          <w:sz w:val="28"/>
          <w:szCs w:val="28"/>
          <w:lang w:eastAsia="zh-CN"/>
        </w:rPr>
        <w:t>）</w:t>
      </w:r>
      <w:r>
        <w:rPr>
          <w:rFonts w:hint="eastAsia" w:ascii="宋体" w:hAnsi="宋体" w:eastAsia="宋体" w:cs="宋体"/>
          <w:b/>
          <w:sz w:val="28"/>
          <w:szCs w:val="28"/>
        </w:rPr>
        <w:t>尽职调查阶段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color w:val="auto"/>
          <w:sz w:val="28"/>
          <w:szCs w:val="28"/>
        </w:rPr>
        <w:t>通过初步审查的意向投资人应向管理人提交《保密承诺函》</w:t>
      </w:r>
      <w:r>
        <w:rPr>
          <w:rFonts w:hint="default" w:ascii="宋体" w:hAnsi="宋体" w:eastAsia="宋体" w:cs="宋体"/>
          <w:color w:val="auto"/>
          <w:sz w:val="28"/>
          <w:szCs w:val="28"/>
        </w:rPr>
        <w:t>（</w:t>
      </w:r>
      <w:r>
        <w:rPr>
          <w:rFonts w:hint="eastAsia" w:ascii="宋体" w:hAnsi="宋体" w:eastAsia="宋体" w:cs="宋体"/>
          <w:color w:val="auto"/>
          <w:sz w:val="28"/>
          <w:szCs w:val="28"/>
          <w:lang w:val="en-US" w:eastAsia="zh-Hans"/>
        </w:rPr>
        <w:t>样本详见附件</w:t>
      </w:r>
      <w:r>
        <w:rPr>
          <w:rFonts w:hint="default" w:ascii="宋体" w:hAnsi="宋体" w:eastAsia="宋体" w:cs="宋体"/>
          <w:color w:val="auto"/>
          <w:sz w:val="28"/>
          <w:szCs w:val="28"/>
        </w:rPr>
        <w:t>）</w:t>
      </w:r>
      <w:r>
        <w:rPr>
          <w:rFonts w:hint="eastAsia" w:ascii="宋体" w:hAnsi="宋体" w:eastAsia="宋体" w:cs="宋体"/>
          <w:color w:val="auto"/>
          <w:sz w:val="28"/>
          <w:szCs w:val="28"/>
        </w:rPr>
        <w:t>，</w:t>
      </w:r>
      <w:r>
        <w:rPr>
          <w:rFonts w:hint="eastAsia" w:ascii="宋体" w:hAnsi="宋体" w:eastAsia="宋体" w:cs="宋体"/>
          <w:sz w:val="28"/>
          <w:szCs w:val="28"/>
        </w:rPr>
        <w:t>意向投资人应遵守保密义务，不得将管理人提供的所有信息、数据、资料等另作他用，更不得泄露给任何第三方，否则管理人有权没收所缴纳的保证金，并取消其参与意向投资人的遴选</w:t>
      </w:r>
      <w:r>
        <w:rPr>
          <w:rFonts w:hint="eastAsia" w:ascii="宋体" w:hAnsi="宋体" w:eastAsia="宋体" w:cs="宋体"/>
          <w:sz w:val="28"/>
          <w:szCs w:val="28"/>
          <w:lang w:val="en-US" w:eastAsia="zh-CN"/>
        </w:rPr>
        <w:t>资</w:t>
      </w:r>
      <w:r>
        <w:rPr>
          <w:rFonts w:hint="eastAsia" w:ascii="宋体" w:hAnsi="宋体" w:eastAsia="宋体" w:cs="宋体"/>
          <w:sz w:val="28"/>
          <w:szCs w:val="28"/>
        </w:rPr>
        <w:t>格。意向投资人可以自行或委托中介机构对</w:t>
      </w:r>
      <w:r>
        <w:rPr>
          <w:rFonts w:hint="eastAsia" w:ascii="宋体" w:hAnsi="宋体" w:eastAsia="宋体" w:cs="宋体"/>
          <w:sz w:val="28"/>
          <w:szCs w:val="28"/>
          <w:lang w:val="en-US" w:eastAsia="zh-CN"/>
        </w:rPr>
        <w:t>本案两公司</w:t>
      </w:r>
      <w:r>
        <w:rPr>
          <w:rFonts w:hint="eastAsia" w:ascii="宋体" w:hAnsi="宋体" w:eastAsia="宋体" w:cs="宋体"/>
          <w:sz w:val="28"/>
          <w:szCs w:val="28"/>
        </w:rPr>
        <w:t>开展尽职调查工作，管理人将在条件允许的范围内积极配合。意向投资人开展尽职调查所需的费用由其自行承担，并对尽职调查结果自行承担法律责任。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需要提醒意向投资人的是，尽职调查的结束时间为</w:t>
      </w:r>
      <w:r>
        <w:rPr>
          <w:rStyle w:val="11"/>
          <w:rFonts w:hint="eastAsia" w:ascii="宋体" w:hAnsi="宋体" w:eastAsia="宋体" w:cs="宋体"/>
          <w:b/>
          <w:bCs/>
          <w:color w:val="auto"/>
          <w:sz w:val="28"/>
          <w:szCs w:val="28"/>
        </w:rPr>
        <w:t>2022</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u w:val="none"/>
          <w:lang w:val="en-US" w:eastAsia="zh-CN"/>
        </w:rPr>
        <w:t>9</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u w:val="none"/>
          <w:lang w:val="en-US" w:eastAsia="zh-CN"/>
        </w:rPr>
        <w:t>23</w:t>
      </w:r>
      <w:r>
        <w:rPr>
          <w:rFonts w:hint="eastAsia" w:ascii="宋体" w:hAnsi="宋体" w:eastAsia="宋体" w:cs="宋体"/>
          <w:b/>
          <w:bCs/>
          <w:color w:val="auto"/>
          <w:sz w:val="28"/>
          <w:szCs w:val="28"/>
        </w:rPr>
        <w:t>日</w:t>
      </w:r>
      <w:r>
        <w:rPr>
          <w:rFonts w:hint="default" w:ascii="宋体" w:hAnsi="宋体" w:eastAsia="宋体" w:cs="宋体"/>
          <w:b/>
          <w:bCs/>
          <w:color w:val="auto"/>
          <w:sz w:val="28"/>
          <w:szCs w:val="28"/>
        </w:rPr>
        <w:t>17</w:t>
      </w:r>
      <w:r>
        <w:rPr>
          <w:rFonts w:hint="eastAsia" w:ascii="宋体" w:hAnsi="宋体" w:eastAsia="宋体" w:cs="宋体"/>
          <w:b/>
          <w:bCs/>
          <w:color w:val="auto"/>
          <w:sz w:val="28"/>
          <w:szCs w:val="28"/>
          <w:lang w:val="en-US" w:eastAsia="zh-Hans"/>
        </w:rPr>
        <w:t>:</w:t>
      </w:r>
      <w:r>
        <w:rPr>
          <w:rFonts w:hint="default" w:ascii="宋体" w:hAnsi="宋体" w:eastAsia="宋体" w:cs="宋体"/>
          <w:b/>
          <w:bCs/>
          <w:color w:val="auto"/>
          <w:sz w:val="28"/>
          <w:szCs w:val="28"/>
          <w:lang w:eastAsia="zh-Hans"/>
        </w:rPr>
        <w:t>00</w:t>
      </w:r>
      <w:r>
        <w:rPr>
          <w:rFonts w:hint="eastAsia" w:ascii="宋体" w:hAnsi="宋体" w:eastAsia="宋体" w:cs="宋体"/>
          <w:b/>
          <w:bCs/>
          <w:color w:val="auto"/>
          <w:sz w:val="28"/>
          <w:szCs w:val="28"/>
          <w:lang w:val="en-US" w:eastAsia="zh-CN"/>
        </w:rPr>
        <w:t>时</w:t>
      </w:r>
      <w:r>
        <w:rPr>
          <w:rFonts w:hint="eastAsia" w:ascii="宋体" w:hAnsi="宋体" w:eastAsia="宋体" w:cs="宋体"/>
          <w:sz w:val="28"/>
          <w:szCs w:val="28"/>
        </w:rPr>
        <w:t>，如无特殊情况，管理人将不会延长意向投资人的尽职调查时间，故希望意向投资人尽早完成报名手续，以免影响后续尽职调查流程。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四</w:t>
      </w:r>
      <w:r>
        <w:rPr>
          <w:rFonts w:hint="eastAsia" w:ascii="宋体" w:hAnsi="宋体" w:eastAsia="宋体" w:cs="宋体"/>
          <w:b/>
          <w:sz w:val="28"/>
          <w:szCs w:val="28"/>
          <w:lang w:eastAsia="zh-CN"/>
        </w:rPr>
        <w:t>）</w:t>
      </w:r>
      <w:r>
        <w:rPr>
          <w:rFonts w:hint="eastAsia" w:ascii="宋体" w:hAnsi="宋体" w:eastAsia="宋体" w:cs="宋体"/>
          <w:b/>
          <w:sz w:val="28"/>
          <w:szCs w:val="28"/>
        </w:rPr>
        <w:t>提交意向重整投资方案及遴选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意向投资人应在</w:t>
      </w:r>
      <w:r>
        <w:rPr>
          <w:rStyle w:val="11"/>
          <w:rFonts w:hint="eastAsia" w:ascii="宋体" w:hAnsi="宋体" w:eastAsia="宋体" w:cs="宋体"/>
          <w:b/>
          <w:bCs/>
          <w:color w:val="auto"/>
          <w:sz w:val="28"/>
          <w:szCs w:val="28"/>
        </w:rPr>
        <w:t>2022</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u w:val="none"/>
          <w:lang w:val="en-US" w:eastAsia="zh-CN"/>
        </w:rPr>
        <w:t>9</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u w:val="none"/>
          <w:lang w:val="en-US" w:eastAsia="zh-CN"/>
        </w:rPr>
        <w:t>30</w:t>
      </w:r>
      <w:r>
        <w:rPr>
          <w:rFonts w:hint="eastAsia" w:ascii="宋体" w:hAnsi="宋体" w:eastAsia="宋体" w:cs="宋体"/>
          <w:b/>
          <w:bCs/>
          <w:color w:val="auto"/>
          <w:sz w:val="28"/>
          <w:szCs w:val="28"/>
        </w:rPr>
        <w:t>日</w:t>
      </w:r>
      <w:r>
        <w:rPr>
          <w:rFonts w:hint="default" w:ascii="宋体" w:hAnsi="宋体" w:eastAsia="宋体" w:cs="宋体"/>
          <w:b/>
          <w:bCs/>
          <w:color w:val="auto"/>
          <w:sz w:val="28"/>
          <w:szCs w:val="28"/>
        </w:rPr>
        <w:t>17</w:t>
      </w:r>
      <w:r>
        <w:rPr>
          <w:rFonts w:hint="eastAsia" w:ascii="宋体" w:hAnsi="宋体" w:eastAsia="宋体" w:cs="宋体"/>
          <w:b/>
          <w:bCs/>
          <w:color w:val="auto"/>
          <w:sz w:val="28"/>
          <w:szCs w:val="28"/>
          <w:lang w:val="en-US" w:eastAsia="zh-Hans"/>
        </w:rPr>
        <w:t>:</w:t>
      </w:r>
      <w:r>
        <w:rPr>
          <w:rFonts w:hint="default" w:ascii="宋体" w:hAnsi="宋体" w:eastAsia="宋体" w:cs="宋体"/>
          <w:b/>
          <w:bCs/>
          <w:color w:val="auto"/>
          <w:sz w:val="28"/>
          <w:szCs w:val="28"/>
          <w:lang w:eastAsia="zh-Hans"/>
        </w:rPr>
        <w:t>00</w:t>
      </w:r>
      <w:r>
        <w:rPr>
          <w:rFonts w:hint="eastAsia" w:ascii="宋体" w:hAnsi="宋体" w:eastAsia="宋体" w:cs="宋体"/>
          <w:b/>
          <w:bCs/>
          <w:color w:val="auto"/>
          <w:sz w:val="28"/>
          <w:szCs w:val="28"/>
          <w:lang w:val="en-US" w:eastAsia="zh-CN"/>
        </w:rPr>
        <w:t>时</w:t>
      </w:r>
      <w:r>
        <w:rPr>
          <w:rFonts w:hint="eastAsia" w:ascii="宋体" w:hAnsi="宋体" w:eastAsia="宋体" w:cs="宋体"/>
          <w:sz w:val="28"/>
          <w:szCs w:val="28"/>
        </w:rPr>
        <w:t>前，通过快递（以快递到达时间为准）或委派专人将《投资方案》（相应材料一式伍份，伍份材料需一致），以密封形式提交至管理人处，《投资方案》格式不限，但应至少包含以下事项：</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投资总价（一旦报价，则对意向投资人具有约束力，不可再随意调价）；</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sz w:val="28"/>
          <w:szCs w:val="28"/>
        </w:rPr>
        <w:t>投资款到位时间安排；</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（3）</w:t>
      </w:r>
      <w:r>
        <w:rPr>
          <w:rFonts w:hint="eastAsia" w:ascii="宋体" w:hAnsi="宋体" w:eastAsia="宋体" w:cs="宋体"/>
          <w:sz w:val="28"/>
          <w:szCs w:val="28"/>
        </w:rPr>
        <w:t>后续经营计划。每份报名材料均应加盖意向投资人印章和法定代表人或负责人或授权代理人签名或盖章，提交的《投资方案》应使用专门的文件袋予以密封，文件袋上注明意向投资人名称，文件袋密封处应加盖意向投资人的公章。未予以密封的文件将视为意向投资人自动放弃竞争意向投资人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如提交意向重整投资方案意向投资人超过</w:t>
      </w:r>
      <w:r>
        <w:rPr>
          <w:rStyle w:val="11"/>
          <w:rFonts w:hint="eastAsia" w:ascii="宋体" w:hAnsi="宋体" w:eastAsia="宋体" w:cs="宋体"/>
          <w:sz w:val="28"/>
          <w:szCs w:val="28"/>
        </w:rPr>
        <w:t>1</w:t>
      </w:r>
      <w:r>
        <w:rPr>
          <w:rFonts w:hint="eastAsia" w:ascii="宋体" w:hAnsi="宋体" w:eastAsia="宋体" w:cs="宋体"/>
          <w:sz w:val="28"/>
          <w:szCs w:val="28"/>
        </w:rPr>
        <w:t>家的，管理人将在</w:t>
      </w:r>
      <w:r>
        <w:rPr>
          <w:rFonts w:hint="eastAsia" w:ascii="宋体" w:hAnsi="宋体" w:eastAsia="宋体" w:cs="宋体"/>
          <w:sz w:val="28"/>
          <w:szCs w:val="28"/>
          <w:lang w:val="en-US" w:eastAsia="zh-CN"/>
        </w:rPr>
        <w:t>广安市前锋区</w:t>
      </w:r>
      <w:r>
        <w:rPr>
          <w:rFonts w:hint="eastAsia" w:ascii="宋体" w:hAnsi="宋体" w:eastAsia="宋体" w:cs="宋体"/>
          <w:sz w:val="28"/>
          <w:szCs w:val="28"/>
        </w:rPr>
        <w:t>人民法院的指导和监督下，综合考虑包括但不限于意向投资人的企业情况、社会声誉、经济实力、《投资方案》的条件等各项内容，通过商业谈判或竞争性遴选的方式对意向投资人进行遴选、确定最终的意向投资人以及备选意向投资人，具体遴选方式将另行向提交《投资方案》的意向投资人发放《遴选活动通知书》告知。</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备选投资人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备选投资人为在确定最终的意向投资人之外的、剩余意向投资人中方案最优者。当确定的意向投资人不履行或拖延履行投资，或丧失履行投资的能力时，备选投资人递补成为确定的意向投资人，以其在招募阶段递交的方案为基础，许可其进行投资。以上内容将以适当方式写入重整计划草案，供债权人会议表决。</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签署意向重整投资协议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经遴选确定的意向投资人称为意向方，应于收到管理人发出的《确定意向投资人通知书》之日起五日内，与管理人签订《意向重整投资协议》。经遴选确定的备选投资人，应于收到管理人发出的《确定备选投资人通知书》之日起五日内，与管理人签订《备选投资人意向重整投资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特别提醒</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default" w:ascii="宋体" w:hAnsi="宋体" w:eastAsia="宋体" w:cs="宋体"/>
          <w:sz w:val="28"/>
          <w:szCs w:val="28"/>
        </w:rPr>
        <w:t>（</w:t>
      </w:r>
      <w:r>
        <w:rPr>
          <w:rFonts w:hint="eastAsia" w:ascii="宋体" w:hAnsi="宋体" w:eastAsia="宋体" w:cs="宋体"/>
          <w:sz w:val="28"/>
          <w:szCs w:val="28"/>
          <w:lang w:val="en-US" w:eastAsia="zh-Hans"/>
        </w:rPr>
        <w:t>一</w:t>
      </w:r>
      <w:r>
        <w:rPr>
          <w:rFonts w:hint="default" w:ascii="宋体" w:hAnsi="宋体" w:eastAsia="宋体" w:cs="宋体"/>
          <w:sz w:val="28"/>
          <w:szCs w:val="28"/>
        </w:rPr>
        <w:t>）</w:t>
      </w:r>
      <w:r>
        <w:rPr>
          <w:rFonts w:hint="eastAsia" w:ascii="宋体" w:hAnsi="宋体" w:eastAsia="宋体" w:cs="宋体"/>
          <w:sz w:val="28"/>
          <w:szCs w:val="28"/>
        </w:rPr>
        <w:t>本次招募公告系</w:t>
      </w:r>
      <w:r>
        <w:rPr>
          <w:rFonts w:hint="eastAsia" w:ascii="宋体" w:hAnsi="宋体" w:eastAsia="宋体" w:cs="宋体"/>
          <w:sz w:val="28"/>
          <w:szCs w:val="28"/>
          <w:lang w:val="en-US" w:eastAsia="zh-Hans"/>
        </w:rPr>
        <w:t>重整</w:t>
      </w:r>
      <w:r>
        <w:rPr>
          <w:rFonts w:hint="eastAsia" w:ascii="宋体" w:hAnsi="宋体" w:eastAsia="宋体" w:cs="宋体"/>
          <w:sz w:val="28"/>
          <w:szCs w:val="28"/>
        </w:rPr>
        <w:t>程序阶段所进行的</w:t>
      </w:r>
      <w:r>
        <w:rPr>
          <w:rFonts w:hint="eastAsia" w:ascii="宋体" w:hAnsi="宋体" w:eastAsia="宋体" w:cs="宋体"/>
          <w:sz w:val="28"/>
          <w:szCs w:val="28"/>
          <w:lang w:val="en-US" w:eastAsia="zh-Hans"/>
        </w:rPr>
        <w:t>招募及遴选</w:t>
      </w:r>
      <w:r>
        <w:rPr>
          <w:rFonts w:hint="eastAsia" w:ascii="宋体" w:hAnsi="宋体" w:eastAsia="宋体" w:cs="宋体"/>
          <w:sz w:val="28"/>
          <w:szCs w:val="28"/>
        </w:rPr>
        <w:t>程序，本次确定的意向方以及备选投资人当然取得本案重整投资人以及备选投资人资格；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default" w:ascii="宋体" w:hAnsi="宋体" w:eastAsia="宋体" w:cs="宋体"/>
          <w:sz w:val="28"/>
          <w:szCs w:val="28"/>
        </w:rPr>
        <w:t>（</w:t>
      </w:r>
      <w:r>
        <w:rPr>
          <w:rFonts w:hint="eastAsia" w:ascii="宋体" w:hAnsi="宋体" w:eastAsia="宋体" w:cs="宋体"/>
          <w:sz w:val="28"/>
          <w:szCs w:val="28"/>
          <w:lang w:val="en-US" w:eastAsia="zh-Hans"/>
        </w:rPr>
        <w:t>二</w:t>
      </w:r>
      <w:r>
        <w:rPr>
          <w:rFonts w:hint="default" w:ascii="宋体" w:hAnsi="宋体" w:eastAsia="宋体" w:cs="宋体"/>
          <w:sz w:val="28"/>
          <w:szCs w:val="28"/>
        </w:rPr>
        <w:t>）</w:t>
      </w:r>
      <w:r>
        <w:rPr>
          <w:rFonts w:hint="eastAsia" w:ascii="宋体" w:hAnsi="宋体" w:eastAsia="宋体" w:cs="宋体"/>
          <w:sz w:val="28"/>
          <w:szCs w:val="28"/>
        </w:rPr>
        <w:t>如确需在破产重整程序内再行公开招募重整投资人，除非出现新的重整投资人最终给出的重整条件优于本次意向方以及备选投资人的报价或新报价，否则本次确定的意向方以及备选投资人即为本案破产重整程序中的重整投资人以及备选投资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default" w:ascii="宋体" w:hAnsi="宋体" w:eastAsia="宋体" w:cs="宋体"/>
          <w:sz w:val="28"/>
          <w:szCs w:val="28"/>
        </w:rPr>
        <w:t>（</w:t>
      </w:r>
      <w:r>
        <w:rPr>
          <w:rFonts w:hint="eastAsia" w:ascii="宋体" w:hAnsi="宋体" w:eastAsia="宋体" w:cs="宋体"/>
          <w:sz w:val="28"/>
          <w:szCs w:val="28"/>
          <w:lang w:val="en-US" w:eastAsia="zh-Hans"/>
        </w:rPr>
        <w:t>三</w:t>
      </w:r>
      <w:r>
        <w:rPr>
          <w:rFonts w:hint="default" w:ascii="宋体" w:hAnsi="宋体" w:eastAsia="宋体" w:cs="宋体"/>
          <w:sz w:val="28"/>
          <w:szCs w:val="28"/>
        </w:rPr>
        <w:t>）</w:t>
      </w:r>
      <w:r>
        <w:rPr>
          <w:rFonts w:hint="eastAsia" w:ascii="宋体" w:hAnsi="宋体" w:eastAsia="宋体" w:cs="宋体"/>
          <w:sz w:val="28"/>
          <w:szCs w:val="28"/>
        </w:rPr>
        <w:t>本公告所称《保密承诺函》、《意向重整投资协议》均应按照管理人确定的条款签订，原则上不接受意向重整投资人或意向方的调整；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lang w:eastAsia="zh-CN"/>
        </w:rPr>
      </w:pPr>
      <w:r>
        <w:rPr>
          <w:rFonts w:hint="default" w:ascii="宋体" w:hAnsi="宋体" w:eastAsia="宋体" w:cs="宋体"/>
          <w:sz w:val="28"/>
          <w:szCs w:val="28"/>
        </w:rPr>
        <w:t>（</w:t>
      </w:r>
      <w:r>
        <w:rPr>
          <w:rFonts w:hint="eastAsia" w:ascii="宋体" w:hAnsi="宋体" w:eastAsia="宋体" w:cs="宋体"/>
          <w:sz w:val="28"/>
          <w:szCs w:val="28"/>
          <w:lang w:val="en-US" w:eastAsia="zh-Hans"/>
        </w:rPr>
        <w:t>四</w:t>
      </w:r>
      <w:r>
        <w:rPr>
          <w:rFonts w:hint="default" w:ascii="宋体" w:hAnsi="宋体" w:eastAsia="宋体" w:cs="宋体"/>
          <w:sz w:val="28"/>
          <w:szCs w:val="28"/>
        </w:rPr>
        <w:t>）</w:t>
      </w:r>
      <w:r>
        <w:rPr>
          <w:rFonts w:hint="eastAsia" w:ascii="宋体" w:hAnsi="宋体" w:eastAsia="宋体" w:cs="宋体"/>
          <w:sz w:val="28"/>
          <w:szCs w:val="28"/>
        </w:rPr>
        <w:t>意向投资人在招募过程中向管理人提交部分或全部的材料，均视为充分知悉并同意管理人本次招募公告的内容和程序，并自愿受本招募公告内容、程序及所签订协议条款的约束</w:t>
      </w:r>
      <w:r>
        <w:rPr>
          <w:rFonts w:hint="eastAsia" w:ascii="宋体" w:hAnsi="宋体" w:eastAsia="宋体" w:cs="宋体"/>
          <w:sz w:val="28"/>
          <w:szCs w:val="28"/>
          <w:lang w:eastAsia="zh-CN"/>
        </w:rPr>
        <w:t>；</w:t>
      </w:r>
    </w:p>
    <w:p>
      <w:pPr>
        <w:pStyle w:val="2"/>
        <w:spacing w:after="0" w:afterLines="0" w:afterAutospacing="0"/>
        <w:ind w:left="0" w:leftChars="0" w:firstLine="560" w:firstLineChars="0"/>
        <w:rPr>
          <w:rFonts w:hint="eastAsia"/>
          <w:sz w:val="28"/>
          <w:szCs w:val="28"/>
          <w:lang w:val="en-US" w:eastAsia="zh-CN"/>
        </w:rPr>
      </w:pPr>
      <w:r>
        <w:rPr>
          <w:rFonts w:hint="eastAsia"/>
          <w:sz w:val="28"/>
          <w:szCs w:val="28"/>
          <w:lang w:val="en-US" w:eastAsia="zh-CN"/>
        </w:rPr>
        <w:t>（五）光前集团公司、亚宇公司目前在程序上并非实质性合并重整，管理人将根据投资人招募情况适时提请人民法院裁定上述两公司实质性合并重整，最终以人民法院裁定为准；</w:t>
      </w:r>
    </w:p>
    <w:p>
      <w:pPr>
        <w:pStyle w:val="2"/>
        <w:spacing w:after="0" w:afterLines="0" w:afterAutospacing="0"/>
        <w:ind w:left="0" w:leftChars="0" w:firstLine="560" w:firstLineChars="0"/>
        <w:rPr>
          <w:rFonts w:hint="default"/>
          <w:sz w:val="28"/>
          <w:szCs w:val="28"/>
          <w:lang w:val="en-US" w:eastAsia="zh-CN"/>
        </w:rPr>
      </w:pPr>
      <w:r>
        <w:rPr>
          <w:rFonts w:hint="eastAsia"/>
          <w:sz w:val="28"/>
          <w:szCs w:val="28"/>
          <w:lang w:val="en-US" w:eastAsia="zh-CN"/>
        </w:rPr>
        <w:t>（六）上述两公司重整申请被受理的同时，人民法院还受理了四川广安劲力模具有限公司、广安翔博实业有限公司、广安鸿源商贸有限公司三家企业的破产重整申请，管理人目前不能排除该三家企业与本招募公告披露的两家企业一起实质性合并重整的可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六</w:t>
      </w:r>
      <w:r>
        <w:rPr>
          <w:rFonts w:hint="eastAsia" w:ascii="宋体" w:hAnsi="宋体" w:eastAsia="宋体" w:cs="宋体"/>
          <w:b/>
          <w:sz w:val="28"/>
          <w:szCs w:val="28"/>
        </w:rPr>
        <w:t>、保证金的退还及转换规则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w:t>
      </w:r>
      <w:r>
        <w:rPr>
          <w:rFonts w:hint="eastAsia" w:ascii="宋体" w:hAnsi="宋体" w:eastAsia="宋体" w:cs="宋体"/>
          <w:b/>
          <w:sz w:val="28"/>
          <w:szCs w:val="28"/>
          <w:lang w:val="en-US" w:eastAsia="zh-Hans"/>
        </w:rPr>
        <w:t>一</w:t>
      </w:r>
      <w:r>
        <w:rPr>
          <w:rFonts w:hint="eastAsia" w:ascii="宋体" w:hAnsi="宋体" w:eastAsia="宋体" w:cs="宋体"/>
          <w:b/>
          <w:sz w:val="28"/>
          <w:szCs w:val="28"/>
        </w:rPr>
        <w:t>）保证金的退还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保证金未经最终确定的意向投资人书面许可且未出现管理人有权没收保证金的情形的，管理人不动用保证金。如若出现以下任一情形，该意向投资人所缴纳的保证金，管理人将全额无息退还该意向投资人：</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对于未能通过初步审查的意向投资人，管理人将在审查结果送达之日起五个工作日内原路无息返还报名保证金；</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最终未被确定为意向投资人以及备选投资人的报名保证金，管理人将在遴选结果产生之日起五个工作日内原路无息返还；</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若</w:t>
      </w:r>
      <w:r>
        <w:rPr>
          <w:rFonts w:hint="eastAsia" w:ascii="宋体" w:hAnsi="宋体" w:eastAsia="宋体" w:cs="宋体"/>
          <w:sz w:val="28"/>
          <w:szCs w:val="28"/>
          <w:lang w:val="en-US" w:eastAsia="zh-Hans"/>
        </w:rPr>
        <w:t>以</w:t>
      </w:r>
      <w:r>
        <w:rPr>
          <w:rFonts w:hint="eastAsia" w:ascii="宋体" w:hAnsi="宋体" w:eastAsia="宋体" w:cs="宋体"/>
          <w:sz w:val="28"/>
          <w:szCs w:val="28"/>
        </w:rPr>
        <w:t>意向方提交的投资方案所拟定的重整计划草案未获</w:t>
      </w:r>
      <w:r>
        <w:rPr>
          <w:rFonts w:hint="eastAsia" w:ascii="宋体" w:hAnsi="宋体" w:eastAsia="宋体" w:cs="宋体"/>
          <w:sz w:val="28"/>
          <w:szCs w:val="28"/>
          <w:lang w:val="en-US" w:eastAsia="zh-CN"/>
        </w:rPr>
        <w:t>广安市前锋区</w:t>
      </w:r>
      <w:r>
        <w:rPr>
          <w:rFonts w:hint="eastAsia" w:ascii="宋体" w:hAnsi="宋体" w:eastAsia="宋体" w:cs="宋体"/>
          <w:sz w:val="28"/>
          <w:szCs w:val="28"/>
        </w:rPr>
        <w:t>人民法院裁定批准通过，管理人将在获悉结果后的五个工作日内原路无息返还报名保证金。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2" w:firstLineChars="200"/>
        <w:jc w:val="both"/>
        <w:textAlignment w:val="auto"/>
        <w:outlineLvl w:val="9"/>
        <w:rPr>
          <w:rFonts w:hint="eastAsia" w:ascii="宋体" w:hAnsi="宋体" w:eastAsia="宋体" w:cs="宋体"/>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eastAsia="宋体" w:cs="宋体"/>
          <w:b/>
          <w:sz w:val="28"/>
          <w:szCs w:val="28"/>
        </w:rPr>
        <w:t>保证金的没收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如若出现以下任一情形，该意向投资人所缴纳的保证金，管理人将没收并作为</w:t>
      </w:r>
      <w:r>
        <w:rPr>
          <w:rFonts w:hint="eastAsia" w:ascii="宋体" w:hAnsi="宋体" w:eastAsia="宋体" w:cs="宋体"/>
          <w:sz w:val="28"/>
          <w:szCs w:val="28"/>
          <w:lang w:val="en-US" w:eastAsia="zh-CN"/>
        </w:rPr>
        <w:t>本案两公司</w:t>
      </w:r>
      <w:r>
        <w:rPr>
          <w:rFonts w:hint="eastAsia" w:ascii="宋体" w:hAnsi="宋体" w:eastAsia="宋体" w:cs="宋体"/>
          <w:sz w:val="28"/>
          <w:szCs w:val="28"/>
        </w:rPr>
        <w:t>的财产：</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该意向投资人被管理人选定为意向方或备选投资人后，无正当理由，拒不签署投资协议或放弃继续参与后续程序的；</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意向方参与的重整计划草案获得</w:t>
      </w:r>
      <w:r>
        <w:rPr>
          <w:rFonts w:hint="eastAsia" w:ascii="宋体" w:hAnsi="宋体" w:eastAsia="宋体" w:cs="宋体"/>
          <w:sz w:val="28"/>
          <w:szCs w:val="28"/>
          <w:lang w:val="en-US" w:eastAsia="zh-CN"/>
        </w:rPr>
        <w:t>广安市前锋区人民法院</w:t>
      </w:r>
      <w:r>
        <w:rPr>
          <w:rFonts w:hint="eastAsia" w:ascii="宋体" w:hAnsi="宋体" w:eastAsia="宋体" w:cs="宋体"/>
          <w:sz w:val="28"/>
          <w:szCs w:val="28"/>
        </w:rPr>
        <w:t>裁定批准后，不履行或迟延履行其在重整计划当中的承诺，或丧失投资能力，导致管理人启用备选投资人的投资方案，或导致法院裁定终止重整计划执行的；</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该意向投资人违反《保密承诺函》中所承诺的内容的情形；</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sz w:val="28"/>
          <w:szCs w:val="28"/>
        </w:rPr>
        <w:t>其他因该意向方原因，影响重整程序整体进程的其他情形</w:t>
      </w:r>
      <w:r>
        <w:rPr>
          <w:rFonts w:hint="eastAsia" w:ascii="宋体" w:hAnsi="宋体" w:eastAsia="宋体" w:cs="宋体"/>
          <w:sz w:val="28"/>
          <w:szCs w:val="28"/>
          <w:lang w:eastAsia="zh-CN"/>
        </w:rPr>
        <w:t>。</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2" w:firstLineChars="20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保证金的转换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若意向方提交的重整计划草案最终获得</w:t>
      </w:r>
      <w:r>
        <w:rPr>
          <w:rFonts w:hint="eastAsia" w:ascii="宋体" w:hAnsi="宋体" w:eastAsia="宋体" w:cs="宋体"/>
          <w:sz w:val="28"/>
          <w:szCs w:val="28"/>
          <w:lang w:val="en-US" w:eastAsia="zh-CN"/>
        </w:rPr>
        <w:t>广安市前锋区人民法院</w:t>
      </w:r>
      <w:r>
        <w:rPr>
          <w:rFonts w:hint="eastAsia" w:ascii="宋体" w:hAnsi="宋体" w:eastAsia="宋体" w:cs="宋体"/>
          <w:sz w:val="28"/>
          <w:szCs w:val="28"/>
        </w:rPr>
        <w:t>裁定批准的，其所缴纳的所有保证金将不计利息自动转化为执行重整计划所应投入的重整款项的一部分。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2" w:firstLineChars="200"/>
        <w:jc w:val="both"/>
        <w:textAlignment w:val="auto"/>
        <w:outlineLvl w:val="9"/>
        <w:rPr>
          <w:rFonts w:hint="default" w:ascii="宋体" w:hAnsi="宋体" w:eastAsia="宋体" w:cs="宋体"/>
          <w:kern w:val="0"/>
          <w:sz w:val="28"/>
          <w:szCs w:val="28"/>
          <w:lang w:val="en-US" w:eastAsia="zh-CN" w:bidi="ar"/>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其他事项</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sz w:val="28"/>
          <w:szCs w:val="28"/>
        </w:rPr>
        <w:t>本公告不构成要约，管理人有权对本公告的内容进行调整变更。</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本公告由管理人编制，其中列明的</w:t>
      </w:r>
      <w:r>
        <w:rPr>
          <w:rFonts w:hint="eastAsia" w:ascii="宋体" w:hAnsi="宋体" w:eastAsia="宋体" w:cs="宋体"/>
          <w:sz w:val="28"/>
          <w:szCs w:val="28"/>
          <w:lang w:val="en-US" w:eastAsia="zh-CN"/>
        </w:rPr>
        <w:t>光前集团、亚宇工业</w:t>
      </w:r>
      <w:r>
        <w:rPr>
          <w:rFonts w:hint="eastAsia" w:ascii="宋体" w:hAnsi="宋体" w:eastAsia="宋体" w:cs="宋体"/>
          <w:sz w:val="28"/>
          <w:szCs w:val="28"/>
          <w:lang w:val="en-US" w:eastAsia="zh-Hans"/>
        </w:rPr>
        <w:t>公司</w:t>
      </w:r>
      <w:r>
        <w:rPr>
          <w:rFonts w:hint="eastAsia" w:ascii="宋体" w:hAnsi="宋体" w:eastAsia="宋体" w:cs="宋体"/>
          <w:sz w:val="28"/>
          <w:szCs w:val="28"/>
        </w:rPr>
        <w:t>相关情况仅供参考，不作为对意向投资人的任何承诺和保证，最终解释权归管理人，意向投资人应根据自行尽职调查的结果进行自主判断、自担风险。</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管理人联系方式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联系人：</w:t>
      </w:r>
      <w:r>
        <w:rPr>
          <w:rFonts w:hint="eastAsia" w:ascii="宋体" w:hAnsi="宋体" w:eastAsia="宋体" w:cs="宋体"/>
          <w:color w:val="auto"/>
          <w:sz w:val="28"/>
          <w:szCs w:val="28"/>
          <w:lang w:val="en-US" w:eastAsia="zh-CN"/>
        </w:rPr>
        <w:t>杨律师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Style w:val="20"/>
          <w:rFonts w:hint="eastAsia" w:ascii="宋体" w:hAnsi="宋体" w:eastAsia="宋体" w:cs="宋体"/>
          <w:color w:val="auto"/>
          <w:sz w:val="28"/>
          <w:szCs w:val="28"/>
          <w:lang w:val="en-US" w:eastAsia="zh-CN"/>
        </w:rPr>
      </w:pPr>
      <w:r>
        <w:rPr>
          <w:rStyle w:val="20"/>
          <w:rFonts w:hint="eastAsia" w:ascii="宋体" w:hAnsi="宋体" w:eastAsia="宋体" w:cs="宋体"/>
          <w:color w:val="auto"/>
          <w:sz w:val="28"/>
          <w:szCs w:val="28"/>
        </w:rPr>
        <w:t>联系电话：</w:t>
      </w:r>
      <w:r>
        <w:rPr>
          <w:rStyle w:val="20"/>
          <w:rFonts w:hint="eastAsia" w:ascii="宋体" w:hAnsi="宋体" w:eastAsia="宋体" w:cs="宋体"/>
          <w:color w:val="auto"/>
          <w:sz w:val="28"/>
          <w:szCs w:val="28"/>
          <w:lang w:val="en-US" w:eastAsia="zh-CN"/>
        </w:rPr>
        <w:t>13683422664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Style w:val="20"/>
          <w:rFonts w:hint="eastAsia" w:ascii="宋体" w:hAnsi="宋体" w:eastAsia="宋体" w:cs="宋体"/>
          <w:color w:val="auto"/>
          <w:sz w:val="28"/>
          <w:szCs w:val="28"/>
          <w:u w:val="none"/>
          <w:lang w:val="en-US" w:eastAsia="zh-CN"/>
        </w:rPr>
      </w:pPr>
      <w:r>
        <w:rPr>
          <w:rStyle w:val="20"/>
          <w:rFonts w:hint="eastAsia" w:ascii="宋体" w:hAnsi="宋体" w:eastAsia="宋体" w:cs="宋体"/>
          <w:color w:val="auto"/>
          <w:sz w:val="28"/>
          <w:szCs w:val="28"/>
        </w:rPr>
        <w:t>联系邮箱：</w:t>
      </w:r>
      <w:r>
        <w:rPr>
          <w:rStyle w:val="20"/>
          <w:rFonts w:hint="eastAsia" w:ascii="宋体" w:hAnsi="宋体" w:eastAsia="宋体" w:cs="宋体"/>
          <w:color w:val="auto"/>
          <w:sz w:val="28"/>
          <w:szCs w:val="28"/>
          <w:u w:val="none"/>
          <w:lang w:val="en-US" w:eastAsia="zh-CN"/>
        </w:rPr>
        <w:t xml:space="preserve"> </w:t>
      </w:r>
      <w:r>
        <w:rPr>
          <w:rStyle w:val="20"/>
          <w:rFonts w:hint="eastAsia" w:ascii="宋体" w:hAnsi="宋体" w:eastAsia="宋体" w:cs="宋体"/>
          <w:color w:val="auto"/>
          <w:sz w:val="28"/>
          <w:szCs w:val="28"/>
          <w:u w:val="none"/>
          <w:lang w:val="en-US" w:eastAsia="zh-CN"/>
        </w:rPr>
        <w:fldChar w:fldCharType="begin"/>
      </w:r>
      <w:r>
        <w:rPr>
          <w:rStyle w:val="20"/>
          <w:rFonts w:hint="eastAsia" w:ascii="宋体" w:hAnsi="宋体" w:eastAsia="宋体" w:cs="宋体"/>
          <w:color w:val="auto"/>
          <w:sz w:val="28"/>
          <w:szCs w:val="28"/>
          <w:u w:val="none"/>
          <w:lang w:val="en-US" w:eastAsia="zh-CN"/>
        </w:rPr>
        <w:instrText xml:space="preserve"> HYPERLINK "mailto:410120084@qq.com。" </w:instrText>
      </w:r>
      <w:r>
        <w:rPr>
          <w:rStyle w:val="20"/>
          <w:rFonts w:hint="eastAsia" w:ascii="宋体" w:hAnsi="宋体" w:eastAsia="宋体" w:cs="宋体"/>
          <w:color w:val="auto"/>
          <w:sz w:val="28"/>
          <w:szCs w:val="28"/>
          <w:u w:val="none"/>
          <w:lang w:val="en-US" w:eastAsia="zh-CN"/>
        </w:rPr>
        <w:fldChar w:fldCharType="separate"/>
      </w:r>
      <w:r>
        <w:rPr>
          <w:rStyle w:val="10"/>
          <w:rFonts w:hint="eastAsia" w:ascii="宋体" w:hAnsi="宋体" w:eastAsia="宋体" w:cs="宋体"/>
          <w:color w:val="auto"/>
          <w:sz w:val="28"/>
          <w:szCs w:val="28"/>
          <w:u w:val="none"/>
          <w:lang w:val="en-US" w:eastAsia="zh-CN"/>
        </w:rPr>
        <w:t>410120084@qq.com</w:t>
      </w:r>
      <w:r>
        <w:rPr>
          <w:rStyle w:val="20"/>
          <w:rFonts w:hint="eastAsia" w:ascii="宋体" w:hAnsi="宋体" w:eastAsia="宋体" w:cs="宋体"/>
          <w:color w:val="auto"/>
          <w:sz w:val="28"/>
          <w:szCs w:val="28"/>
          <w:u w:val="none"/>
          <w:lang w:val="en-US" w:eastAsia="zh-CN"/>
        </w:rPr>
        <w:fldChar w:fldCharType="end"/>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联系地址：四川广安光前集团有限公司一楼管理人办公室（广安市前锋区弘前大道346号）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特此公告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3640" w:firstLineChars="1300"/>
        <w:jc w:val="right"/>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四川广安光前集团有限公司管理人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3640" w:firstLineChars="1300"/>
        <w:jc w:val="right"/>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广安亚宇工业有限责任公司管理人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4480" w:firstLineChars="1600"/>
        <w:jc w:val="right"/>
        <w:textAlignment w:val="auto"/>
        <w:outlineLvl w:val="9"/>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二〇二二年八月三十一日</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附件1：</w:t>
      </w:r>
    </w:p>
    <w:p>
      <w:pPr>
        <w:keepNext w:val="0"/>
        <w:keepLines w:val="0"/>
        <w:pageBreakBefore w:val="0"/>
        <w:kinsoku/>
        <w:wordWrap/>
        <w:overflowPunct/>
        <w:topLinePunct w:val="0"/>
        <w:autoSpaceDE/>
        <w:autoSpaceDN/>
        <w:bidi w:val="0"/>
        <w:spacing w:line="360" w:lineRule="auto"/>
        <w:ind w:firstLine="723" w:firstLineChars="200"/>
        <w:jc w:val="center"/>
        <w:textAlignment w:val="auto"/>
        <w:rPr>
          <w:rFonts w:ascii="黑体" w:hAnsi="黑体" w:eastAsia="黑体" w:cs="宋体"/>
          <w:b/>
          <w:bCs/>
          <w:sz w:val="36"/>
          <w:szCs w:val="36"/>
        </w:rPr>
      </w:pPr>
      <w:r>
        <w:rPr>
          <w:rFonts w:hint="eastAsia" w:ascii="黑体" w:hAnsi="黑体" w:eastAsia="黑体" w:cs="宋体"/>
          <w:b/>
          <w:bCs/>
          <w:sz w:val="36"/>
          <w:szCs w:val="36"/>
        </w:rPr>
        <w:t>法定代表人（负责人）身份证明书</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ascii="宋体" w:hAnsi="宋体" w:eastAsia="宋体" w:cs="宋体"/>
          <w:sz w:val="28"/>
          <w:szCs w:val="28"/>
        </w:rPr>
      </w:pPr>
      <w:r>
        <w:rPr>
          <w:rFonts w:hint="eastAsia" w:ascii="宋体" w:hAnsi="宋体" w:eastAsia="宋体" w:cs="宋体"/>
          <w:sz w:val="28"/>
          <w:szCs w:val="28"/>
          <w:u w:val="single"/>
        </w:rPr>
        <w:t>四川广安光前集团有限公司管理人</w:t>
      </w:r>
      <w:r>
        <w:rPr>
          <w:rFonts w:hint="eastAsia" w:ascii="宋体" w:hAnsi="宋体" w:eastAsia="宋体" w:cs="宋体"/>
          <w:sz w:val="28"/>
          <w:szCs w:val="28"/>
          <w:u w:val="single"/>
          <w:lang w:eastAsia="zh-CN"/>
        </w:rPr>
        <w:t>、广安亚宇工业有限责任公司管理人</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兹证明【</w:t>
      </w: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ascii="宋体" w:hAnsi="宋体" w:eastAsia="宋体" w:cs="宋体"/>
          <w:sz w:val="28"/>
          <w:szCs w:val="28"/>
          <w:u w:val="single"/>
        </w:rPr>
        <w:t xml:space="preserve">   </w:t>
      </w:r>
      <w:r>
        <w:rPr>
          <w:rFonts w:hint="eastAsia" w:ascii="宋体" w:hAnsi="宋体" w:eastAsia="宋体" w:cs="宋体"/>
          <w:sz w:val="28"/>
          <w:szCs w:val="28"/>
        </w:rPr>
        <w:t>】在我单位担任【</w:t>
      </w: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ascii="宋体" w:hAnsi="宋体" w:eastAsia="宋体" w:cs="宋体"/>
          <w:sz w:val="28"/>
          <w:szCs w:val="28"/>
          <w:u w:val="single"/>
        </w:rPr>
        <w:t xml:space="preserve">  </w:t>
      </w:r>
      <w:r>
        <w:rPr>
          <w:rFonts w:hint="eastAsia" w:ascii="宋体" w:hAnsi="宋体" w:eastAsia="宋体" w:cs="宋体"/>
          <w:sz w:val="28"/>
          <w:szCs w:val="28"/>
        </w:rPr>
        <w:t>】职务，系我单位法定代表人（负责人）。</w:t>
      </w:r>
    </w:p>
    <w:p>
      <w:pPr>
        <w:keepNext w:val="0"/>
        <w:keepLines w:val="0"/>
        <w:pageBreakBefore w:val="0"/>
        <w:kinsoku/>
        <w:wordWrap/>
        <w:overflowPunct/>
        <w:topLinePunct w:val="0"/>
        <w:autoSpaceDE/>
        <w:autoSpaceDN/>
        <w:bidi w:val="0"/>
        <w:spacing w:line="360" w:lineRule="auto"/>
        <w:ind w:firstLine="560" w:firstLineChars="200"/>
        <w:textAlignment w:val="auto"/>
        <w:rPr>
          <w:rFonts w:ascii="宋体" w:hAnsi="宋体" w:eastAsia="宋体" w:cs="宋体"/>
          <w:sz w:val="28"/>
          <w:szCs w:val="28"/>
        </w:rPr>
      </w:pPr>
      <w:r>
        <w:rPr>
          <w:rFonts w:hint="eastAsia" w:ascii="宋体" w:hAnsi="宋体" w:eastAsia="宋体" w:cs="宋体"/>
          <w:sz w:val="28"/>
          <w:szCs w:val="28"/>
        </w:rPr>
        <w:t>特此证明</w:t>
      </w:r>
    </w:p>
    <w:p>
      <w:pPr>
        <w:keepNext w:val="0"/>
        <w:keepLines w:val="0"/>
        <w:pageBreakBefore w:val="0"/>
        <w:kinsoku/>
        <w:wordWrap/>
        <w:overflowPunct/>
        <w:topLinePunct w:val="0"/>
        <w:autoSpaceDE/>
        <w:autoSpaceDN/>
        <w:bidi w:val="0"/>
        <w:spacing w:line="360" w:lineRule="auto"/>
        <w:ind w:firstLine="560" w:firstLineChars="200"/>
        <w:jc w:val="center"/>
        <w:textAlignment w:val="auto"/>
        <w:rPr>
          <w:rFonts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单位名称（盖章）：</w:t>
      </w:r>
    </w:p>
    <w:p>
      <w:pPr>
        <w:keepNext w:val="0"/>
        <w:keepLines w:val="0"/>
        <w:pageBreakBefore w:val="0"/>
        <w:kinsoku/>
        <w:wordWrap/>
        <w:overflowPunct/>
        <w:topLinePunct w:val="0"/>
        <w:autoSpaceDE/>
        <w:autoSpaceDN/>
        <w:bidi w:val="0"/>
        <w:spacing w:line="360" w:lineRule="auto"/>
        <w:ind w:firstLine="560" w:firstLineChars="200"/>
        <w:jc w:val="center"/>
        <w:textAlignment w:val="auto"/>
        <w:rPr>
          <w:rFonts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    月    日</w:t>
      </w: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p>
    <w:p>
      <w:pPr>
        <w:pStyle w:val="2"/>
        <w:rPr>
          <w:rFonts w:hint="eastAsia"/>
        </w:rPr>
      </w:pP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附件2：</w:t>
      </w:r>
    </w:p>
    <w:p>
      <w:pPr>
        <w:keepNext w:val="0"/>
        <w:keepLines w:val="0"/>
        <w:pageBreakBefore w:val="0"/>
        <w:kinsoku/>
        <w:wordWrap/>
        <w:overflowPunct/>
        <w:topLinePunct w:val="0"/>
        <w:autoSpaceDE/>
        <w:autoSpaceDN/>
        <w:bidi w:val="0"/>
        <w:spacing w:line="360" w:lineRule="auto"/>
        <w:ind w:firstLine="482" w:firstLineChars="200"/>
        <w:jc w:val="center"/>
        <w:textAlignment w:val="auto"/>
        <w:rPr>
          <w:rFonts w:hint="eastAsia" w:ascii="黑体" w:hAnsi="黑体" w:eastAsia="黑体" w:cs="宋体"/>
          <w:b/>
          <w:bCs/>
          <w:sz w:val="24"/>
          <w:szCs w:val="24"/>
        </w:rPr>
      </w:pPr>
      <w:r>
        <w:rPr>
          <w:rFonts w:hint="eastAsia" w:ascii="黑体" w:hAnsi="黑体" w:eastAsia="黑体" w:cs="宋体"/>
          <w:b/>
          <w:bCs/>
          <w:sz w:val="24"/>
          <w:szCs w:val="24"/>
        </w:rPr>
        <w:t>授权委托书</w:t>
      </w:r>
    </w:p>
    <w:p>
      <w:pPr>
        <w:pStyle w:val="2"/>
      </w:pP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委托人名称/姓名：</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受托人名称：        身份证号（执业律师证号）：</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工作单位：</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联系电话：</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受托人就其参与【</w:t>
      </w:r>
      <w:r>
        <w:rPr>
          <w:rFonts w:hint="eastAsia" w:ascii="宋体" w:hAnsi="宋体" w:eastAsia="宋体" w:cs="宋体"/>
          <w:sz w:val="24"/>
          <w:szCs w:val="24"/>
          <w:u w:val="single"/>
        </w:rPr>
        <w:t>四川广安光前集团有限公司管理人、广安亚宇工业有限责任公司管理人投资人招募</w:t>
      </w:r>
      <w:r>
        <w:rPr>
          <w:rFonts w:hint="eastAsia" w:ascii="宋体" w:hAnsi="宋体" w:eastAsia="宋体" w:cs="宋体"/>
          <w:sz w:val="24"/>
          <w:szCs w:val="24"/>
        </w:rPr>
        <w:t>】相关事宜，特委托上述受托人作为委托人的代理人代为处理相关事宜。上述受委托人的代理权限为【</w:t>
      </w:r>
      <w:r>
        <w:rPr>
          <w:rFonts w:hint="eastAsia" w:ascii="宋体" w:hAnsi="宋体" w:eastAsia="宋体" w:cs="宋体"/>
          <w:sz w:val="24"/>
          <w:szCs w:val="24"/>
          <w:u w:val="single"/>
        </w:rPr>
        <w:t>特别授权</w:t>
      </w:r>
      <w:r>
        <w:rPr>
          <w:rFonts w:hint="eastAsia" w:ascii="宋体" w:hAnsi="宋体" w:eastAsia="宋体" w:cs="宋体"/>
          <w:sz w:val="24"/>
          <w:szCs w:val="24"/>
        </w:rPr>
        <w:t>】，具体如下：</w:t>
      </w:r>
    </w:p>
    <w:p>
      <w:pPr>
        <w:keepNext w:val="0"/>
        <w:keepLines w:val="0"/>
        <w:pageBreakBefore w:val="0"/>
        <w:numPr>
          <w:ilvl w:val="0"/>
          <w:numId w:val="10"/>
        </w:numPr>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代为递交参与本次投资人招募的相关资料；</w:t>
      </w:r>
    </w:p>
    <w:p>
      <w:pPr>
        <w:keepNext w:val="0"/>
        <w:keepLines w:val="0"/>
        <w:pageBreakBefore w:val="0"/>
        <w:numPr>
          <w:ilvl w:val="0"/>
          <w:numId w:val="10"/>
        </w:numPr>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书面或口头向管理人陈述委托人的立场、观点和主张，代为变更、确认投资方案；</w:t>
      </w:r>
    </w:p>
    <w:p>
      <w:pPr>
        <w:keepNext w:val="0"/>
        <w:keepLines w:val="0"/>
        <w:pageBreakBefore w:val="0"/>
        <w:numPr>
          <w:ilvl w:val="0"/>
          <w:numId w:val="10"/>
        </w:numPr>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代为与管理人联系，签署有关文件；</w:t>
      </w:r>
    </w:p>
    <w:p>
      <w:pPr>
        <w:keepNext w:val="0"/>
        <w:keepLines w:val="0"/>
        <w:pageBreakBefore w:val="0"/>
        <w:numPr>
          <w:ilvl w:val="0"/>
          <w:numId w:val="10"/>
        </w:numPr>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代为处理本次投资人招募其他相关事宜。</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textAlignment w:val="auto"/>
        <w:rPr>
          <w:rFonts w:ascii="宋体" w:hAnsi="宋体" w:eastAsia="宋体"/>
          <w:sz w:val="24"/>
          <w:szCs w:val="24"/>
        </w:rPr>
      </w:pPr>
      <w:r>
        <w:rPr>
          <w:rFonts w:hint="eastAsia" w:ascii="宋体" w:hAnsi="宋体" w:eastAsia="宋体"/>
          <w:sz w:val="24"/>
          <w:szCs w:val="24"/>
          <w:lang w:val="en-US" w:eastAsia="zh-CN"/>
        </w:rPr>
        <w:t xml:space="preserve">                                  </w:t>
      </w:r>
      <w:r>
        <w:rPr>
          <w:rFonts w:hint="eastAsia" w:ascii="宋体" w:hAnsi="宋体" w:eastAsia="宋体"/>
          <w:sz w:val="24"/>
          <w:szCs w:val="24"/>
        </w:rPr>
        <w:t>委托人（盖章）：</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textAlignment w:val="auto"/>
        <w:rPr>
          <w:rFonts w:ascii="宋体" w:hAnsi="宋体" w:eastAsia="宋体"/>
          <w:sz w:val="24"/>
          <w:szCs w:val="24"/>
        </w:rPr>
      </w:pPr>
      <w:r>
        <w:rPr>
          <w:rFonts w:hint="eastAsia" w:ascii="宋体" w:hAnsi="宋体" w:eastAsia="宋体"/>
          <w:sz w:val="24"/>
          <w:szCs w:val="24"/>
          <w:lang w:val="en-US" w:eastAsia="zh-CN"/>
        </w:rPr>
        <w:t xml:space="preserve">                                  </w:t>
      </w:r>
      <w:r>
        <w:rPr>
          <w:rFonts w:hint="eastAsia" w:ascii="宋体" w:hAnsi="宋体" w:eastAsia="宋体"/>
          <w:sz w:val="24"/>
          <w:szCs w:val="24"/>
        </w:rPr>
        <w:t>受托人（</w:t>
      </w:r>
      <w:r>
        <w:rPr>
          <w:rFonts w:hint="eastAsia" w:ascii="宋体" w:hAnsi="宋体" w:eastAsia="宋体"/>
          <w:sz w:val="24"/>
          <w:szCs w:val="24"/>
          <w:lang w:val="en-US" w:eastAsia="zh-CN"/>
        </w:rPr>
        <w:t>签章</w:t>
      </w:r>
      <w:r>
        <w:rPr>
          <w:rFonts w:hint="eastAsia" w:ascii="宋体" w:hAnsi="宋体" w:eastAsia="宋体"/>
          <w:sz w:val="24"/>
          <w:szCs w:val="24"/>
        </w:rPr>
        <w:t>）：</w:t>
      </w:r>
    </w:p>
    <w:p>
      <w:pPr>
        <w:keepNext w:val="0"/>
        <w:keepLines w:val="0"/>
        <w:pageBreakBefore w:val="0"/>
        <w:kinsoku/>
        <w:wordWrap/>
        <w:overflowPunct/>
        <w:topLinePunct w:val="0"/>
        <w:autoSpaceDE/>
        <w:autoSpaceDN/>
        <w:bidi w:val="0"/>
        <w:spacing w:line="360"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b/>
          <w:bCs/>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b/>
          <w:bCs/>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
          <w:bCs/>
          <w:sz w:val="24"/>
          <w:szCs w:val="24"/>
        </w:rPr>
      </w:pPr>
      <w:r>
        <w:rPr>
          <w:rFonts w:hint="eastAsia" w:ascii="宋体" w:hAnsi="宋体" w:eastAsia="宋体"/>
          <w:b/>
          <w:bCs/>
          <w:sz w:val="24"/>
          <w:szCs w:val="24"/>
        </w:rPr>
        <w:t>附：受托人身份证或律师执业证复印件一份，受托人为律师的还需提供律师事务所指派函。委托人应当在前述资料上加盖鲜章。</w:t>
      </w:r>
    </w:p>
    <w:p>
      <w:pPr>
        <w:pStyle w:val="29"/>
        <w:keepNext w:val="0"/>
        <w:keepLines w:val="0"/>
        <w:pageBreakBefore w:val="0"/>
        <w:kinsoku/>
        <w:wordWrap/>
        <w:overflowPunct/>
        <w:topLinePunct w:val="0"/>
        <w:autoSpaceDE/>
        <w:autoSpaceDN/>
        <w:bidi w:val="0"/>
        <w:spacing w:after="140" w:line="360" w:lineRule="auto"/>
        <w:ind w:firstLine="482" w:firstLineChars="200"/>
        <w:jc w:val="both"/>
        <w:textAlignment w:val="auto"/>
        <w:rPr>
          <w:b/>
          <w:bCs/>
          <w:sz w:val="24"/>
          <w:szCs w:val="24"/>
        </w:rPr>
      </w:pPr>
    </w:p>
    <w:p>
      <w:pPr>
        <w:pStyle w:val="29"/>
        <w:keepNext w:val="0"/>
        <w:keepLines w:val="0"/>
        <w:pageBreakBefore w:val="0"/>
        <w:kinsoku/>
        <w:wordWrap/>
        <w:overflowPunct/>
        <w:topLinePunct w:val="0"/>
        <w:autoSpaceDE/>
        <w:autoSpaceDN/>
        <w:bidi w:val="0"/>
        <w:spacing w:after="140" w:line="360" w:lineRule="auto"/>
        <w:ind w:firstLine="482" w:firstLineChars="200"/>
        <w:jc w:val="both"/>
        <w:textAlignment w:val="auto"/>
        <w:rPr>
          <w:b/>
          <w:bCs/>
          <w:sz w:val="24"/>
          <w:szCs w:val="24"/>
        </w:rPr>
      </w:pPr>
    </w:p>
    <w:p>
      <w:pPr>
        <w:pStyle w:val="29"/>
        <w:keepNext w:val="0"/>
        <w:keepLines w:val="0"/>
        <w:pageBreakBefore w:val="0"/>
        <w:kinsoku/>
        <w:wordWrap/>
        <w:overflowPunct/>
        <w:topLinePunct w:val="0"/>
        <w:autoSpaceDE/>
        <w:autoSpaceDN/>
        <w:bidi w:val="0"/>
        <w:spacing w:after="140" w:line="360" w:lineRule="auto"/>
        <w:ind w:firstLine="482" w:firstLineChars="200"/>
        <w:jc w:val="both"/>
        <w:textAlignment w:val="auto"/>
        <w:rPr>
          <w:b/>
          <w:bCs/>
          <w:sz w:val="24"/>
          <w:szCs w:val="24"/>
        </w:rPr>
      </w:pPr>
    </w:p>
    <w:p>
      <w:pPr>
        <w:pStyle w:val="29"/>
        <w:keepNext w:val="0"/>
        <w:keepLines w:val="0"/>
        <w:pageBreakBefore w:val="0"/>
        <w:kinsoku/>
        <w:wordWrap/>
        <w:overflowPunct/>
        <w:topLinePunct w:val="0"/>
        <w:autoSpaceDE/>
        <w:autoSpaceDN/>
        <w:bidi w:val="0"/>
        <w:spacing w:after="140" w:line="360" w:lineRule="auto"/>
        <w:ind w:firstLine="482" w:firstLineChars="200"/>
        <w:jc w:val="both"/>
        <w:textAlignment w:val="auto"/>
        <w:rPr>
          <w:b/>
          <w:bCs/>
          <w:sz w:val="24"/>
          <w:szCs w:val="24"/>
        </w:rPr>
      </w:pPr>
    </w:p>
    <w:p>
      <w:pPr>
        <w:pStyle w:val="29"/>
        <w:keepNext w:val="0"/>
        <w:keepLines w:val="0"/>
        <w:pageBreakBefore w:val="0"/>
        <w:kinsoku/>
        <w:wordWrap/>
        <w:overflowPunct/>
        <w:topLinePunct w:val="0"/>
        <w:autoSpaceDE/>
        <w:autoSpaceDN/>
        <w:bidi w:val="0"/>
        <w:spacing w:after="140" w:line="360" w:lineRule="auto"/>
        <w:ind w:left="0" w:leftChars="0" w:firstLine="0" w:firstLineChars="0"/>
        <w:jc w:val="both"/>
        <w:textAlignment w:val="auto"/>
        <w:rPr>
          <w:b/>
          <w:bCs/>
          <w:sz w:val="24"/>
          <w:szCs w:val="24"/>
        </w:rPr>
      </w:pPr>
    </w:p>
    <w:p>
      <w:pPr>
        <w:pStyle w:val="29"/>
        <w:keepNext w:val="0"/>
        <w:keepLines w:val="0"/>
        <w:pageBreakBefore w:val="0"/>
        <w:kinsoku/>
        <w:wordWrap/>
        <w:overflowPunct/>
        <w:topLinePunct w:val="0"/>
        <w:autoSpaceDE/>
        <w:autoSpaceDN/>
        <w:bidi w:val="0"/>
        <w:spacing w:after="140" w:line="360" w:lineRule="auto"/>
        <w:ind w:firstLine="482" w:firstLineChars="200"/>
        <w:jc w:val="both"/>
        <w:textAlignment w:val="auto"/>
        <w:rPr>
          <w:b/>
          <w:bCs/>
          <w:sz w:val="24"/>
          <w:szCs w:val="24"/>
        </w:rPr>
      </w:pPr>
      <w:r>
        <w:rPr>
          <w:b/>
          <w:bCs/>
          <w:sz w:val="24"/>
          <w:szCs w:val="24"/>
        </w:rPr>
        <w:t>附件3：</w:t>
      </w:r>
    </w:p>
    <w:p>
      <w:pPr>
        <w:keepNext w:val="0"/>
        <w:keepLines w:val="0"/>
        <w:pageBreakBefore w:val="0"/>
        <w:kinsoku/>
        <w:wordWrap/>
        <w:overflowPunct/>
        <w:topLinePunct w:val="0"/>
        <w:autoSpaceDE/>
        <w:autoSpaceDN/>
        <w:bidi w:val="0"/>
        <w:spacing w:line="360" w:lineRule="auto"/>
        <w:ind w:firstLine="482" w:firstLineChars="200"/>
        <w:jc w:val="center"/>
        <w:textAlignment w:val="auto"/>
        <w:rPr>
          <w:rFonts w:ascii="黑体" w:hAnsi="黑体" w:eastAsia="黑体" w:cs="宋体"/>
          <w:b/>
          <w:bCs/>
          <w:color w:val="auto"/>
          <w:kern w:val="2"/>
          <w:sz w:val="24"/>
          <w:szCs w:val="24"/>
          <w:lang w:eastAsia="zh-CN" w:bidi="ar-SA"/>
        </w:rPr>
      </w:pPr>
      <w:bookmarkStart w:id="0" w:name="bookmark0"/>
      <w:bookmarkStart w:id="1" w:name="bookmark2"/>
      <w:bookmarkStart w:id="2" w:name="bookmark1"/>
      <w:r>
        <w:rPr>
          <w:rFonts w:ascii="黑体" w:hAnsi="黑体" w:eastAsia="黑体" w:cs="宋体"/>
          <w:b/>
          <w:bCs/>
          <w:color w:val="auto"/>
          <w:kern w:val="2"/>
          <w:sz w:val="24"/>
          <w:szCs w:val="24"/>
          <w:lang w:eastAsia="zh-CN" w:bidi="ar-SA"/>
        </w:rPr>
        <w:t>保密承诺函</w:t>
      </w:r>
      <w:bookmarkEnd w:id="0"/>
      <w:bookmarkEnd w:id="1"/>
      <w:bookmarkEnd w:id="2"/>
    </w:p>
    <w:p>
      <w:pPr>
        <w:pStyle w:val="29"/>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rPr>
        <w:t>致：</w:t>
      </w:r>
      <w:r>
        <w:rPr>
          <w:rFonts w:hint="eastAsia"/>
          <w:sz w:val="24"/>
          <w:szCs w:val="24"/>
          <w:lang w:val="en-US" w:eastAsia="zh-Hans"/>
        </w:rPr>
        <w:t>四川广安光前集团有限公司管理人、广安亚宇工业有限责任公司管理人</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鉴于我方拟参与</w:t>
      </w:r>
      <w:r>
        <w:rPr>
          <w:rFonts w:hint="eastAsia"/>
          <w:sz w:val="24"/>
          <w:szCs w:val="24"/>
          <w:lang w:val="en-US" w:eastAsia="zh-Hans"/>
        </w:rPr>
        <w:t>四川广安光前集团有限公司、广安亚宇工业有限责任公司</w:t>
      </w:r>
      <w:r>
        <w:rPr>
          <w:sz w:val="24"/>
          <w:szCs w:val="24"/>
        </w:rPr>
        <w:t xml:space="preserve"> 破产</w:t>
      </w:r>
      <w:r>
        <w:rPr>
          <w:rFonts w:hint="eastAsia"/>
          <w:sz w:val="24"/>
          <w:szCs w:val="24"/>
          <w:lang w:val="en-US" w:eastAsia="zh-CN"/>
        </w:rPr>
        <w:t>重整</w:t>
      </w:r>
      <w:r>
        <w:rPr>
          <w:sz w:val="24"/>
          <w:szCs w:val="24"/>
        </w:rPr>
        <w:t>项目（以下简称</w:t>
      </w:r>
      <w:r>
        <w:rPr>
          <w:sz w:val="24"/>
          <w:szCs w:val="24"/>
          <w:lang w:val="zh-CN" w:eastAsia="zh-CN" w:bidi="zh-CN"/>
        </w:rPr>
        <w:t>“该项</w:t>
      </w:r>
      <w:r>
        <w:rPr>
          <w:sz w:val="24"/>
          <w:szCs w:val="24"/>
        </w:rPr>
        <w:t>目”）投资人招募，将接触</w:t>
      </w:r>
      <w:r>
        <w:rPr>
          <w:rFonts w:hint="eastAsia"/>
          <w:sz w:val="24"/>
          <w:szCs w:val="24"/>
          <w:lang w:val="en-US"/>
        </w:rPr>
        <w:t>四川广安光前集团有限公司、广安亚宇工业有限责任公司</w:t>
      </w:r>
      <w:r>
        <w:rPr>
          <w:sz w:val="24"/>
          <w:szCs w:val="24"/>
        </w:rPr>
        <w:t>的相关保密信息，为保护披露方的商业利益，我方特作保密承诺如下：</w:t>
      </w:r>
    </w:p>
    <w:p>
      <w:pPr>
        <w:pStyle w:val="29"/>
        <w:keepNext w:val="0"/>
        <w:keepLines w:val="0"/>
        <w:pageBreakBefore w:val="0"/>
        <w:kinsoku/>
        <w:wordWrap/>
        <w:overflowPunct/>
        <w:topLinePunct w:val="0"/>
        <w:autoSpaceDE/>
        <w:autoSpaceDN/>
        <w:bidi w:val="0"/>
        <w:spacing w:line="360" w:lineRule="auto"/>
        <w:ind w:firstLine="482" w:firstLineChars="200"/>
        <w:textAlignment w:val="auto"/>
        <w:rPr>
          <w:b/>
          <w:bCs/>
          <w:sz w:val="24"/>
          <w:szCs w:val="24"/>
        </w:rPr>
      </w:pPr>
      <w:r>
        <w:rPr>
          <w:b/>
          <w:bCs/>
          <w:sz w:val="24"/>
          <w:szCs w:val="24"/>
        </w:rPr>
        <w:t>1</w:t>
      </w:r>
      <w:r>
        <w:rPr>
          <w:rFonts w:hint="eastAsia"/>
          <w:b/>
          <w:bCs/>
          <w:sz w:val="24"/>
          <w:szCs w:val="24"/>
          <w:lang w:val="en-US" w:eastAsia="zh-Hans"/>
        </w:rPr>
        <w:t>.</w:t>
      </w:r>
      <w:r>
        <w:rPr>
          <w:b/>
          <w:bCs/>
          <w:sz w:val="24"/>
          <w:szCs w:val="24"/>
          <w:lang w:eastAsia="zh-Hans"/>
        </w:rPr>
        <w:t xml:space="preserve"> </w:t>
      </w:r>
      <w:r>
        <w:rPr>
          <w:b/>
          <w:bCs/>
          <w:sz w:val="24"/>
          <w:szCs w:val="24"/>
        </w:rPr>
        <w:t>保密信息</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lang w:val="en-US" w:eastAsia="zh-CN" w:bidi="en-US"/>
        </w:rPr>
        <w:t>1.1</w:t>
      </w:r>
      <w:r>
        <w:rPr>
          <w:sz w:val="24"/>
          <w:szCs w:val="24"/>
        </w:rPr>
        <w:t>保密信息的范围</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本承诺中的保密信息是指贵方向我方、我方的代理人或顾问提供的，有关贵方或该项目的尚未对外公开披露的有关信息（以下简称</w:t>
      </w:r>
      <w:r>
        <w:rPr>
          <w:sz w:val="24"/>
          <w:szCs w:val="24"/>
          <w:lang w:val="zh-CN" w:eastAsia="zh-CN" w:bidi="zh-CN"/>
        </w:rPr>
        <w:t>“保</w:t>
      </w:r>
      <w:r>
        <w:rPr>
          <w:sz w:val="24"/>
          <w:szCs w:val="24"/>
        </w:rPr>
        <w:t>密信息”）, 包括但不限于以下保密信息：</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lang w:val="en-US" w:eastAsia="zh-CN" w:bidi="en-US"/>
        </w:rPr>
        <w:t xml:space="preserve">1. 1. </w:t>
      </w:r>
      <w:r>
        <w:rPr>
          <w:sz w:val="24"/>
          <w:szCs w:val="24"/>
        </w:rPr>
        <w:t>1项目洽谈过程中获得的信息，我方在合作洽谈及业务开展过程中所获知的相关保密信息；</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lang w:val="en-US" w:eastAsia="zh-CN" w:bidi="en-US"/>
        </w:rPr>
        <w:t xml:space="preserve">1.1. </w:t>
      </w:r>
      <w:r>
        <w:rPr>
          <w:sz w:val="24"/>
          <w:szCs w:val="24"/>
        </w:rPr>
        <w:t>2项目尽职调査过程中获得的信息，我方在尽职调查过程中所获知的与项目交易基础资产相关的保密信息；</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lang w:val="en-US" w:eastAsia="zh-CN" w:bidi="en-US"/>
        </w:rPr>
        <w:t>1.1.3</w:t>
      </w:r>
      <w:r>
        <w:rPr>
          <w:sz w:val="24"/>
          <w:szCs w:val="24"/>
        </w:rPr>
        <w:t>项目的交易信息，与项目进展、签署、执行过程中形成的交易结构、交易模式、交易文件相关的法律、商务信息；</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lang w:val="en-US" w:eastAsia="zh-CN" w:bidi="en-US"/>
        </w:rPr>
        <w:t>1.1.4</w:t>
      </w:r>
      <w:r>
        <w:rPr>
          <w:sz w:val="24"/>
          <w:szCs w:val="24"/>
        </w:rPr>
        <w:t>其他保密信息，我方获得的其他与该项目相关的保密信息。</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lang w:val="en-US" w:eastAsia="zh-CN" w:bidi="en-US"/>
        </w:rPr>
        <w:t>1.2</w:t>
      </w:r>
      <w:r>
        <w:rPr>
          <w:sz w:val="24"/>
          <w:szCs w:val="24"/>
        </w:rPr>
        <w:t>保密信息载体</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保密信息载体是指记录、传递保密信息的无形介质和储存保密信息的有形物品，包括但不限于书面文件、电子文档、磁盘、</w:t>
      </w:r>
      <w:r>
        <w:rPr>
          <w:sz w:val="24"/>
          <w:szCs w:val="24"/>
          <w:lang w:val="en-US" w:eastAsia="zh-CN" w:bidi="en-US"/>
        </w:rPr>
        <w:t>CD、</w:t>
      </w:r>
      <w:r>
        <w:rPr>
          <w:sz w:val="24"/>
          <w:szCs w:val="24"/>
        </w:rPr>
        <w:t>电子信息数据等。</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lang w:val="en-US" w:eastAsia="zh-CN" w:bidi="en-US"/>
        </w:rPr>
        <w:t>1.3</w:t>
      </w:r>
      <w:r>
        <w:rPr>
          <w:sz w:val="24"/>
          <w:szCs w:val="24"/>
        </w:rPr>
        <w:t>复制件</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复制件是指保密信息或保密信息载体的复制，包括任何文件、电子文档、 注释、摘要、分析，或以任何其他方法再现的保密信息。</w:t>
      </w:r>
    </w:p>
    <w:p>
      <w:pPr>
        <w:pStyle w:val="29"/>
        <w:keepNext w:val="0"/>
        <w:keepLines w:val="0"/>
        <w:pageBreakBefore w:val="0"/>
        <w:kinsoku/>
        <w:wordWrap/>
        <w:overflowPunct/>
        <w:topLinePunct w:val="0"/>
        <w:autoSpaceDE/>
        <w:autoSpaceDN/>
        <w:bidi w:val="0"/>
        <w:spacing w:afterAutospacing="0" w:line="360" w:lineRule="auto"/>
        <w:ind w:firstLine="482" w:firstLineChars="200"/>
        <w:textAlignment w:val="auto"/>
        <w:rPr>
          <w:b/>
          <w:bCs/>
          <w:sz w:val="24"/>
          <w:szCs w:val="24"/>
        </w:rPr>
      </w:pPr>
      <w:r>
        <w:rPr>
          <w:b/>
          <w:bCs/>
          <w:sz w:val="24"/>
          <w:szCs w:val="24"/>
        </w:rPr>
        <w:t>2</w:t>
      </w:r>
      <w:r>
        <w:rPr>
          <w:rFonts w:hint="eastAsia"/>
          <w:b/>
          <w:bCs/>
          <w:sz w:val="24"/>
          <w:szCs w:val="24"/>
          <w:lang w:val="en-US" w:eastAsia="zh-Hans"/>
        </w:rPr>
        <w:t>.</w:t>
      </w:r>
      <w:r>
        <w:rPr>
          <w:b/>
          <w:bCs/>
          <w:sz w:val="24"/>
          <w:szCs w:val="24"/>
          <w:lang w:eastAsia="zh-Hans"/>
        </w:rPr>
        <w:t xml:space="preserve"> </w:t>
      </w:r>
      <w:r>
        <w:rPr>
          <w:b/>
          <w:bCs/>
          <w:sz w:val="24"/>
          <w:szCs w:val="24"/>
        </w:rPr>
        <w:t>非保密信息</w:t>
      </w:r>
    </w:p>
    <w:p>
      <w:pPr>
        <w:pStyle w:val="29"/>
        <w:keepNext w:val="0"/>
        <w:keepLines w:val="0"/>
        <w:pageBreakBefore w:val="0"/>
        <w:kinsoku/>
        <w:wordWrap/>
        <w:overflowPunct/>
        <w:topLinePunct w:val="0"/>
        <w:autoSpaceDE/>
        <w:autoSpaceDN/>
        <w:bidi w:val="0"/>
        <w:spacing w:beforeAutospacing="0" w:afterAutospacing="0" w:line="360" w:lineRule="auto"/>
        <w:ind w:firstLine="480" w:firstLineChars="200"/>
        <w:jc w:val="both"/>
        <w:textAlignment w:val="auto"/>
        <w:rPr>
          <w:sz w:val="24"/>
          <w:szCs w:val="24"/>
        </w:rPr>
      </w:pPr>
      <w:r>
        <w:rPr>
          <w:sz w:val="24"/>
          <w:szCs w:val="24"/>
        </w:rPr>
        <w:t>下述各项信息不属于保密信息：</w:t>
      </w:r>
    </w:p>
    <w:p>
      <w:pPr>
        <w:pStyle w:val="29"/>
        <w:keepNext w:val="0"/>
        <w:keepLines w:val="0"/>
        <w:pageBreakBefore w:val="0"/>
        <w:kinsoku/>
        <w:wordWrap/>
        <w:overflowPunct/>
        <w:topLinePunct w:val="0"/>
        <w:autoSpaceDE/>
        <w:autoSpaceDN/>
        <w:bidi w:val="0"/>
        <w:spacing w:beforeAutospacing="0" w:after="100" w:line="360" w:lineRule="auto"/>
        <w:ind w:firstLine="480" w:firstLineChars="200"/>
        <w:textAlignment w:val="auto"/>
        <w:rPr>
          <w:sz w:val="24"/>
          <w:szCs w:val="24"/>
        </w:rPr>
      </w:pPr>
      <w:r>
        <w:rPr>
          <w:sz w:val="24"/>
          <w:szCs w:val="24"/>
          <w:lang w:val="en-US" w:eastAsia="zh-CN" w:bidi="en-US"/>
        </w:rPr>
        <w:t>2.1</w:t>
      </w:r>
      <w:r>
        <w:rPr>
          <w:sz w:val="24"/>
          <w:szCs w:val="24"/>
        </w:rPr>
        <w:t>已公开发表或非因我方违约，已为公众知悉的保密信息;</w:t>
      </w:r>
    </w:p>
    <w:p>
      <w:pPr>
        <w:pStyle w:val="29"/>
        <w:keepNext w:val="0"/>
        <w:keepLines w:val="0"/>
        <w:pageBreakBefore w:val="0"/>
        <w:kinsoku/>
        <w:wordWrap/>
        <w:overflowPunct/>
        <w:topLinePunct w:val="0"/>
        <w:autoSpaceDE/>
        <w:autoSpaceDN/>
        <w:bidi w:val="0"/>
        <w:spacing w:after="60" w:line="360" w:lineRule="auto"/>
        <w:ind w:firstLine="480" w:firstLineChars="200"/>
        <w:textAlignment w:val="auto"/>
        <w:rPr>
          <w:sz w:val="24"/>
          <w:szCs w:val="24"/>
        </w:rPr>
      </w:pPr>
      <w:r>
        <w:rPr>
          <w:sz w:val="24"/>
          <w:szCs w:val="24"/>
          <w:lang w:val="en-US" w:eastAsia="zh-CN" w:bidi="en-US"/>
        </w:rPr>
        <w:t>2.2</w:t>
      </w:r>
      <w:r>
        <w:rPr>
          <w:sz w:val="24"/>
          <w:szCs w:val="24"/>
        </w:rPr>
        <w:t>贵方书面同意公开的保密信息；</w:t>
      </w:r>
    </w:p>
    <w:p>
      <w:pPr>
        <w:pStyle w:val="29"/>
        <w:keepNext w:val="0"/>
        <w:keepLines w:val="0"/>
        <w:pageBreakBefore w:val="0"/>
        <w:kinsoku/>
        <w:wordWrap/>
        <w:overflowPunct/>
        <w:topLinePunct w:val="0"/>
        <w:autoSpaceDE/>
        <w:autoSpaceDN/>
        <w:bidi w:val="0"/>
        <w:spacing w:after="60" w:line="360" w:lineRule="auto"/>
        <w:ind w:firstLine="480" w:firstLineChars="200"/>
        <w:textAlignment w:val="auto"/>
        <w:rPr>
          <w:sz w:val="24"/>
          <w:szCs w:val="24"/>
        </w:rPr>
      </w:pPr>
      <w:r>
        <w:rPr>
          <w:sz w:val="24"/>
          <w:szCs w:val="24"/>
          <w:lang w:val="en-US" w:eastAsia="zh-CN" w:bidi="en-US"/>
        </w:rPr>
        <w:t>2.3</w:t>
      </w:r>
      <w:r>
        <w:rPr>
          <w:sz w:val="24"/>
          <w:szCs w:val="24"/>
        </w:rPr>
        <w:t>我方从第三方处合法、正当地取得的保密信息，且根据我方所知该第三方对该等保密信息不承担保密义务；</w:t>
      </w:r>
    </w:p>
    <w:p>
      <w:pPr>
        <w:pStyle w:val="29"/>
        <w:keepNext w:val="0"/>
        <w:keepLines w:val="0"/>
        <w:pageBreakBefore w:val="0"/>
        <w:kinsoku/>
        <w:wordWrap/>
        <w:overflowPunct/>
        <w:topLinePunct w:val="0"/>
        <w:autoSpaceDE/>
        <w:autoSpaceDN/>
        <w:bidi w:val="0"/>
        <w:spacing w:line="360" w:lineRule="auto"/>
        <w:ind w:firstLine="501" w:firstLineChars="209"/>
        <w:jc w:val="both"/>
        <w:textAlignment w:val="auto"/>
        <w:rPr>
          <w:sz w:val="24"/>
          <w:szCs w:val="24"/>
        </w:rPr>
      </w:pPr>
      <w:r>
        <w:rPr>
          <w:sz w:val="24"/>
          <w:szCs w:val="24"/>
          <w:lang w:val="en-US" w:eastAsia="zh-CN" w:bidi="en-US"/>
        </w:rPr>
        <w:t>2.4</w:t>
      </w:r>
      <w:r>
        <w:rPr>
          <w:sz w:val="24"/>
          <w:szCs w:val="24"/>
        </w:rPr>
        <w:t>在贵方向我方披露保密信息以前，我方已通过合法渠道获知的保密信息。</w:t>
      </w:r>
    </w:p>
    <w:p>
      <w:pPr>
        <w:pStyle w:val="29"/>
        <w:keepNext w:val="0"/>
        <w:keepLines w:val="0"/>
        <w:pageBreakBefore w:val="0"/>
        <w:kinsoku/>
        <w:wordWrap/>
        <w:overflowPunct/>
        <w:topLinePunct w:val="0"/>
        <w:autoSpaceDE/>
        <w:autoSpaceDN/>
        <w:bidi w:val="0"/>
        <w:spacing w:line="360" w:lineRule="auto"/>
        <w:ind w:firstLine="482" w:firstLineChars="200"/>
        <w:jc w:val="both"/>
        <w:textAlignment w:val="auto"/>
        <w:rPr>
          <w:b/>
          <w:bCs/>
          <w:sz w:val="24"/>
          <w:szCs w:val="24"/>
        </w:rPr>
      </w:pPr>
      <w:r>
        <w:rPr>
          <w:b/>
          <w:bCs/>
          <w:sz w:val="24"/>
          <w:szCs w:val="24"/>
        </w:rPr>
        <w:t>3</w:t>
      </w:r>
      <w:r>
        <w:rPr>
          <w:rFonts w:hint="eastAsia"/>
          <w:b/>
          <w:bCs/>
          <w:sz w:val="24"/>
          <w:szCs w:val="24"/>
          <w:lang w:val="en-US" w:eastAsia="zh-Hans"/>
        </w:rPr>
        <w:t>.</w:t>
      </w:r>
      <w:r>
        <w:rPr>
          <w:b/>
          <w:bCs/>
          <w:sz w:val="24"/>
          <w:szCs w:val="24"/>
          <w:lang w:eastAsia="zh-Hans"/>
        </w:rPr>
        <w:t xml:space="preserve"> </w:t>
      </w:r>
      <w:r>
        <w:rPr>
          <w:b/>
          <w:bCs/>
          <w:sz w:val="24"/>
          <w:szCs w:val="24"/>
        </w:rPr>
        <w:t>保密信息所有权</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保密信息的所有权归</w:t>
      </w:r>
      <w:r>
        <w:rPr>
          <w:rFonts w:hint="eastAsia"/>
          <w:sz w:val="24"/>
          <w:szCs w:val="24"/>
          <w:lang w:val="en-US" w:eastAsia="zh-CN"/>
        </w:rPr>
        <w:t>四川广安光前集团有限公司、广安亚宇工业有限责任公司</w:t>
      </w:r>
      <w:r>
        <w:rPr>
          <w:sz w:val="24"/>
          <w:szCs w:val="24"/>
        </w:rPr>
        <w:t>或贵方所有，我方不享有上述保密信息</w:t>
      </w:r>
      <w:r>
        <w:rPr>
          <w:rFonts w:hint="eastAsia"/>
          <w:sz w:val="24"/>
          <w:szCs w:val="24"/>
          <w:lang w:val="en-US" w:eastAsia="zh-Hans"/>
        </w:rPr>
        <w:t>的</w:t>
      </w:r>
      <w:r>
        <w:rPr>
          <w:sz w:val="24"/>
          <w:szCs w:val="24"/>
        </w:rPr>
        <w:t>所有权、排他独占使用权、再许可使用权。</w:t>
      </w:r>
    </w:p>
    <w:p>
      <w:pPr>
        <w:pStyle w:val="29"/>
        <w:keepNext w:val="0"/>
        <w:keepLines w:val="0"/>
        <w:pageBreakBefore w:val="0"/>
        <w:kinsoku/>
        <w:wordWrap/>
        <w:overflowPunct/>
        <w:topLinePunct w:val="0"/>
        <w:autoSpaceDE/>
        <w:autoSpaceDN/>
        <w:bidi w:val="0"/>
        <w:spacing w:line="360" w:lineRule="auto"/>
        <w:ind w:firstLine="482" w:firstLineChars="200"/>
        <w:textAlignment w:val="auto"/>
        <w:rPr>
          <w:b/>
          <w:bCs/>
          <w:sz w:val="24"/>
          <w:szCs w:val="24"/>
        </w:rPr>
      </w:pPr>
      <w:r>
        <w:rPr>
          <w:b/>
          <w:bCs/>
          <w:sz w:val="24"/>
          <w:szCs w:val="24"/>
        </w:rPr>
        <w:t>4</w:t>
      </w:r>
      <w:r>
        <w:rPr>
          <w:rFonts w:hint="eastAsia"/>
          <w:b/>
          <w:bCs/>
          <w:sz w:val="24"/>
          <w:szCs w:val="24"/>
          <w:lang w:val="en-US" w:eastAsia="zh-Hans"/>
        </w:rPr>
        <w:t>.</w:t>
      </w:r>
      <w:r>
        <w:rPr>
          <w:b/>
          <w:bCs/>
          <w:sz w:val="24"/>
          <w:szCs w:val="24"/>
          <w:lang w:eastAsia="zh-Hans"/>
        </w:rPr>
        <w:t xml:space="preserve"> </w:t>
      </w:r>
      <w:r>
        <w:rPr>
          <w:b/>
          <w:bCs/>
          <w:sz w:val="24"/>
          <w:szCs w:val="24"/>
        </w:rPr>
        <w:t>接触保密信息的人员范围</w:t>
      </w:r>
    </w:p>
    <w:p>
      <w:pPr>
        <w:pStyle w:val="29"/>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rPr>
        <w:t>我方承诺接触保密信息的人员为我方直接参与该项目的相关人员、我方为该项目聘请的相应专业顾问（如有）及协助我方完成交易的其他相关方（如有），我方承诺已与前述人员签署保密协议，要求其承担本承诺函约定的保密义务, 我方承诺对前述人员违反保密义务所应承担的责任承担连带责任。</w:t>
      </w:r>
    </w:p>
    <w:p>
      <w:pPr>
        <w:pStyle w:val="29"/>
        <w:keepNext w:val="0"/>
        <w:keepLines w:val="0"/>
        <w:pageBreakBefore w:val="0"/>
        <w:kinsoku/>
        <w:wordWrap/>
        <w:overflowPunct/>
        <w:topLinePunct w:val="0"/>
        <w:autoSpaceDE/>
        <w:autoSpaceDN/>
        <w:bidi w:val="0"/>
        <w:spacing w:line="360" w:lineRule="auto"/>
        <w:ind w:firstLine="482" w:firstLineChars="200"/>
        <w:jc w:val="both"/>
        <w:textAlignment w:val="auto"/>
        <w:rPr>
          <w:b/>
          <w:bCs/>
          <w:sz w:val="24"/>
          <w:szCs w:val="24"/>
        </w:rPr>
      </w:pPr>
      <w:r>
        <w:rPr>
          <w:b/>
          <w:bCs/>
          <w:sz w:val="24"/>
          <w:szCs w:val="24"/>
        </w:rPr>
        <w:t>5</w:t>
      </w:r>
      <w:r>
        <w:rPr>
          <w:rFonts w:hint="eastAsia"/>
          <w:b/>
          <w:bCs/>
          <w:sz w:val="24"/>
          <w:szCs w:val="24"/>
          <w:lang w:val="en-US" w:eastAsia="zh-Hans"/>
        </w:rPr>
        <w:t>.</w:t>
      </w:r>
      <w:r>
        <w:rPr>
          <w:b/>
          <w:bCs/>
          <w:sz w:val="24"/>
          <w:szCs w:val="24"/>
          <w:lang w:eastAsia="zh-Hans"/>
        </w:rPr>
        <w:t xml:space="preserve"> </w:t>
      </w:r>
      <w:r>
        <w:rPr>
          <w:b/>
          <w:bCs/>
          <w:sz w:val="24"/>
          <w:szCs w:val="24"/>
        </w:rPr>
        <w:t>保密义务及期限</w:t>
      </w:r>
    </w:p>
    <w:p>
      <w:pPr>
        <w:pStyle w:val="29"/>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lang w:val="en-US" w:eastAsia="zh-CN" w:bidi="en-US"/>
        </w:rPr>
        <w:t>5.1</w:t>
      </w:r>
      <w:r>
        <w:rPr>
          <w:sz w:val="24"/>
          <w:szCs w:val="24"/>
        </w:rPr>
        <w:t>釆取必要的保密措施的义务</w:t>
      </w:r>
    </w:p>
    <w:p>
      <w:pPr>
        <w:pStyle w:val="29"/>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rPr>
        <w:t>我方承诺将釆取合理保密措施，妥善保管保密信息。</w:t>
      </w:r>
    </w:p>
    <w:p>
      <w:pPr>
        <w:pStyle w:val="29"/>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lang w:val="en-US" w:eastAsia="zh-CN" w:bidi="en-US"/>
        </w:rPr>
        <w:t>5.2</w:t>
      </w:r>
      <w:r>
        <w:rPr>
          <w:sz w:val="24"/>
          <w:szCs w:val="24"/>
        </w:rPr>
        <w:t>对外披露的许可义务</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未经贵方的书面许可，我方承诺不以任何方式将保密信息披露给任何第 4条人员范围之外的第三方，或许可任何该第三方使用上述保密信息。</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lang w:val="en-US" w:eastAsia="zh-CN" w:bidi="en-US"/>
        </w:rPr>
        <w:t>5.3</w:t>
      </w:r>
      <w:r>
        <w:rPr>
          <w:sz w:val="24"/>
          <w:szCs w:val="24"/>
        </w:rPr>
        <w:t>保密期限</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自本保密承诺函盖章之日起至</w:t>
      </w:r>
      <w:r>
        <w:rPr>
          <w:rFonts w:hint="eastAsia"/>
          <w:sz w:val="24"/>
          <w:szCs w:val="24"/>
          <w:lang w:val="en-US" w:eastAsia="zh-CN"/>
        </w:rPr>
        <w:t>四川广安光前集团有限公司、广安亚宇工业有限责任公司</w:t>
      </w:r>
      <w:r>
        <w:rPr>
          <w:sz w:val="24"/>
          <w:szCs w:val="24"/>
        </w:rPr>
        <w:t>破产程序终结之日止。</w:t>
      </w:r>
    </w:p>
    <w:p>
      <w:pPr>
        <w:pStyle w:val="29"/>
        <w:keepNext w:val="0"/>
        <w:keepLines w:val="0"/>
        <w:pageBreakBefore w:val="0"/>
        <w:kinsoku/>
        <w:wordWrap/>
        <w:overflowPunct/>
        <w:topLinePunct w:val="0"/>
        <w:autoSpaceDE/>
        <w:autoSpaceDN/>
        <w:bidi w:val="0"/>
        <w:spacing w:line="360" w:lineRule="auto"/>
        <w:ind w:firstLine="482" w:firstLineChars="200"/>
        <w:jc w:val="both"/>
        <w:textAlignment w:val="auto"/>
        <w:rPr>
          <w:b/>
          <w:bCs/>
          <w:sz w:val="24"/>
          <w:szCs w:val="24"/>
        </w:rPr>
      </w:pPr>
      <w:r>
        <w:rPr>
          <w:b/>
          <w:bCs/>
          <w:sz w:val="24"/>
          <w:szCs w:val="24"/>
        </w:rPr>
        <w:t>6</w:t>
      </w:r>
      <w:r>
        <w:rPr>
          <w:rFonts w:hint="eastAsia"/>
          <w:b/>
          <w:bCs/>
          <w:sz w:val="24"/>
          <w:szCs w:val="24"/>
          <w:lang w:val="en-US" w:eastAsia="zh-Hans"/>
        </w:rPr>
        <w:t>.</w:t>
      </w:r>
      <w:r>
        <w:rPr>
          <w:b/>
          <w:bCs/>
          <w:sz w:val="24"/>
          <w:szCs w:val="24"/>
          <w:lang w:eastAsia="zh-Hans"/>
        </w:rPr>
        <w:t xml:space="preserve"> </w:t>
      </w:r>
      <w:r>
        <w:rPr>
          <w:b/>
          <w:bCs/>
          <w:sz w:val="24"/>
          <w:szCs w:val="24"/>
        </w:rPr>
        <w:t>保密义务的例外情形</w:t>
      </w:r>
    </w:p>
    <w:p>
      <w:pPr>
        <w:pStyle w:val="29"/>
        <w:keepNext w:val="0"/>
        <w:keepLines w:val="0"/>
        <w:pageBreakBefore w:val="0"/>
        <w:kinsoku/>
        <w:wordWrap/>
        <w:overflowPunct/>
        <w:topLinePunct w:val="0"/>
        <w:autoSpaceDE/>
        <w:autoSpaceDN/>
        <w:bidi w:val="0"/>
        <w:spacing w:line="360" w:lineRule="auto"/>
        <w:ind w:left="420" w:firstLine="480" w:firstLineChars="200"/>
        <w:jc w:val="both"/>
        <w:textAlignment w:val="auto"/>
        <w:rPr>
          <w:sz w:val="24"/>
          <w:szCs w:val="24"/>
        </w:rPr>
      </w:pPr>
      <w:r>
        <w:rPr>
          <w:sz w:val="24"/>
          <w:szCs w:val="24"/>
        </w:rPr>
        <w:t>根据法律、法规规定或司法机关、监管机构的要求，我方可披露相应的保密信息，此时我方的披露不视为违反保密义务。</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7</w:t>
      </w:r>
      <w:r>
        <w:rPr>
          <w:rFonts w:hint="eastAsia"/>
          <w:b/>
          <w:bCs/>
          <w:sz w:val="24"/>
          <w:szCs w:val="24"/>
          <w:lang w:val="en-US" w:eastAsia="zh-Hans"/>
        </w:rPr>
        <w:t>.</w:t>
      </w:r>
      <w:r>
        <w:rPr>
          <w:b/>
          <w:bCs/>
          <w:sz w:val="24"/>
          <w:szCs w:val="24"/>
          <w:lang w:eastAsia="zh-Hans"/>
        </w:rPr>
        <w:t xml:space="preserve"> </w:t>
      </w:r>
      <w:r>
        <w:rPr>
          <w:b/>
          <w:bCs/>
          <w:sz w:val="24"/>
          <w:szCs w:val="24"/>
        </w:rPr>
        <w:t>费用承担</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我方履行本承诺函所发生的所有费用均由我方自行承担。</w:t>
      </w:r>
    </w:p>
    <w:p>
      <w:pPr>
        <w:pStyle w:val="29"/>
        <w:keepNext w:val="0"/>
        <w:keepLines w:val="0"/>
        <w:pageBreakBefore w:val="0"/>
        <w:kinsoku/>
        <w:wordWrap/>
        <w:overflowPunct/>
        <w:topLinePunct w:val="0"/>
        <w:autoSpaceDE/>
        <w:autoSpaceDN/>
        <w:bidi w:val="0"/>
        <w:spacing w:line="360" w:lineRule="auto"/>
        <w:ind w:firstLine="482" w:firstLineChars="200"/>
        <w:textAlignment w:val="auto"/>
        <w:rPr>
          <w:b/>
          <w:bCs/>
          <w:sz w:val="24"/>
          <w:szCs w:val="24"/>
        </w:rPr>
      </w:pPr>
      <w:r>
        <w:rPr>
          <w:b/>
          <w:bCs/>
          <w:sz w:val="24"/>
          <w:szCs w:val="24"/>
        </w:rPr>
        <w:t>8</w:t>
      </w:r>
      <w:r>
        <w:rPr>
          <w:rFonts w:hint="eastAsia"/>
          <w:b/>
          <w:bCs/>
          <w:sz w:val="24"/>
          <w:szCs w:val="24"/>
          <w:lang w:val="en-US" w:eastAsia="zh-Hans"/>
        </w:rPr>
        <w:t>.</w:t>
      </w:r>
      <w:r>
        <w:rPr>
          <w:b/>
          <w:bCs/>
          <w:sz w:val="24"/>
          <w:szCs w:val="24"/>
          <w:lang w:eastAsia="zh-Hans"/>
        </w:rPr>
        <w:t xml:space="preserve"> </w:t>
      </w:r>
      <w:r>
        <w:rPr>
          <w:b/>
          <w:bCs/>
          <w:sz w:val="24"/>
          <w:szCs w:val="24"/>
        </w:rPr>
        <w:t>损失赔偿</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如我方违反本保密承诺函，贵方有权没收我方缴纳的保证金。如我方已缴纳 的保证金不足以弥补给</w:t>
      </w:r>
      <w:r>
        <w:rPr>
          <w:rFonts w:hint="eastAsia"/>
          <w:sz w:val="24"/>
          <w:szCs w:val="24"/>
          <w:lang w:val="en-US" w:eastAsia="zh-CN"/>
        </w:rPr>
        <w:t>四川广安光前集团有限公司、广安亚宇工业有限责任公司</w:t>
      </w:r>
      <w:r>
        <w:rPr>
          <w:sz w:val="24"/>
          <w:szCs w:val="24"/>
        </w:rPr>
        <w:t>或贵方造成损失的，贵方在没收保证金 后仍有权继续向我方追偿，该损失包括但不限于：实际损失及其他因我方擅自使用、披露或许可他人使用上述保密信息而产生的损失、法院诉讼的费用、合理的律师费和其他费用等。</w:t>
      </w:r>
    </w:p>
    <w:p>
      <w:pPr>
        <w:pStyle w:val="29"/>
        <w:keepNext w:val="0"/>
        <w:keepLines w:val="0"/>
        <w:pageBreakBefore w:val="0"/>
        <w:kinsoku/>
        <w:wordWrap/>
        <w:overflowPunct/>
        <w:topLinePunct w:val="0"/>
        <w:autoSpaceDE/>
        <w:autoSpaceDN/>
        <w:bidi w:val="0"/>
        <w:spacing w:line="360" w:lineRule="auto"/>
        <w:ind w:firstLine="482" w:firstLineChars="200"/>
        <w:textAlignment w:val="auto"/>
        <w:rPr>
          <w:b/>
          <w:bCs/>
          <w:sz w:val="24"/>
          <w:szCs w:val="24"/>
        </w:rPr>
      </w:pPr>
      <w:r>
        <w:rPr>
          <w:b/>
          <w:bCs/>
          <w:sz w:val="24"/>
          <w:szCs w:val="24"/>
        </w:rPr>
        <w:t>9</w:t>
      </w:r>
      <w:r>
        <w:rPr>
          <w:rFonts w:hint="eastAsia"/>
          <w:b/>
          <w:bCs/>
          <w:sz w:val="24"/>
          <w:szCs w:val="24"/>
          <w:lang w:val="en-US" w:eastAsia="zh-Hans"/>
        </w:rPr>
        <w:t>.</w:t>
      </w:r>
      <w:r>
        <w:rPr>
          <w:b/>
          <w:bCs/>
          <w:sz w:val="24"/>
          <w:szCs w:val="24"/>
          <w:lang w:eastAsia="zh-Hans"/>
        </w:rPr>
        <w:t xml:space="preserve"> </w:t>
      </w:r>
      <w:r>
        <w:rPr>
          <w:b/>
          <w:bCs/>
          <w:sz w:val="24"/>
          <w:szCs w:val="24"/>
        </w:rPr>
        <w:t>争议解决</w:t>
      </w:r>
    </w:p>
    <w:p>
      <w:pPr>
        <w:pStyle w:val="29"/>
        <w:keepNext w:val="0"/>
        <w:keepLines w:val="0"/>
        <w:pageBreakBefore w:val="0"/>
        <w:kinsoku/>
        <w:wordWrap/>
        <w:overflowPunct/>
        <w:topLinePunct w:val="0"/>
        <w:autoSpaceDE/>
        <w:autoSpaceDN/>
        <w:bidi w:val="0"/>
        <w:spacing w:line="360" w:lineRule="auto"/>
        <w:ind w:firstLine="501" w:firstLineChars="209"/>
        <w:textAlignment w:val="auto"/>
        <w:rPr>
          <w:sz w:val="24"/>
          <w:szCs w:val="24"/>
        </w:rPr>
      </w:pPr>
      <w:r>
        <w:rPr>
          <w:sz w:val="24"/>
          <w:szCs w:val="24"/>
        </w:rPr>
        <w:t>因本承诺函引起或与本承诺有关的一切争议，各方均应友好协商解决；如果不能解决的，任何一方均有权向</w:t>
      </w:r>
      <w:r>
        <w:rPr>
          <w:rFonts w:hint="eastAsia"/>
          <w:sz w:val="24"/>
          <w:szCs w:val="24"/>
          <w:lang w:val="en-US" w:eastAsia="zh-Hans"/>
        </w:rPr>
        <w:t>本案受理法院</w:t>
      </w:r>
      <w:r>
        <w:rPr>
          <w:sz w:val="24"/>
          <w:szCs w:val="24"/>
        </w:rPr>
        <w:t>提起诉讼。</w:t>
      </w:r>
    </w:p>
    <w:p>
      <w:pPr>
        <w:pStyle w:val="29"/>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rPr>
        <w:t>10</w:t>
      </w:r>
      <w:r>
        <w:rPr>
          <w:rFonts w:hint="eastAsia"/>
          <w:sz w:val="24"/>
          <w:szCs w:val="24"/>
          <w:lang w:val="en-US" w:eastAsia="zh-Hans"/>
        </w:rPr>
        <w:t>.</w:t>
      </w:r>
      <w:r>
        <w:rPr>
          <w:sz w:val="24"/>
          <w:szCs w:val="24"/>
          <w:lang w:eastAsia="zh-Hans"/>
        </w:rPr>
        <w:t xml:space="preserve"> </w:t>
      </w:r>
      <w:r>
        <w:rPr>
          <w:sz w:val="24"/>
          <w:szCs w:val="24"/>
        </w:rPr>
        <w:t>其他约定</w:t>
      </w:r>
    </w:p>
    <w:p>
      <w:pPr>
        <w:pStyle w:val="29"/>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lang w:val="en-US" w:eastAsia="zh-CN" w:bidi="en-US"/>
        </w:rPr>
        <w:t>10.</w:t>
      </w:r>
      <w:r>
        <w:rPr>
          <w:sz w:val="24"/>
          <w:szCs w:val="24"/>
        </w:rPr>
        <w:t>1文本数量。本承诺一式【贰】份，具有同等法律效力。</w:t>
      </w:r>
    </w:p>
    <w:p>
      <w:pPr>
        <w:pStyle w:val="29"/>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lang w:val="en-US" w:eastAsia="zh-CN" w:bidi="en-US"/>
        </w:rPr>
        <w:t>10.</w:t>
      </w:r>
      <w:r>
        <w:rPr>
          <w:sz w:val="24"/>
          <w:szCs w:val="24"/>
        </w:rPr>
        <w:t>2生效。本承诺经我方盖章之日起生效。</w:t>
      </w:r>
    </w:p>
    <w:p>
      <w:pPr>
        <w:pStyle w:val="29"/>
        <w:keepNext w:val="0"/>
        <w:keepLines w:val="0"/>
        <w:pageBreakBefore w:val="0"/>
        <w:kinsoku/>
        <w:wordWrap/>
        <w:overflowPunct/>
        <w:topLinePunct w:val="0"/>
        <w:autoSpaceDE/>
        <w:autoSpaceDN/>
        <w:bidi w:val="0"/>
        <w:spacing w:after="60" w:line="360" w:lineRule="auto"/>
        <w:ind w:firstLine="480" w:firstLineChars="200"/>
        <w:jc w:val="both"/>
        <w:textAlignment w:val="auto"/>
        <w:rPr>
          <w:sz w:val="24"/>
          <w:szCs w:val="24"/>
        </w:rPr>
      </w:pPr>
      <w:r>
        <w:rPr>
          <w:sz w:val="24"/>
          <w:szCs w:val="24"/>
          <w:lang w:val="en-US" w:eastAsia="zh-CN" w:bidi="en-US"/>
        </w:rPr>
        <w:t>10.</w:t>
      </w:r>
      <w:r>
        <w:rPr>
          <w:sz w:val="24"/>
          <w:szCs w:val="24"/>
        </w:rPr>
        <w:t>3独立性。我方所做岀的承诺，不受相关协议的是否签订、解除、目的实现等情况的影响。</w:t>
      </w:r>
    </w:p>
    <w:p>
      <w:pPr>
        <w:pStyle w:val="29"/>
        <w:keepNext w:val="0"/>
        <w:keepLines w:val="0"/>
        <w:pageBreakBefore w:val="0"/>
        <w:kinsoku/>
        <w:wordWrap/>
        <w:overflowPunct/>
        <w:topLinePunct w:val="0"/>
        <w:autoSpaceDE/>
        <w:autoSpaceDN/>
        <w:bidi w:val="0"/>
        <w:spacing w:after="920" w:line="360" w:lineRule="auto"/>
        <w:ind w:firstLine="480" w:firstLineChars="200"/>
        <w:textAlignment w:val="auto"/>
        <w:rPr>
          <w:sz w:val="24"/>
          <w:szCs w:val="24"/>
        </w:rPr>
      </w:pPr>
      <w:r>
        <w:rPr>
          <w:sz w:val="24"/>
          <w:szCs w:val="24"/>
          <w:lang w:val="en-US" w:eastAsia="zh-CN" w:bidi="en-US"/>
        </w:rPr>
        <w:t>10.</w:t>
      </w:r>
      <w:r>
        <w:rPr>
          <w:sz w:val="24"/>
          <w:szCs w:val="24"/>
        </w:rPr>
        <w:t>4不可撤销性。我方所做出的承诺，不能撤回、变更且不能声明作废。</w:t>
      </w:r>
    </w:p>
    <w:p>
      <w:pPr>
        <w:pStyle w:val="29"/>
        <w:keepNext w:val="0"/>
        <w:keepLines w:val="0"/>
        <w:pageBreakBefore w:val="0"/>
        <w:kinsoku/>
        <w:wordWrap/>
        <w:overflowPunct/>
        <w:topLinePunct w:val="0"/>
        <w:autoSpaceDE/>
        <w:autoSpaceDN/>
        <w:bidi w:val="0"/>
        <w:spacing w:after="460" w:line="360" w:lineRule="auto"/>
        <w:ind w:firstLine="2880" w:firstLineChars="1200"/>
        <w:jc w:val="left"/>
        <w:textAlignment w:val="auto"/>
        <w:rPr>
          <w:sz w:val="24"/>
          <w:szCs w:val="24"/>
        </w:rPr>
      </w:pPr>
      <w:r>
        <w:rPr>
          <w:sz w:val="24"/>
          <w:szCs w:val="24"/>
        </w:rPr>
        <w:t>承诺人（签章）：</w:t>
      </w:r>
    </w:p>
    <w:p>
      <w:pPr>
        <w:pStyle w:val="29"/>
        <w:keepNext w:val="0"/>
        <w:keepLines w:val="0"/>
        <w:pageBreakBefore w:val="0"/>
        <w:kinsoku/>
        <w:wordWrap/>
        <w:overflowPunct/>
        <w:topLinePunct w:val="0"/>
        <w:autoSpaceDE/>
        <w:autoSpaceDN/>
        <w:bidi w:val="0"/>
        <w:spacing w:after="460" w:line="360" w:lineRule="auto"/>
        <w:ind w:firstLine="2880" w:firstLineChars="1200"/>
        <w:jc w:val="left"/>
        <w:textAlignment w:val="auto"/>
        <w:rPr>
          <w:sz w:val="24"/>
          <w:szCs w:val="24"/>
        </w:rPr>
      </w:pPr>
      <w:r>
        <w:rPr>
          <w:sz w:val="24"/>
          <w:szCs w:val="24"/>
        </w:rPr>
        <w:t>法定代表人或授权代表（签字）：</w:t>
      </w:r>
    </w:p>
    <w:p>
      <w:pPr>
        <w:pStyle w:val="29"/>
        <w:keepNext w:val="0"/>
        <w:keepLines w:val="0"/>
        <w:pageBreakBefore w:val="0"/>
        <w:kinsoku/>
        <w:wordWrap/>
        <w:overflowPunct/>
        <w:topLinePunct w:val="0"/>
        <w:autoSpaceDE/>
        <w:autoSpaceDN/>
        <w:bidi w:val="0"/>
        <w:spacing w:after="260" w:line="360" w:lineRule="auto"/>
        <w:ind w:firstLine="2880" w:firstLineChars="1200"/>
        <w:jc w:val="left"/>
        <w:textAlignment w:val="auto"/>
        <w:rPr>
          <w:sz w:val="24"/>
          <w:szCs w:val="24"/>
        </w:rPr>
      </w:pPr>
      <w:r>
        <w:rPr>
          <w:sz w:val="24"/>
          <w:szCs w:val="24"/>
        </w:rPr>
        <w:t xml:space="preserve">签署时间：          年       </w:t>
      </w:r>
      <w:r>
        <w:rPr>
          <w:sz w:val="24"/>
          <w:szCs w:val="24"/>
          <w:lang w:val="zh-CN" w:eastAsia="zh-CN" w:bidi="zh-CN"/>
        </w:rPr>
        <w:t>月</w:t>
      </w:r>
      <w:r>
        <w:rPr>
          <w:sz w:val="24"/>
          <w:szCs w:val="24"/>
          <w:lang w:eastAsia="zh-CN" w:bidi="zh-CN"/>
        </w:rPr>
        <w:t xml:space="preserve">      </w:t>
      </w:r>
      <w:r>
        <w:rPr>
          <w:rFonts w:hint="eastAsia"/>
          <w:sz w:val="24"/>
          <w:szCs w:val="24"/>
          <w:lang w:val="en-US" w:eastAsia="zh-Hans" w:bidi="zh-CN"/>
        </w:rPr>
        <w:t>日</w:t>
      </w:r>
    </w:p>
    <w:p>
      <w:pPr>
        <w:pStyle w:val="29"/>
        <w:keepNext w:val="0"/>
        <w:keepLines w:val="0"/>
        <w:pageBreakBefore w:val="0"/>
        <w:kinsoku/>
        <w:wordWrap/>
        <w:overflowPunct/>
        <w:topLinePunct w:val="0"/>
        <w:autoSpaceDE/>
        <w:autoSpaceDN/>
        <w:bidi w:val="0"/>
        <w:spacing w:after="240" w:line="360" w:lineRule="auto"/>
        <w:ind w:firstLine="482" w:firstLineChars="200"/>
        <w:jc w:val="both"/>
        <w:textAlignment w:val="auto"/>
        <w:rPr>
          <w:b/>
          <w:bCs/>
          <w:sz w:val="24"/>
          <w:szCs w:val="24"/>
        </w:rPr>
      </w:pPr>
    </w:p>
    <w:p>
      <w:pPr>
        <w:pStyle w:val="29"/>
        <w:keepNext w:val="0"/>
        <w:keepLines w:val="0"/>
        <w:pageBreakBefore w:val="0"/>
        <w:kinsoku/>
        <w:wordWrap/>
        <w:overflowPunct/>
        <w:topLinePunct w:val="0"/>
        <w:autoSpaceDE/>
        <w:autoSpaceDN/>
        <w:bidi w:val="0"/>
        <w:spacing w:after="240" w:line="360" w:lineRule="auto"/>
        <w:ind w:firstLine="482" w:firstLineChars="200"/>
        <w:jc w:val="both"/>
        <w:textAlignment w:val="auto"/>
        <w:rPr>
          <w:b/>
          <w:bCs/>
          <w:sz w:val="24"/>
          <w:szCs w:val="24"/>
        </w:rPr>
      </w:pPr>
    </w:p>
    <w:p>
      <w:pPr>
        <w:pStyle w:val="29"/>
        <w:keepNext w:val="0"/>
        <w:keepLines w:val="0"/>
        <w:pageBreakBefore w:val="0"/>
        <w:kinsoku/>
        <w:wordWrap/>
        <w:overflowPunct/>
        <w:topLinePunct w:val="0"/>
        <w:autoSpaceDE/>
        <w:autoSpaceDN/>
        <w:bidi w:val="0"/>
        <w:spacing w:after="240" w:line="360" w:lineRule="auto"/>
        <w:ind w:firstLine="482" w:firstLineChars="200"/>
        <w:jc w:val="both"/>
        <w:textAlignment w:val="auto"/>
        <w:rPr>
          <w:b/>
          <w:bCs/>
          <w:sz w:val="24"/>
          <w:szCs w:val="24"/>
        </w:rPr>
      </w:pPr>
    </w:p>
    <w:p>
      <w:pPr>
        <w:pStyle w:val="29"/>
        <w:keepNext w:val="0"/>
        <w:keepLines w:val="0"/>
        <w:pageBreakBefore w:val="0"/>
        <w:kinsoku/>
        <w:wordWrap/>
        <w:overflowPunct/>
        <w:topLinePunct w:val="0"/>
        <w:autoSpaceDE/>
        <w:autoSpaceDN/>
        <w:bidi w:val="0"/>
        <w:spacing w:after="240" w:line="360" w:lineRule="auto"/>
        <w:ind w:firstLine="482" w:firstLineChars="200"/>
        <w:jc w:val="both"/>
        <w:textAlignment w:val="auto"/>
        <w:rPr>
          <w:b/>
          <w:bCs/>
          <w:sz w:val="24"/>
          <w:szCs w:val="24"/>
        </w:rPr>
      </w:pPr>
    </w:p>
    <w:p>
      <w:pPr>
        <w:pStyle w:val="29"/>
        <w:keepNext w:val="0"/>
        <w:keepLines w:val="0"/>
        <w:pageBreakBefore w:val="0"/>
        <w:kinsoku/>
        <w:wordWrap/>
        <w:overflowPunct/>
        <w:topLinePunct w:val="0"/>
        <w:autoSpaceDE/>
        <w:autoSpaceDN/>
        <w:bidi w:val="0"/>
        <w:spacing w:after="240" w:line="360" w:lineRule="auto"/>
        <w:ind w:firstLine="482" w:firstLineChars="200"/>
        <w:jc w:val="both"/>
        <w:textAlignment w:val="auto"/>
        <w:rPr>
          <w:b/>
          <w:bCs/>
          <w:sz w:val="24"/>
          <w:szCs w:val="24"/>
        </w:rPr>
      </w:pPr>
    </w:p>
    <w:p>
      <w:pPr>
        <w:pStyle w:val="29"/>
        <w:keepNext w:val="0"/>
        <w:keepLines w:val="0"/>
        <w:pageBreakBefore w:val="0"/>
        <w:kinsoku/>
        <w:wordWrap/>
        <w:overflowPunct/>
        <w:topLinePunct w:val="0"/>
        <w:autoSpaceDE/>
        <w:autoSpaceDN/>
        <w:bidi w:val="0"/>
        <w:spacing w:after="240" w:line="360" w:lineRule="auto"/>
        <w:ind w:firstLine="482" w:firstLineChars="200"/>
        <w:jc w:val="both"/>
        <w:textAlignment w:val="auto"/>
        <w:rPr>
          <w:b/>
          <w:bCs/>
          <w:sz w:val="24"/>
          <w:szCs w:val="24"/>
        </w:rPr>
      </w:pPr>
    </w:p>
    <w:p>
      <w:pPr>
        <w:pStyle w:val="29"/>
        <w:keepNext w:val="0"/>
        <w:keepLines w:val="0"/>
        <w:pageBreakBefore w:val="0"/>
        <w:kinsoku/>
        <w:wordWrap/>
        <w:overflowPunct/>
        <w:topLinePunct w:val="0"/>
        <w:autoSpaceDE/>
        <w:autoSpaceDN/>
        <w:bidi w:val="0"/>
        <w:spacing w:after="240" w:line="360" w:lineRule="auto"/>
        <w:ind w:firstLine="482" w:firstLineChars="200"/>
        <w:jc w:val="both"/>
        <w:textAlignment w:val="auto"/>
        <w:rPr>
          <w:b/>
          <w:bCs/>
          <w:sz w:val="24"/>
          <w:szCs w:val="24"/>
        </w:rPr>
      </w:pPr>
      <w:r>
        <w:rPr>
          <w:b/>
          <w:bCs/>
          <w:sz w:val="24"/>
          <w:szCs w:val="24"/>
        </w:rPr>
        <w:t>附件4</w:t>
      </w:r>
      <w:r>
        <w:rPr>
          <w:b/>
          <w:bCs/>
          <w:sz w:val="24"/>
          <w:szCs w:val="24"/>
          <w:lang w:val="zh-CN" w:eastAsia="zh-CN" w:bidi="zh-CN"/>
        </w:rPr>
        <w:t>：</w:t>
      </w:r>
    </w:p>
    <w:p>
      <w:pPr>
        <w:keepNext w:val="0"/>
        <w:keepLines w:val="0"/>
        <w:pageBreakBefore w:val="0"/>
        <w:kinsoku/>
        <w:wordWrap/>
        <w:overflowPunct/>
        <w:topLinePunct w:val="0"/>
        <w:autoSpaceDE/>
        <w:autoSpaceDN/>
        <w:bidi w:val="0"/>
        <w:spacing w:line="360" w:lineRule="auto"/>
        <w:ind w:firstLine="482" w:firstLineChars="200"/>
        <w:jc w:val="center"/>
        <w:textAlignment w:val="auto"/>
        <w:rPr>
          <w:rFonts w:ascii="黑体" w:hAnsi="黑体" w:eastAsia="黑体" w:cs="宋体"/>
          <w:b/>
          <w:bCs/>
          <w:color w:val="auto"/>
          <w:kern w:val="2"/>
          <w:sz w:val="24"/>
          <w:szCs w:val="24"/>
          <w:lang w:eastAsia="zh-CN" w:bidi="ar-SA"/>
        </w:rPr>
      </w:pPr>
      <w:r>
        <w:rPr>
          <w:rFonts w:ascii="黑体" w:hAnsi="黑体" w:eastAsia="黑体" w:cs="宋体"/>
          <w:b/>
          <w:bCs/>
          <w:color w:val="auto"/>
          <w:kern w:val="2"/>
          <w:sz w:val="24"/>
          <w:szCs w:val="24"/>
          <w:lang w:eastAsia="zh-CN" w:bidi="ar-SA"/>
        </w:rPr>
        <w:t>保证金承诺函</w:t>
      </w:r>
    </w:p>
    <w:p>
      <w:pPr>
        <w:pStyle w:val="29"/>
        <w:keepNext w:val="0"/>
        <w:keepLines w:val="0"/>
        <w:pageBreakBefore w:val="0"/>
        <w:kinsoku/>
        <w:wordWrap/>
        <w:overflowPunct/>
        <w:topLinePunct w:val="0"/>
        <w:autoSpaceDE/>
        <w:autoSpaceDN/>
        <w:bidi w:val="0"/>
        <w:spacing w:line="360" w:lineRule="auto"/>
        <w:ind w:firstLine="480" w:firstLineChars="200"/>
        <w:textAlignment w:val="auto"/>
        <w:rPr>
          <w:rFonts w:hint="eastAsia" w:eastAsia="宋体"/>
          <w:sz w:val="24"/>
          <w:szCs w:val="24"/>
          <w:lang w:eastAsia="zh-CN"/>
        </w:rPr>
      </w:pPr>
      <w:r>
        <w:rPr>
          <w:sz w:val="24"/>
          <w:szCs w:val="24"/>
        </w:rPr>
        <w:t>致：</w:t>
      </w:r>
      <w:r>
        <w:rPr>
          <w:rFonts w:hint="eastAsia"/>
          <w:sz w:val="24"/>
          <w:szCs w:val="24"/>
          <w:lang w:val="en-US" w:eastAsia="zh-Hans"/>
        </w:rPr>
        <w:t>四川广安光前集团有限公司管理人、广安亚宇工业有限责任公司管理人</w:t>
      </w:r>
      <w:r>
        <w:rPr>
          <w:rFonts w:hint="eastAsia"/>
          <w:sz w:val="24"/>
          <w:szCs w:val="24"/>
          <w:lang w:val="en-US" w:eastAsia="zh-CN"/>
        </w:rPr>
        <w:t>：</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我方报名参加由贵方组织的</w:t>
      </w:r>
      <w:r>
        <w:rPr>
          <w:rFonts w:hint="eastAsia"/>
          <w:sz w:val="24"/>
          <w:szCs w:val="24"/>
          <w:lang w:val="en-US" w:eastAsia="zh-CN"/>
        </w:rPr>
        <w:t>四川广安光前集团有限公司、广安亚宇工业有限责任公司</w:t>
      </w:r>
      <w:r>
        <w:rPr>
          <w:rFonts w:hint="eastAsia"/>
          <w:sz w:val="24"/>
          <w:szCs w:val="24"/>
          <w:lang w:eastAsia="zh-CN"/>
        </w:rPr>
        <w:t>破产重整</w:t>
      </w:r>
      <w:r>
        <w:rPr>
          <w:sz w:val="24"/>
          <w:szCs w:val="24"/>
        </w:rPr>
        <w:t>案投资人招募，并自愿</w:t>
      </w:r>
      <w:r>
        <w:rPr>
          <w:rFonts w:hint="eastAsia"/>
          <w:sz w:val="24"/>
          <w:szCs w:val="24"/>
          <w:lang w:val="en-US" w:eastAsia="zh-Hans"/>
        </w:rPr>
        <w:t>根据招募公告规定在指定期限内</w:t>
      </w:r>
      <w:r>
        <w:rPr>
          <w:sz w:val="24"/>
          <w:szCs w:val="24"/>
        </w:rPr>
        <w:t xml:space="preserve">缴纳投资保证金人民币 </w:t>
      </w:r>
      <w:r>
        <w:rPr>
          <w:rFonts w:eastAsia="PMingLiU"/>
          <w:sz w:val="24"/>
          <w:szCs w:val="24"/>
        </w:rPr>
        <w:t>1</w:t>
      </w:r>
      <w:r>
        <w:rPr>
          <w:rFonts w:hint="eastAsia" w:asciiTheme="minorEastAsia" w:hAnsiTheme="minorEastAsia" w:eastAsiaTheme="minorEastAsia"/>
          <w:sz w:val="24"/>
          <w:szCs w:val="24"/>
          <w:lang w:eastAsia="zh-CN"/>
        </w:rPr>
        <w:t>,</w:t>
      </w:r>
      <w:r>
        <w:rPr>
          <w:rFonts w:eastAsia="PMingLiU" w:asciiTheme="minorEastAsia" w:hAnsiTheme="minorEastAsia"/>
          <w:sz w:val="24"/>
          <w:szCs w:val="24"/>
        </w:rPr>
        <w:t>0</w:t>
      </w:r>
      <w:r>
        <w:rPr>
          <w:sz w:val="24"/>
          <w:szCs w:val="24"/>
        </w:rPr>
        <w:t>00,</w:t>
      </w:r>
      <w:r>
        <w:rPr>
          <w:sz w:val="24"/>
          <w:szCs w:val="24"/>
          <w:lang w:val="en-US" w:eastAsia="zh-CN" w:bidi="en-US"/>
        </w:rPr>
        <w:t>000.</w:t>
      </w:r>
      <w:r>
        <w:rPr>
          <w:sz w:val="24"/>
          <w:szCs w:val="24"/>
        </w:rPr>
        <w:t>00元（大写：</w:t>
      </w:r>
      <w:r>
        <w:rPr>
          <w:rFonts w:hint="eastAsia"/>
          <w:sz w:val="24"/>
          <w:szCs w:val="24"/>
          <w:lang w:val="en-US"/>
        </w:rPr>
        <w:t>壹佰</w:t>
      </w:r>
      <w:r>
        <w:rPr>
          <w:sz w:val="24"/>
          <w:szCs w:val="24"/>
        </w:rPr>
        <w:t>万元整）。对此，我方承诺如下：</w:t>
      </w:r>
    </w:p>
    <w:p>
      <w:pPr>
        <w:pStyle w:val="29"/>
        <w:keepNext w:val="0"/>
        <w:keepLines w:val="0"/>
        <w:pageBreakBefore w:val="0"/>
        <w:numPr>
          <w:ilvl w:val="0"/>
          <w:numId w:val="11"/>
        </w:numPr>
        <w:tabs>
          <w:tab w:val="left" w:pos="990"/>
        </w:tabs>
        <w:kinsoku/>
        <w:wordWrap/>
        <w:overflowPunct/>
        <w:topLinePunct w:val="0"/>
        <w:autoSpaceDE/>
        <w:autoSpaceDN/>
        <w:bidi w:val="0"/>
        <w:spacing w:line="360" w:lineRule="auto"/>
        <w:ind w:firstLine="480" w:firstLineChars="200"/>
        <w:jc w:val="both"/>
        <w:textAlignment w:val="auto"/>
        <w:rPr>
          <w:sz w:val="24"/>
          <w:szCs w:val="24"/>
        </w:rPr>
      </w:pPr>
      <w:r>
        <w:rPr>
          <w:sz w:val="24"/>
          <w:szCs w:val="24"/>
        </w:rPr>
        <w:t>我方将严格执行《保密承诺函》的全部内容。</w:t>
      </w:r>
    </w:p>
    <w:p>
      <w:pPr>
        <w:pStyle w:val="29"/>
        <w:keepNext w:val="0"/>
        <w:keepLines w:val="0"/>
        <w:pageBreakBefore w:val="0"/>
        <w:numPr>
          <w:ilvl w:val="0"/>
          <w:numId w:val="11"/>
        </w:numPr>
        <w:tabs>
          <w:tab w:val="left" w:pos="990"/>
        </w:tabs>
        <w:kinsoku/>
        <w:wordWrap/>
        <w:overflowPunct/>
        <w:topLinePunct w:val="0"/>
        <w:autoSpaceDE/>
        <w:autoSpaceDN/>
        <w:bidi w:val="0"/>
        <w:spacing w:line="360" w:lineRule="auto"/>
        <w:ind w:firstLine="480" w:firstLineChars="200"/>
        <w:jc w:val="both"/>
        <w:textAlignment w:val="auto"/>
        <w:rPr>
          <w:sz w:val="24"/>
          <w:szCs w:val="24"/>
        </w:rPr>
      </w:pPr>
      <w:r>
        <w:rPr>
          <w:sz w:val="24"/>
          <w:szCs w:val="24"/>
        </w:rPr>
        <w:t>我方将本着平等、自愿、互利之原则参与本次招募，不得做岀任何对</w:t>
      </w:r>
      <w:r>
        <w:rPr>
          <w:rFonts w:hint="eastAsia"/>
          <w:sz w:val="24"/>
          <w:szCs w:val="24"/>
          <w:lang w:val="en-US" w:eastAsia="zh-Hans"/>
        </w:rPr>
        <w:t>力诚国际</w:t>
      </w:r>
      <w:r>
        <w:rPr>
          <w:sz w:val="24"/>
          <w:szCs w:val="24"/>
        </w:rPr>
        <w:t>或贵方造成损失的行为。</w:t>
      </w:r>
    </w:p>
    <w:p>
      <w:pPr>
        <w:pStyle w:val="29"/>
        <w:keepNext w:val="0"/>
        <w:keepLines w:val="0"/>
        <w:pageBreakBefore w:val="0"/>
        <w:tabs>
          <w:tab w:val="left" w:pos="999"/>
        </w:tabs>
        <w:kinsoku/>
        <w:wordWrap/>
        <w:overflowPunct/>
        <w:topLinePunct w:val="0"/>
        <w:autoSpaceDE/>
        <w:autoSpaceDN/>
        <w:bidi w:val="0"/>
        <w:spacing w:line="360" w:lineRule="auto"/>
        <w:ind w:firstLine="480" w:firstLineChars="200"/>
        <w:jc w:val="both"/>
        <w:textAlignment w:val="auto"/>
        <w:rPr>
          <w:sz w:val="24"/>
          <w:szCs w:val="24"/>
        </w:rPr>
      </w:pPr>
      <w:r>
        <w:rPr>
          <w:sz w:val="24"/>
          <w:szCs w:val="24"/>
        </w:rPr>
        <w:t>三、</w:t>
      </w:r>
      <w:r>
        <w:rPr>
          <w:sz w:val="24"/>
          <w:szCs w:val="24"/>
        </w:rPr>
        <w:tab/>
      </w:r>
      <w:r>
        <w:rPr>
          <w:sz w:val="24"/>
          <w:szCs w:val="24"/>
        </w:rPr>
        <w:t>我方承诺履行贵方发布的招募公告中确定的招募流程、保证金处理条款等所有内容。</w:t>
      </w:r>
    </w:p>
    <w:p>
      <w:pPr>
        <w:pStyle w:val="29"/>
        <w:keepNext w:val="0"/>
        <w:keepLines w:val="0"/>
        <w:pageBreakBefore w:val="0"/>
        <w:tabs>
          <w:tab w:val="left" w:pos="999"/>
        </w:tabs>
        <w:kinsoku/>
        <w:wordWrap/>
        <w:overflowPunct/>
        <w:topLinePunct w:val="0"/>
        <w:autoSpaceDE/>
        <w:autoSpaceDN/>
        <w:bidi w:val="0"/>
        <w:spacing w:line="360" w:lineRule="auto"/>
        <w:ind w:firstLine="480" w:firstLineChars="200"/>
        <w:jc w:val="both"/>
        <w:textAlignment w:val="auto"/>
        <w:rPr>
          <w:sz w:val="24"/>
          <w:szCs w:val="24"/>
        </w:rPr>
      </w:pPr>
      <w:bookmarkStart w:id="3" w:name="bookmark3"/>
      <w:r>
        <w:rPr>
          <w:sz w:val="24"/>
          <w:szCs w:val="24"/>
        </w:rPr>
        <w:t>四</w:t>
      </w:r>
      <w:bookmarkEnd w:id="3"/>
      <w:r>
        <w:rPr>
          <w:sz w:val="24"/>
          <w:szCs w:val="24"/>
        </w:rPr>
        <w:t>、</w:t>
      </w:r>
      <w:r>
        <w:rPr>
          <w:sz w:val="24"/>
          <w:szCs w:val="24"/>
        </w:rPr>
        <w:tab/>
      </w:r>
      <w:r>
        <w:rPr>
          <w:sz w:val="24"/>
          <w:szCs w:val="24"/>
        </w:rPr>
        <w:t>我方如出现违反上述承诺的行为，自愿接受贵方按照</w:t>
      </w:r>
      <w:r>
        <w:rPr>
          <w:rFonts w:hint="eastAsia"/>
          <w:sz w:val="24"/>
          <w:szCs w:val="24"/>
          <w:lang w:val="en-US" w:eastAsia="zh-Hans"/>
        </w:rPr>
        <w:t>招募公告</w:t>
      </w:r>
      <w:r>
        <w:rPr>
          <w:sz w:val="24"/>
          <w:szCs w:val="24"/>
        </w:rPr>
        <w:t>规定没收我方缴纳的保证金，自愿承担其他相关法律责任。</w:t>
      </w:r>
    </w:p>
    <w:p>
      <w:pPr>
        <w:pStyle w:val="29"/>
        <w:keepNext w:val="0"/>
        <w:keepLines w:val="0"/>
        <w:pageBreakBefore w:val="0"/>
        <w:tabs>
          <w:tab w:val="left" w:pos="992"/>
        </w:tabs>
        <w:kinsoku/>
        <w:wordWrap/>
        <w:overflowPunct/>
        <w:topLinePunct w:val="0"/>
        <w:autoSpaceDE/>
        <w:autoSpaceDN/>
        <w:bidi w:val="0"/>
        <w:spacing w:line="360" w:lineRule="auto"/>
        <w:ind w:firstLine="480" w:firstLineChars="200"/>
        <w:jc w:val="both"/>
        <w:textAlignment w:val="auto"/>
        <w:rPr>
          <w:sz w:val="24"/>
          <w:szCs w:val="24"/>
        </w:rPr>
      </w:pPr>
      <w:bookmarkStart w:id="4" w:name="bookmark4"/>
      <w:r>
        <w:rPr>
          <w:sz w:val="24"/>
          <w:szCs w:val="24"/>
        </w:rPr>
        <w:t>五</w:t>
      </w:r>
      <w:bookmarkEnd w:id="4"/>
      <w:r>
        <w:rPr>
          <w:sz w:val="24"/>
          <w:szCs w:val="24"/>
        </w:rPr>
        <w:t>、</w:t>
      </w:r>
      <w:r>
        <w:rPr>
          <w:sz w:val="24"/>
          <w:szCs w:val="24"/>
        </w:rPr>
        <w:tab/>
      </w:r>
      <w:r>
        <w:rPr>
          <w:sz w:val="24"/>
          <w:szCs w:val="24"/>
        </w:rPr>
        <w:t>我方如未出现违反上述承诺的行为，且在</w:t>
      </w:r>
      <w:r>
        <w:rPr>
          <w:rFonts w:hint="eastAsia"/>
          <w:sz w:val="24"/>
          <w:szCs w:val="24"/>
          <w:lang w:val="en-US" w:eastAsia="zh-Hans"/>
        </w:rPr>
        <w:t>提交投资方案的期限</w:t>
      </w:r>
      <w:r>
        <w:rPr>
          <w:sz w:val="24"/>
          <w:szCs w:val="24"/>
        </w:rPr>
        <w:t>内放弃参与投资或我方</w:t>
      </w:r>
      <w:r>
        <w:rPr>
          <w:rFonts w:hint="eastAsia"/>
          <w:sz w:val="24"/>
          <w:szCs w:val="24"/>
          <w:lang w:val="en-US" w:eastAsia="zh-Hans"/>
        </w:rPr>
        <w:t>提交的投资方案</w:t>
      </w:r>
      <w:r>
        <w:rPr>
          <w:sz w:val="24"/>
          <w:szCs w:val="24"/>
        </w:rPr>
        <w:t>未中选，我方</w:t>
      </w:r>
      <w:r>
        <w:rPr>
          <w:rFonts w:hint="eastAsia"/>
          <w:sz w:val="24"/>
          <w:szCs w:val="24"/>
          <w:lang w:val="en-US" w:eastAsia="zh-CN"/>
        </w:rPr>
        <w:t>的</w:t>
      </w:r>
      <w:r>
        <w:rPr>
          <w:sz w:val="24"/>
          <w:szCs w:val="24"/>
        </w:rPr>
        <w:t>投资保证金请退还至以下账户：</w:t>
      </w:r>
    </w:p>
    <w:p>
      <w:pPr>
        <w:pStyle w:val="29"/>
        <w:keepNext w:val="0"/>
        <w:keepLines w:val="0"/>
        <w:pageBreakBefore w:val="0"/>
        <w:tabs>
          <w:tab w:val="left" w:pos="6938"/>
        </w:tabs>
        <w:kinsoku/>
        <w:wordWrap/>
        <w:overflowPunct/>
        <w:topLinePunct w:val="0"/>
        <w:autoSpaceDE/>
        <w:autoSpaceDN/>
        <w:bidi w:val="0"/>
        <w:spacing w:line="360" w:lineRule="auto"/>
        <w:ind w:firstLine="480" w:firstLineChars="200"/>
        <w:jc w:val="both"/>
        <w:textAlignment w:val="auto"/>
        <w:rPr>
          <w:sz w:val="24"/>
          <w:szCs w:val="24"/>
        </w:rPr>
      </w:pPr>
      <w:r>
        <w:rPr>
          <w:sz w:val="24"/>
          <w:szCs w:val="24"/>
        </w:rPr>
        <w:t>户名：</w:t>
      </w:r>
      <w:r>
        <w:rPr>
          <w:sz w:val="24"/>
          <w:szCs w:val="24"/>
          <w:u w:val="single"/>
        </w:rPr>
        <w:t xml:space="preserve"> </w:t>
      </w:r>
      <w:r>
        <w:rPr>
          <w:sz w:val="24"/>
          <w:szCs w:val="24"/>
          <w:u w:val="single"/>
        </w:rPr>
        <w:tab/>
      </w:r>
      <w:r>
        <w:rPr>
          <w:sz w:val="24"/>
          <w:szCs w:val="24"/>
          <w:lang w:val="en-US" w:eastAsia="zh-CN" w:bidi="en-US"/>
        </w:rPr>
        <w:t>;</w:t>
      </w:r>
    </w:p>
    <w:p>
      <w:pPr>
        <w:pStyle w:val="29"/>
        <w:keepNext w:val="0"/>
        <w:keepLines w:val="0"/>
        <w:pageBreakBefore w:val="0"/>
        <w:tabs>
          <w:tab w:val="left" w:pos="6938"/>
        </w:tabs>
        <w:kinsoku/>
        <w:wordWrap/>
        <w:overflowPunct/>
        <w:topLinePunct w:val="0"/>
        <w:autoSpaceDE/>
        <w:autoSpaceDN/>
        <w:bidi w:val="0"/>
        <w:spacing w:line="360" w:lineRule="auto"/>
        <w:ind w:firstLine="480" w:firstLineChars="200"/>
        <w:jc w:val="both"/>
        <w:textAlignment w:val="auto"/>
        <w:rPr>
          <w:sz w:val="24"/>
          <w:szCs w:val="24"/>
        </w:rPr>
      </w:pPr>
      <w:r>
        <w:rPr>
          <w:sz w:val="24"/>
          <w:szCs w:val="24"/>
        </w:rPr>
        <w:t>账号：</w:t>
      </w:r>
      <w:r>
        <w:rPr>
          <w:sz w:val="24"/>
          <w:szCs w:val="24"/>
          <w:u w:val="single"/>
        </w:rPr>
        <w:t xml:space="preserve"> </w:t>
      </w:r>
      <w:r>
        <w:rPr>
          <w:sz w:val="24"/>
          <w:szCs w:val="24"/>
          <w:u w:val="single"/>
        </w:rPr>
        <w:tab/>
      </w:r>
      <w:r>
        <w:rPr>
          <w:sz w:val="24"/>
          <w:szCs w:val="24"/>
          <w:lang w:val="en-US" w:eastAsia="zh-CN" w:bidi="en-US"/>
        </w:rPr>
        <w:t>;</w:t>
      </w:r>
    </w:p>
    <w:p>
      <w:pPr>
        <w:pStyle w:val="29"/>
        <w:keepNext w:val="0"/>
        <w:keepLines w:val="0"/>
        <w:pageBreakBefore w:val="0"/>
        <w:tabs>
          <w:tab w:val="left" w:pos="6931"/>
        </w:tabs>
        <w:kinsoku/>
        <w:wordWrap/>
        <w:overflowPunct/>
        <w:topLinePunct w:val="0"/>
        <w:autoSpaceDE/>
        <w:autoSpaceDN/>
        <w:bidi w:val="0"/>
        <w:spacing w:line="360" w:lineRule="auto"/>
        <w:ind w:firstLine="480" w:firstLineChars="200"/>
        <w:jc w:val="both"/>
        <w:textAlignment w:val="auto"/>
        <w:rPr>
          <w:sz w:val="24"/>
          <w:szCs w:val="24"/>
        </w:rPr>
      </w:pPr>
      <w:r>
        <w:rPr>
          <w:sz w:val="24"/>
          <w:szCs w:val="24"/>
        </w:rPr>
        <w:t>开户行：</w:t>
      </w:r>
      <w:r>
        <w:rPr>
          <w:sz w:val="24"/>
          <w:szCs w:val="24"/>
          <w:u w:val="single"/>
        </w:rPr>
        <w:t xml:space="preserve"> </w:t>
      </w:r>
      <w:r>
        <w:rPr>
          <w:sz w:val="24"/>
          <w:szCs w:val="24"/>
          <w:u w:val="single"/>
        </w:rPr>
        <w:tab/>
      </w:r>
      <w:r>
        <w:rPr>
          <w:sz w:val="24"/>
          <w:szCs w:val="24"/>
        </w:rPr>
        <w:t>。</w:t>
      </w:r>
    </w:p>
    <w:p>
      <w:pPr>
        <w:pStyle w:val="29"/>
        <w:keepNext w:val="0"/>
        <w:keepLines w:val="0"/>
        <w:pageBreakBefore w:val="0"/>
        <w:tabs>
          <w:tab w:val="left" w:pos="992"/>
        </w:tabs>
        <w:kinsoku/>
        <w:wordWrap/>
        <w:overflowPunct/>
        <w:topLinePunct w:val="0"/>
        <w:autoSpaceDE/>
        <w:autoSpaceDN/>
        <w:bidi w:val="0"/>
        <w:spacing w:line="360" w:lineRule="auto"/>
        <w:ind w:firstLine="480" w:firstLineChars="200"/>
        <w:jc w:val="both"/>
        <w:textAlignment w:val="auto"/>
        <w:rPr>
          <w:sz w:val="24"/>
          <w:szCs w:val="24"/>
        </w:rPr>
      </w:pPr>
      <w:bookmarkStart w:id="5" w:name="bookmark5"/>
      <w:r>
        <w:rPr>
          <w:sz w:val="24"/>
          <w:szCs w:val="24"/>
        </w:rPr>
        <w:t>六</w:t>
      </w:r>
      <w:bookmarkEnd w:id="5"/>
      <w:r>
        <w:rPr>
          <w:sz w:val="24"/>
          <w:szCs w:val="24"/>
        </w:rPr>
        <w:t>、</w:t>
      </w:r>
      <w:r>
        <w:rPr>
          <w:sz w:val="24"/>
          <w:szCs w:val="24"/>
        </w:rPr>
        <w:tab/>
      </w:r>
      <w:r>
        <w:rPr>
          <w:sz w:val="24"/>
          <w:szCs w:val="24"/>
        </w:rPr>
        <w:t>我方明确知晓投资保证金存放于贵方账户期间</w:t>
      </w:r>
      <w:r>
        <w:rPr>
          <w:rFonts w:hint="eastAsia"/>
          <w:sz w:val="24"/>
          <w:szCs w:val="24"/>
          <w:lang w:val="en-US" w:eastAsia="zh-Hans"/>
        </w:rPr>
        <w:t>不计付</w:t>
      </w:r>
      <w:r>
        <w:rPr>
          <w:sz w:val="24"/>
          <w:szCs w:val="24"/>
        </w:rPr>
        <w:t>利息和其他孳息，同意贵方无息退还投资保证金。</w:t>
      </w:r>
    </w:p>
    <w:p>
      <w:pPr>
        <w:pStyle w:val="29"/>
        <w:keepNext w:val="0"/>
        <w:keepLines w:val="0"/>
        <w:pageBreakBefore w:val="0"/>
        <w:kinsoku/>
        <w:wordWrap/>
        <w:overflowPunct/>
        <w:topLinePunct w:val="0"/>
        <w:autoSpaceDE/>
        <w:autoSpaceDN/>
        <w:bidi w:val="0"/>
        <w:spacing w:line="360" w:lineRule="auto"/>
        <w:ind w:firstLine="480" w:firstLineChars="200"/>
        <w:jc w:val="center"/>
        <w:textAlignment w:val="auto"/>
        <w:rPr>
          <w:sz w:val="24"/>
          <w:szCs w:val="24"/>
        </w:rPr>
      </w:pPr>
      <w:r>
        <w:rPr>
          <w:sz w:val="24"/>
          <w:szCs w:val="24"/>
        </w:rPr>
        <w:t>承诺人（盖章）：</w:t>
      </w:r>
    </w:p>
    <w:p>
      <w:pPr>
        <w:pStyle w:val="29"/>
        <w:keepNext w:val="0"/>
        <w:keepLines w:val="0"/>
        <w:pageBreakBefore w:val="0"/>
        <w:kinsoku/>
        <w:wordWrap/>
        <w:overflowPunct/>
        <w:topLinePunct w:val="0"/>
        <w:autoSpaceDE/>
        <w:autoSpaceDN/>
        <w:bidi w:val="0"/>
        <w:spacing w:line="360" w:lineRule="auto"/>
        <w:ind w:firstLine="480" w:firstLineChars="200"/>
        <w:jc w:val="center"/>
        <w:textAlignment w:val="auto"/>
        <w:rPr>
          <w:sz w:val="24"/>
          <w:szCs w:val="24"/>
        </w:rPr>
      </w:pPr>
      <w:r>
        <w:rPr>
          <w:sz w:val="24"/>
          <w:szCs w:val="24"/>
        </w:rPr>
        <w:t>法定代表人或授权代表（签字）：</w:t>
      </w:r>
    </w:p>
    <w:p>
      <w:pPr>
        <w:pStyle w:val="29"/>
        <w:keepNext w:val="0"/>
        <w:keepLines w:val="0"/>
        <w:pageBreakBefore w:val="0"/>
        <w:kinsoku/>
        <w:wordWrap/>
        <w:overflowPunct/>
        <w:topLinePunct w:val="0"/>
        <w:autoSpaceDE/>
        <w:autoSpaceDN/>
        <w:bidi w:val="0"/>
        <w:spacing w:line="360" w:lineRule="auto"/>
        <w:ind w:firstLine="480" w:firstLineChars="200"/>
        <w:jc w:val="center"/>
        <w:textAlignment w:val="auto"/>
        <w:rPr>
          <w:sz w:val="24"/>
          <w:szCs w:val="24"/>
        </w:rPr>
      </w:pPr>
      <w:r>
        <w:rPr>
          <w:sz w:val="24"/>
          <w:szCs w:val="24"/>
        </w:rPr>
        <w:t>日期： 年 月 日</w:t>
      </w:r>
    </w:p>
    <w:p>
      <w:pPr>
        <w:pStyle w:val="29"/>
        <w:keepNext w:val="0"/>
        <w:keepLines w:val="0"/>
        <w:pageBreakBefore w:val="0"/>
        <w:kinsoku/>
        <w:wordWrap/>
        <w:overflowPunct/>
        <w:topLinePunct w:val="0"/>
        <w:autoSpaceDE/>
        <w:autoSpaceDN/>
        <w:bidi w:val="0"/>
        <w:spacing w:line="360" w:lineRule="auto"/>
        <w:ind w:firstLine="480" w:firstLineChars="200"/>
        <w:jc w:val="both"/>
        <w:textAlignment w:val="auto"/>
        <w:rPr>
          <w:sz w:val="24"/>
          <w:szCs w:val="24"/>
        </w:rPr>
      </w:pPr>
      <w:r>
        <w:rPr>
          <w:sz w:val="24"/>
          <w:szCs w:val="24"/>
        </w:rPr>
        <w:t>说明：</w:t>
      </w:r>
    </w:p>
    <w:p>
      <w:pPr>
        <w:pStyle w:val="29"/>
        <w:keepNext w:val="0"/>
        <w:keepLines w:val="0"/>
        <w:pageBreakBefore w:val="0"/>
        <w:numPr>
          <w:ilvl w:val="0"/>
          <w:numId w:val="12"/>
        </w:numPr>
        <w:tabs>
          <w:tab w:val="left" w:pos="891"/>
        </w:tabs>
        <w:kinsoku/>
        <w:wordWrap/>
        <w:overflowPunct/>
        <w:topLinePunct w:val="0"/>
        <w:autoSpaceDE/>
        <w:autoSpaceDN/>
        <w:bidi w:val="0"/>
        <w:spacing w:line="360" w:lineRule="auto"/>
        <w:ind w:firstLine="480" w:firstLineChars="200"/>
        <w:textAlignment w:val="auto"/>
        <w:rPr>
          <w:sz w:val="24"/>
          <w:szCs w:val="24"/>
        </w:rPr>
      </w:pPr>
      <w:bookmarkStart w:id="6" w:name="bookmark6"/>
      <w:bookmarkEnd w:id="6"/>
      <w:r>
        <w:rPr>
          <w:sz w:val="24"/>
          <w:szCs w:val="24"/>
        </w:rPr>
        <w:t>为保障资金安全，上述账户不能为私人账户。</w:t>
      </w:r>
    </w:p>
    <w:p>
      <w:pPr>
        <w:pStyle w:val="29"/>
        <w:keepNext w:val="0"/>
        <w:keepLines w:val="0"/>
        <w:pageBreakBefore w:val="0"/>
        <w:numPr>
          <w:ilvl w:val="0"/>
          <w:numId w:val="12"/>
        </w:numPr>
        <w:tabs>
          <w:tab w:val="left" w:pos="891"/>
        </w:tabs>
        <w:kinsoku/>
        <w:wordWrap/>
        <w:overflowPunct/>
        <w:topLinePunct w:val="0"/>
        <w:autoSpaceDE/>
        <w:autoSpaceDN/>
        <w:bidi w:val="0"/>
        <w:spacing w:after="200" w:line="360" w:lineRule="auto"/>
        <w:ind w:firstLine="480" w:firstLineChars="200"/>
        <w:jc w:val="both"/>
        <w:textAlignment w:val="auto"/>
        <w:rPr>
          <w:sz w:val="24"/>
          <w:szCs w:val="24"/>
        </w:rPr>
      </w:pPr>
      <w:bookmarkStart w:id="7" w:name="bookmark7"/>
      <w:bookmarkEnd w:id="7"/>
      <w:r>
        <w:rPr>
          <w:sz w:val="24"/>
          <w:szCs w:val="24"/>
        </w:rPr>
        <w:t>如因上述账户信息有误或信息变更未及时通知导致保证金无法退还或丢失等一切后果由投资人自行负责。</w:t>
      </w:r>
    </w:p>
    <w:p>
      <w:pPr>
        <w:pStyle w:val="29"/>
        <w:keepNext w:val="0"/>
        <w:keepLines w:val="0"/>
        <w:pageBreakBefore w:val="0"/>
        <w:numPr>
          <w:ilvl w:val="0"/>
          <w:numId w:val="12"/>
        </w:numPr>
        <w:kinsoku/>
        <w:wordWrap/>
        <w:overflowPunct/>
        <w:topLinePunct w:val="0"/>
        <w:autoSpaceDE/>
        <w:autoSpaceDN/>
        <w:bidi w:val="0"/>
        <w:spacing w:line="360" w:lineRule="auto"/>
        <w:ind w:firstLine="480" w:firstLineChars="200"/>
        <w:jc w:val="both"/>
        <w:textAlignment w:val="auto"/>
        <w:rPr>
          <w:rFonts w:hint="eastAsia"/>
          <w:sz w:val="24"/>
          <w:szCs w:val="24"/>
        </w:rPr>
      </w:pPr>
      <w:bookmarkStart w:id="8" w:name="bookmark8"/>
      <w:bookmarkEnd w:id="8"/>
      <w:r>
        <w:rPr>
          <w:sz w:val="24"/>
          <w:szCs w:val="24"/>
        </w:rPr>
        <w:t>如投资人未及时收到退回款项，请及时与管理人联系。</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ngti sc">
    <w:altName w:val="宋体"/>
    <w:panose1 w:val="0201080004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D7F54"/>
    <w:multiLevelType w:val="singleLevel"/>
    <w:tmpl w:val="A6ED7F54"/>
    <w:lvl w:ilvl="0" w:tentative="0">
      <w:start w:val="1"/>
      <w:numFmt w:val="chineseCounting"/>
      <w:suff w:val="nothing"/>
      <w:lvlText w:val="（%1）"/>
      <w:lvlJc w:val="left"/>
      <w:rPr>
        <w:rFonts w:hint="eastAsia"/>
      </w:rPr>
    </w:lvl>
  </w:abstractNum>
  <w:abstractNum w:abstractNumId="1">
    <w:nsid w:val="B886B8B7"/>
    <w:multiLevelType w:val="singleLevel"/>
    <w:tmpl w:val="B886B8B7"/>
    <w:lvl w:ilvl="0" w:tentative="0">
      <w:start w:val="1"/>
      <w:numFmt w:val="chineseCounting"/>
      <w:suff w:val="nothing"/>
      <w:lvlText w:val="（%1）"/>
      <w:lvlJc w:val="left"/>
      <w:rPr>
        <w:rFonts w:hint="eastAsia"/>
      </w:rPr>
    </w:lvl>
  </w:abstractNum>
  <w:abstractNum w:abstractNumId="2">
    <w:nsid w:val="DE3A0F80"/>
    <w:multiLevelType w:val="singleLevel"/>
    <w:tmpl w:val="DE3A0F80"/>
    <w:lvl w:ilvl="0" w:tentative="0">
      <w:start w:val="1"/>
      <w:numFmt w:val="chineseCounting"/>
      <w:suff w:val="nothing"/>
      <w:lvlText w:val="（%1）"/>
      <w:lvlJc w:val="left"/>
      <w:rPr>
        <w:rFonts w:hint="eastAsia"/>
      </w:rPr>
    </w:lvl>
  </w:abstractNum>
  <w:abstractNum w:abstractNumId="3">
    <w:nsid w:val="E586FDE9"/>
    <w:multiLevelType w:val="singleLevel"/>
    <w:tmpl w:val="E586FDE9"/>
    <w:lvl w:ilvl="0" w:tentative="0">
      <w:start w:val="1"/>
      <w:numFmt w:val="decimal"/>
      <w:suff w:val="nothing"/>
      <w:lvlText w:val="%1、"/>
      <w:lvlJc w:val="left"/>
    </w:lvl>
  </w:abstractNum>
  <w:abstractNum w:abstractNumId="4">
    <w:nsid w:val="1534666F"/>
    <w:multiLevelType w:val="singleLevel"/>
    <w:tmpl w:val="1534666F"/>
    <w:lvl w:ilvl="0" w:tentative="0">
      <w:start w:val="1"/>
      <w:numFmt w:val="decimal"/>
      <w:suff w:val="nothing"/>
      <w:lvlText w:val="%1、"/>
      <w:lvlJc w:val="left"/>
    </w:lvl>
  </w:abstractNum>
  <w:abstractNum w:abstractNumId="5">
    <w:nsid w:val="2E072D38"/>
    <w:multiLevelType w:val="singleLevel"/>
    <w:tmpl w:val="2E072D38"/>
    <w:lvl w:ilvl="0" w:tentative="0">
      <w:start w:val="1"/>
      <w:numFmt w:val="decimal"/>
      <w:suff w:val="nothing"/>
      <w:lvlText w:val="%1、"/>
      <w:lvlJc w:val="left"/>
    </w:lvl>
  </w:abstractNum>
  <w:abstractNum w:abstractNumId="6">
    <w:nsid w:val="34DFEE69"/>
    <w:multiLevelType w:val="singleLevel"/>
    <w:tmpl w:val="34DFEE69"/>
    <w:lvl w:ilvl="0" w:tentative="0">
      <w:start w:val="1"/>
      <w:numFmt w:val="chineseCounting"/>
      <w:suff w:val="nothing"/>
      <w:lvlText w:val="%1、"/>
      <w:lvlJc w:val="left"/>
      <w:rPr>
        <w:rFonts w:hint="eastAsia"/>
      </w:rPr>
    </w:lvl>
  </w:abstractNum>
  <w:abstractNum w:abstractNumId="7">
    <w:nsid w:val="44B4F016"/>
    <w:multiLevelType w:val="singleLevel"/>
    <w:tmpl w:val="44B4F016"/>
    <w:lvl w:ilvl="0" w:tentative="0">
      <w:start w:val="1"/>
      <w:numFmt w:val="decimal"/>
      <w:suff w:val="nothing"/>
      <w:lvlText w:val="%1、"/>
      <w:lvlJc w:val="left"/>
    </w:lvl>
  </w:abstractNum>
  <w:abstractNum w:abstractNumId="8">
    <w:nsid w:val="48387F9B"/>
    <w:multiLevelType w:val="singleLevel"/>
    <w:tmpl w:val="48387F9B"/>
    <w:lvl w:ilvl="0" w:tentative="0">
      <w:start w:val="1"/>
      <w:numFmt w:val="decimal"/>
      <w:suff w:val="nothing"/>
      <w:lvlText w:val="（%1）"/>
      <w:lvlJc w:val="left"/>
    </w:lvl>
  </w:abstractNum>
  <w:abstractNum w:abstractNumId="9">
    <w:nsid w:val="4DB2BBCB"/>
    <w:multiLevelType w:val="singleLevel"/>
    <w:tmpl w:val="4DB2BBCB"/>
    <w:lvl w:ilvl="0" w:tentative="0">
      <w:start w:val="1"/>
      <w:numFmt w:val="chineseCounting"/>
      <w:suff w:val="nothing"/>
      <w:lvlText w:val="%1、"/>
      <w:lvlJc w:val="left"/>
      <w:rPr>
        <w:rFonts w:hint="eastAsia"/>
      </w:rPr>
    </w:lvl>
  </w:abstractNum>
  <w:abstractNum w:abstractNumId="10">
    <w:nsid w:val="6200DF47"/>
    <w:multiLevelType w:val="singleLevel"/>
    <w:tmpl w:val="6200DF4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1">
    <w:nsid w:val="6200EB1C"/>
    <w:multiLevelType w:val="singleLevel"/>
    <w:tmpl w:val="6200EB1C"/>
    <w:lvl w:ilvl="0" w:tentative="0">
      <w:start w:val="1"/>
      <w:numFmt w:val="chineseCounting"/>
      <w:lvlText w:val="%1、"/>
      <w:lvlJc w:val="left"/>
    </w:lvl>
  </w:abstractNum>
  <w:num w:numId="1">
    <w:abstractNumId w:val="6"/>
  </w:num>
  <w:num w:numId="2">
    <w:abstractNumId w:val="0"/>
  </w:num>
  <w:num w:numId="3">
    <w:abstractNumId w:val="1"/>
  </w:num>
  <w:num w:numId="4">
    <w:abstractNumId w:val="7"/>
  </w:num>
  <w:num w:numId="5">
    <w:abstractNumId w:val="4"/>
  </w:num>
  <w:num w:numId="6">
    <w:abstractNumId w:val="8"/>
  </w:num>
  <w:num w:numId="7">
    <w:abstractNumId w:val="5"/>
  </w:num>
  <w:num w:numId="8">
    <w:abstractNumId w:val="3"/>
  </w:num>
  <w:num w:numId="9">
    <w:abstractNumId w:val="2"/>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YmQ4ODhiMTQwNWU0YTU3M2Q0NjVmZjkyMzE1NTYifQ=="/>
  </w:docVars>
  <w:rsids>
    <w:rsidRoot w:val="AF734E35"/>
    <w:rsid w:val="00CE6532"/>
    <w:rsid w:val="02D95F41"/>
    <w:rsid w:val="047077EC"/>
    <w:rsid w:val="054E0E60"/>
    <w:rsid w:val="06465980"/>
    <w:rsid w:val="06D26EB3"/>
    <w:rsid w:val="077C29C6"/>
    <w:rsid w:val="07E360A9"/>
    <w:rsid w:val="0855354E"/>
    <w:rsid w:val="089A4646"/>
    <w:rsid w:val="08DF64FD"/>
    <w:rsid w:val="096F19B5"/>
    <w:rsid w:val="0FC751A1"/>
    <w:rsid w:val="11294630"/>
    <w:rsid w:val="120E1C01"/>
    <w:rsid w:val="12633F46"/>
    <w:rsid w:val="159A517C"/>
    <w:rsid w:val="15A06183"/>
    <w:rsid w:val="163E4663"/>
    <w:rsid w:val="16907088"/>
    <w:rsid w:val="18BE5251"/>
    <w:rsid w:val="1D945B24"/>
    <w:rsid w:val="21050673"/>
    <w:rsid w:val="25F13106"/>
    <w:rsid w:val="26721E62"/>
    <w:rsid w:val="26D44D6F"/>
    <w:rsid w:val="28213FE4"/>
    <w:rsid w:val="2A683E43"/>
    <w:rsid w:val="2AA1140C"/>
    <w:rsid w:val="2B0B1C76"/>
    <w:rsid w:val="2C1443AA"/>
    <w:rsid w:val="2CA90FFC"/>
    <w:rsid w:val="2EBB597D"/>
    <w:rsid w:val="2F1356EC"/>
    <w:rsid w:val="345474EF"/>
    <w:rsid w:val="34DE6670"/>
    <w:rsid w:val="36D91BC8"/>
    <w:rsid w:val="373498BB"/>
    <w:rsid w:val="37384EA6"/>
    <w:rsid w:val="39730417"/>
    <w:rsid w:val="3BF10076"/>
    <w:rsid w:val="3C4F3DEA"/>
    <w:rsid w:val="3CBE588C"/>
    <w:rsid w:val="3D6A1B31"/>
    <w:rsid w:val="463475AF"/>
    <w:rsid w:val="48D35592"/>
    <w:rsid w:val="4CBA1C08"/>
    <w:rsid w:val="4EBF83E1"/>
    <w:rsid w:val="4F993E96"/>
    <w:rsid w:val="53DB6E8D"/>
    <w:rsid w:val="5602782F"/>
    <w:rsid w:val="585711D8"/>
    <w:rsid w:val="591F781C"/>
    <w:rsid w:val="5CA00C74"/>
    <w:rsid w:val="5DF9688E"/>
    <w:rsid w:val="5ED84CB0"/>
    <w:rsid w:val="5F84662B"/>
    <w:rsid w:val="5FD77681"/>
    <w:rsid w:val="60ED419A"/>
    <w:rsid w:val="637672F2"/>
    <w:rsid w:val="652E16B6"/>
    <w:rsid w:val="667B2D23"/>
    <w:rsid w:val="66FF38F9"/>
    <w:rsid w:val="69765236"/>
    <w:rsid w:val="6A641533"/>
    <w:rsid w:val="6ABA42EC"/>
    <w:rsid w:val="6DCC18C9"/>
    <w:rsid w:val="6F7E4B52"/>
    <w:rsid w:val="73FD6336"/>
    <w:rsid w:val="741E09A4"/>
    <w:rsid w:val="75AF3B0E"/>
    <w:rsid w:val="763D0DB7"/>
    <w:rsid w:val="792F5010"/>
    <w:rsid w:val="7BAF45A0"/>
    <w:rsid w:val="7E77507D"/>
    <w:rsid w:val="7FDBA02A"/>
    <w:rsid w:val="AF734E35"/>
    <w:rsid w:val="AFE4C116"/>
    <w:rsid w:val="BFCC2EF8"/>
    <w:rsid w:val="D3DD5982"/>
    <w:rsid w:val="DE9BC177"/>
    <w:rsid w:val="EBFFCDF9"/>
    <w:rsid w:val="F173FAE5"/>
    <w:rsid w:val="F5B798B1"/>
    <w:rsid w:val="F76F8C29"/>
    <w:rsid w:val="F7A58208"/>
    <w:rsid w:val="F7F2AF10"/>
    <w:rsid w:val="FBE98196"/>
    <w:rsid w:val="FDF81BFA"/>
    <w:rsid w:val="FEEF9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cs="Times New Roman"/>
    </w:r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s1"/>
    <w:basedOn w:val="8"/>
    <w:qFormat/>
    <w:uiPriority w:val="0"/>
    <w:rPr>
      <w:rFonts w:ascii="times" w:hAnsi="times" w:eastAsia="times" w:cs="times"/>
      <w:sz w:val="24"/>
      <w:szCs w:val="24"/>
    </w:rPr>
  </w:style>
  <w:style w:type="character" w:customStyle="1" w:styleId="12">
    <w:name w:val="s3"/>
    <w:basedOn w:val="8"/>
    <w:qFormat/>
    <w:uiPriority w:val="0"/>
    <w:rPr>
      <w:u w:val="single"/>
    </w:rPr>
  </w:style>
  <w:style w:type="paragraph" w:customStyle="1" w:styleId="13">
    <w:name w:val="p2"/>
    <w:basedOn w:val="1"/>
    <w:qFormat/>
    <w:uiPriority w:val="0"/>
    <w:pPr>
      <w:spacing w:before="0" w:beforeAutospacing="0" w:after="0" w:afterAutospacing="0"/>
      <w:ind w:left="0" w:right="0"/>
      <w:jc w:val="left"/>
    </w:pPr>
    <w:rPr>
      <w:rFonts w:hint="default" w:ascii="times" w:hAnsi="times" w:eastAsia="times" w:cs="times"/>
      <w:kern w:val="0"/>
      <w:sz w:val="24"/>
      <w:szCs w:val="24"/>
      <w:lang w:val="en-US" w:eastAsia="zh-CN" w:bidi="ar"/>
    </w:rPr>
  </w:style>
  <w:style w:type="paragraph" w:customStyle="1" w:styleId="14">
    <w:name w:val="p5"/>
    <w:basedOn w:val="1"/>
    <w:qFormat/>
    <w:uiPriority w:val="0"/>
    <w:pPr>
      <w:spacing w:before="0" w:beforeAutospacing="0" w:after="0" w:afterAutospacing="0"/>
      <w:ind w:left="0" w:right="0"/>
      <w:jc w:val="left"/>
    </w:pPr>
    <w:rPr>
      <w:rFonts w:hint="default" w:ascii="times" w:hAnsi="times" w:eastAsia="times" w:cs="times"/>
      <w:kern w:val="0"/>
      <w:sz w:val="24"/>
      <w:szCs w:val="24"/>
      <w:lang w:val="en-US" w:eastAsia="zh-CN" w:bidi="ar"/>
    </w:rPr>
  </w:style>
  <w:style w:type="paragraph" w:customStyle="1" w:styleId="15">
    <w:name w:val="p1"/>
    <w:basedOn w:val="1"/>
    <w:qFormat/>
    <w:uiPriority w:val="0"/>
    <w:pPr>
      <w:spacing w:before="0" w:beforeAutospacing="0" w:after="0" w:afterAutospacing="0"/>
      <w:ind w:left="0" w:right="0"/>
      <w:jc w:val="center"/>
    </w:pPr>
    <w:rPr>
      <w:rFonts w:ascii="songti sc" w:hAnsi="songti sc" w:eastAsia="songti sc" w:cs="songti sc"/>
      <w:kern w:val="0"/>
      <w:sz w:val="24"/>
      <w:szCs w:val="24"/>
      <w:lang w:val="en-US" w:eastAsia="zh-CN" w:bidi="ar"/>
    </w:rPr>
  </w:style>
  <w:style w:type="paragraph" w:customStyle="1" w:styleId="16">
    <w:name w:val="p6"/>
    <w:basedOn w:val="1"/>
    <w:qFormat/>
    <w:uiPriority w:val="0"/>
    <w:pPr>
      <w:spacing w:before="0" w:beforeAutospacing="0" w:after="0" w:afterAutospacing="0"/>
      <w:ind w:left="0" w:right="0"/>
      <w:jc w:val="center"/>
    </w:pPr>
    <w:rPr>
      <w:rFonts w:hint="default" w:ascii="times" w:hAnsi="times" w:eastAsia="times" w:cs="times"/>
      <w:kern w:val="0"/>
      <w:sz w:val="24"/>
      <w:szCs w:val="24"/>
      <w:lang w:val="en-US" w:eastAsia="zh-CN" w:bidi="ar"/>
    </w:rPr>
  </w:style>
  <w:style w:type="paragraph" w:customStyle="1" w:styleId="17">
    <w:name w:val="p9"/>
    <w:basedOn w:val="1"/>
    <w:qFormat/>
    <w:uiPriority w:val="0"/>
    <w:pPr>
      <w:spacing w:before="0" w:beforeAutospacing="0" w:after="0" w:afterAutospacing="0"/>
      <w:ind w:left="0" w:right="0"/>
      <w:jc w:val="center"/>
    </w:pPr>
    <w:rPr>
      <w:rFonts w:hint="default" w:ascii="times" w:hAnsi="times" w:eastAsia="times" w:cs="times"/>
      <w:kern w:val="0"/>
      <w:sz w:val="24"/>
      <w:szCs w:val="24"/>
      <w:lang w:val="en-US" w:eastAsia="zh-CN" w:bidi="ar"/>
    </w:rPr>
  </w:style>
  <w:style w:type="paragraph" w:customStyle="1" w:styleId="18">
    <w:name w:val="p7"/>
    <w:basedOn w:val="1"/>
    <w:qFormat/>
    <w:uiPriority w:val="0"/>
    <w:pPr>
      <w:spacing w:before="0" w:beforeAutospacing="0" w:after="0" w:afterAutospacing="0"/>
      <w:ind w:left="0" w:right="0"/>
      <w:jc w:val="right"/>
    </w:pPr>
    <w:rPr>
      <w:rFonts w:hint="eastAsia" w:ascii="songti sc" w:hAnsi="songti sc" w:eastAsia="songti sc" w:cs="songti sc"/>
      <w:kern w:val="0"/>
      <w:sz w:val="24"/>
      <w:szCs w:val="24"/>
      <w:lang w:val="en-US" w:eastAsia="zh-CN" w:bidi="ar"/>
    </w:rPr>
  </w:style>
  <w:style w:type="paragraph" w:customStyle="1" w:styleId="19">
    <w:name w:val="p4"/>
    <w:basedOn w:val="1"/>
    <w:qFormat/>
    <w:uiPriority w:val="0"/>
    <w:pPr>
      <w:spacing w:before="156" w:beforeAutospacing="0" w:after="0" w:afterAutospacing="0"/>
      <w:ind w:left="0" w:right="0"/>
      <w:jc w:val="left"/>
    </w:pPr>
    <w:rPr>
      <w:rFonts w:hint="eastAsia" w:ascii="songti sc" w:hAnsi="songti sc" w:eastAsia="songti sc" w:cs="songti sc"/>
      <w:kern w:val="0"/>
      <w:sz w:val="24"/>
      <w:szCs w:val="24"/>
      <w:lang w:val="en-US" w:eastAsia="zh-CN" w:bidi="ar"/>
    </w:rPr>
  </w:style>
  <w:style w:type="character" w:customStyle="1" w:styleId="20">
    <w:name w:val="s2"/>
    <w:basedOn w:val="8"/>
    <w:qFormat/>
    <w:uiPriority w:val="0"/>
    <w:rPr>
      <w:rFonts w:hint="eastAsia" w:ascii="songti sc" w:hAnsi="songti sc" w:eastAsia="songti sc" w:cs="songti sc"/>
      <w:sz w:val="24"/>
      <w:szCs w:val="24"/>
    </w:rPr>
  </w:style>
  <w:style w:type="paragraph" w:customStyle="1" w:styleId="21">
    <w:name w:val="p8"/>
    <w:basedOn w:val="1"/>
    <w:qFormat/>
    <w:uiPriority w:val="0"/>
    <w:pPr>
      <w:spacing w:before="0" w:beforeAutospacing="0" w:after="0" w:afterAutospacing="0"/>
      <w:ind w:left="0" w:right="0"/>
      <w:jc w:val="right"/>
    </w:pPr>
    <w:rPr>
      <w:rFonts w:hint="default" w:ascii="times" w:hAnsi="times" w:eastAsia="times" w:cs="times"/>
      <w:kern w:val="0"/>
      <w:sz w:val="24"/>
      <w:szCs w:val="24"/>
      <w:lang w:val="en-US" w:eastAsia="zh-CN" w:bidi="ar"/>
    </w:rPr>
  </w:style>
  <w:style w:type="paragraph" w:customStyle="1" w:styleId="22">
    <w:name w:val="p3"/>
    <w:basedOn w:val="1"/>
    <w:qFormat/>
    <w:uiPriority w:val="0"/>
    <w:pPr>
      <w:spacing w:before="0" w:beforeAutospacing="0" w:after="0" w:afterAutospacing="0"/>
      <w:ind w:left="0" w:right="0"/>
      <w:jc w:val="left"/>
    </w:pPr>
    <w:rPr>
      <w:rFonts w:hint="eastAsia" w:ascii="songti sc" w:hAnsi="songti sc" w:eastAsia="songti sc" w:cs="songti sc"/>
      <w:kern w:val="0"/>
      <w:sz w:val="24"/>
      <w:szCs w:val="24"/>
      <w:lang w:val="en-US" w:eastAsia="zh-CN" w:bidi="ar"/>
    </w:rPr>
  </w:style>
  <w:style w:type="character" w:customStyle="1" w:styleId="23">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24">
    <w:name w:val="font21"/>
    <w:basedOn w:val="8"/>
    <w:qFormat/>
    <w:uiPriority w:val="0"/>
    <w:rPr>
      <w:rFonts w:ascii="华文细黑" w:hAnsi="华文细黑" w:eastAsia="华文细黑" w:cs="华文细黑"/>
      <w:b/>
      <w:color w:val="000000"/>
      <w:sz w:val="20"/>
      <w:szCs w:val="20"/>
      <w:u w:val="none"/>
    </w:rPr>
  </w:style>
  <w:style w:type="character" w:customStyle="1" w:styleId="25">
    <w:name w:val="font11"/>
    <w:basedOn w:val="8"/>
    <w:qFormat/>
    <w:uiPriority w:val="0"/>
    <w:rPr>
      <w:rFonts w:ascii="华文宋体" w:hAnsi="华文宋体" w:eastAsia="华文宋体" w:cs="华文宋体"/>
      <w:color w:val="000000"/>
      <w:sz w:val="18"/>
      <w:szCs w:val="18"/>
      <w:u w:val="none"/>
    </w:rPr>
  </w:style>
  <w:style w:type="character" w:customStyle="1" w:styleId="26">
    <w:name w:val="font61"/>
    <w:basedOn w:val="8"/>
    <w:qFormat/>
    <w:uiPriority w:val="0"/>
    <w:rPr>
      <w:rFonts w:hint="default" w:ascii="Georgia" w:hAnsi="Georgia" w:eastAsia="Georgia" w:cs="Georgia"/>
      <w:color w:val="000000"/>
      <w:sz w:val="18"/>
      <w:szCs w:val="18"/>
      <w:u w:val="none"/>
    </w:rPr>
  </w:style>
  <w:style w:type="character" w:customStyle="1" w:styleId="27">
    <w:name w:val="font01"/>
    <w:basedOn w:val="8"/>
    <w:qFormat/>
    <w:uiPriority w:val="0"/>
    <w:rPr>
      <w:rFonts w:hint="eastAsia" w:ascii="华文宋体" w:hAnsi="华文宋体" w:eastAsia="华文宋体" w:cs="华文宋体"/>
      <w:color w:val="000000"/>
      <w:sz w:val="18"/>
      <w:szCs w:val="18"/>
      <w:u w:val="none"/>
    </w:rPr>
  </w:style>
  <w:style w:type="character" w:customStyle="1" w:styleId="28">
    <w:name w:val="font31"/>
    <w:basedOn w:val="8"/>
    <w:qFormat/>
    <w:uiPriority w:val="0"/>
    <w:rPr>
      <w:rFonts w:hint="default" w:ascii="Georgia" w:hAnsi="Georgia" w:eastAsia="Georgia" w:cs="Georgia"/>
      <w:color w:val="000000"/>
      <w:sz w:val="18"/>
      <w:szCs w:val="18"/>
      <w:u w:val="none"/>
    </w:rPr>
  </w:style>
  <w:style w:type="paragraph" w:customStyle="1" w:styleId="29">
    <w:name w:val="Body text|1"/>
    <w:basedOn w:val="1"/>
    <w:qFormat/>
    <w:uiPriority w:val="0"/>
    <w:pPr>
      <w:spacing w:line="451" w:lineRule="auto"/>
      <w:ind w:firstLine="20"/>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8095</Words>
  <Characters>8493</Characters>
  <Lines>0</Lines>
  <Paragraphs>0</Paragraphs>
  <TotalTime>112</TotalTime>
  <ScaleCrop>false</ScaleCrop>
  <LinksUpToDate>false</LinksUpToDate>
  <CharactersWithSpaces>8740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2022-07-02T06:01:00Z</dcterms:created>
  <dc:creator>spruce</dc:creator>
  <cp:lastModifiedBy>@:@</cp:lastModifiedBy>
  <dcterms:modified xsi:type="dcterms:W3CDTF">2022-08-31T03:46:06Z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DD1F3450DF784481A7083416D658BC5D</vt:lpwstr>
  </property>
</Properties>
</file>