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eastAsia="宋体"/>
          <w:b/>
          <w:bCs w:val="0"/>
          <w:color w:val="FF0000"/>
          <w:sz w:val="44"/>
          <w:szCs w:val="44"/>
          <w:u w:val="none"/>
          <w:lang w:eastAsia="zh-CN"/>
        </w:rPr>
      </w:pPr>
      <w:r>
        <w:rPr>
          <w:rFonts w:hint="eastAsia" w:eastAsia="宋体"/>
          <w:b/>
          <w:bCs w:val="0"/>
          <w:color w:val="FF0000"/>
          <w:sz w:val="44"/>
          <w:szCs w:val="44"/>
          <w:u w:val="none"/>
          <w:lang w:eastAsia="zh-CN"/>
        </w:rPr>
        <w:t>宁德市顺丰胶合板有限公司管理人</w:t>
      </w:r>
    </w:p>
    <w:p>
      <w:pPr>
        <w:keepNext w:val="0"/>
        <w:keepLines w:val="0"/>
        <w:pageBreakBefore w:val="0"/>
        <w:widowControl/>
        <w:tabs>
          <w:tab w:val="left" w:pos="349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843" w:hanging="843" w:hangingChars="100"/>
        <w:jc w:val="both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trike/>
          <w:dstrike w:val="0"/>
          <w:color w:val="FF0000"/>
          <w:sz w:val="84"/>
          <w:szCs w:val="44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关于破产财产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二次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分配</w:t>
      </w: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执行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情况的报告</w:t>
      </w: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（2015）顺丰破管字</w:t>
      </w: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143</w:t>
      </w:r>
      <w:r>
        <w:rPr>
          <w:rFonts w:hint="eastAsia" w:ascii="仿宋" w:hAnsi="仿宋" w:eastAsia="仿宋" w:cs="仿宋"/>
          <w:sz w:val="32"/>
          <w:szCs w:val="32"/>
        </w:rPr>
        <w:t>号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宁德市中级</w:t>
      </w:r>
      <w:r>
        <w:rPr>
          <w:rFonts w:hint="eastAsia" w:ascii="仿宋" w:hAnsi="仿宋" w:eastAsia="仿宋" w:cs="仿宋"/>
          <w:sz w:val="32"/>
          <w:szCs w:val="32"/>
        </w:rPr>
        <w:t>人民法院：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　　 2022年7月5日管理人向贵院递交了（2015）顺丰破管字第140号《提请人民法院裁定认可顺丰公司破产财产二次分配方案》。现管理人已于2022年07月27日将方案中</w:t>
      </w:r>
      <w:r>
        <w:rPr>
          <w:rFonts w:hint="eastAsia" w:ascii="仿宋" w:hAnsi="仿宋" w:eastAsia="仿宋" w:cs="仿宋"/>
          <w:sz w:val="32"/>
          <w:szCs w:val="32"/>
        </w:rPr>
        <w:t>破产财产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二次</w:t>
      </w:r>
      <w:r>
        <w:rPr>
          <w:rFonts w:hint="eastAsia" w:ascii="仿宋" w:hAnsi="仿宋" w:eastAsia="仿宋" w:cs="仿宋"/>
          <w:sz w:val="32"/>
          <w:szCs w:val="32"/>
        </w:rPr>
        <w:t>分配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款项全部分配执行</w:t>
      </w:r>
      <w:r>
        <w:rPr>
          <w:rFonts w:hint="eastAsia" w:ascii="仿宋" w:hAnsi="仿宋" w:eastAsia="仿宋" w:cs="仿宋"/>
          <w:sz w:val="32"/>
          <w:szCs w:val="32"/>
        </w:rPr>
        <w:t>完结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不包括已提存公证的二位债权2户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，现将分配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款执行及提存</w:t>
      </w:r>
      <w:r>
        <w:rPr>
          <w:rFonts w:hint="eastAsia" w:ascii="仿宋" w:hAnsi="仿宋" w:eastAsia="仿宋" w:cs="仿宋"/>
          <w:sz w:val="32"/>
          <w:szCs w:val="32"/>
        </w:rPr>
        <w:t>情况报告如下：</w:t>
      </w:r>
    </w:p>
    <w:p>
      <w:pPr>
        <w:numPr>
          <w:ilvl w:val="0"/>
          <w:numId w:val="1"/>
        </w:numPr>
        <w:ind w:left="630" w:leftChars="0" w:firstLine="0"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可供分配的破产财产总额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根据（2015）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顺丰破管字第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138</w:t>
      </w:r>
      <w:r>
        <w:rPr>
          <w:rFonts w:hint="eastAsia" w:ascii="仿宋" w:hAnsi="仿宋" w:eastAsia="仿宋" w:cs="仿宋"/>
          <w:sz w:val="32"/>
          <w:szCs w:val="32"/>
          <w:lang w:val="zh-CN" w:eastAsia="zh-CN"/>
        </w:rPr>
        <w:t>号《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顺丰公司</w:t>
      </w:r>
      <w:r>
        <w:rPr>
          <w:rFonts w:hint="eastAsia" w:ascii="仿宋" w:hAnsi="仿宋" w:eastAsia="仿宋" w:cs="仿宋"/>
          <w:sz w:val="32"/>
          <w:szCs w:val="32"/>
        </w:rPr>
        <w:t>破产财产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二次</w:t>
      </w:r>
      <w:r>
        <w:rPr>
          <w:rFonts w:hint="eastAsia" w:ascii="仿宋" w:hAnsi="仿宋" w:eastAsia="仿宋" w:cs="仿宋"/>
          <w:sz w:val="32"/>
          <w:szCs w:val="32"/>
        </w:rPr>
        <w:t>分配方案》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可供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</w:t>
      </w:r>
      <w:r>
        <w:rPr>
          <w:rFonts w:hint="eastAsia" w:ascii="仿宋" w:hAnsi="仿宋" w:eastAsia="仿宋" w:cs="仿宋"/>
          <w:sz w:val="32"/>
          <w:szCs w:val="32"/>
        </w:rPr>
        <w:t>分配的破产财产总额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为142242元；二次分配的一般（普通、保证）债权总额为492590628.82元。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二、已经分配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执行</w:t>
      </w:r>
      <w:r>
        <w:rPr>
          <w:rFonts w:hint="eastAsia" w:ascii="仿宋" w:hAnsi="仿宋" w:eastAsia="仿宋" w:cs="仿宋"/>
          <w:sz w:val="32"/>
          <w:szCs w:val="32"/>
        </w:rPr>
        <w:t>的破产财产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1、已执行的二次分配期间新增管理人报酬12647元；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2、已执行的普通债权</w:t>
      </w:r>
      <w:r>
        <w:rPr>
          <w:rFonts w:hint="eastAsia" w:ascii="仿宋" w:hAnsi="仿宋" w:eastAsia="仿宋" w:cs="仿宋"/>
          <w:sz w:val="32"/>
          <w:szCs w:val="32"/>
        </w:rPr>
        <w:t>清偿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分配支付总额为142242元。具体项目详</w:t>
      </w:r>
      <w:r>
        <w:rPr>
          <w:rFonts w:hint="eastAsia" w:ascii="仿宋" w:hAnsi="仿宋" w:eastAsia="仿宋" w:cs="仿宋"/>
          <w:sz w:val="32"/>
          <w:szCs w:val="32"/>
        </w:rPr>
        <w:t>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宁德市顺丰胶合板有限公司破产财产普通债权分配执行</w:t>
      </w:r>
      <w:r>
        <w:rPr>
          <w:rFonts w:hint="eastAsia" w:ascii="仿宋" w:hAnsi="仿宋" w:eastAsia="仿宋" w:cs="仿宋"/>
          <w:sz w:val="32"/>
          <w:szCs w:val="32"/>
        </w:rPr>
        <w:t>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未</w:t>
      </w:r>
      <w:r>
        <w:rPr>
          <w:rFonts w:hint="eastAsia" w:ascii="仿宋" w:hAnsi="仿宋" w:eastAsia="仿宋" w:cs="仿宋"/>
          <w:sz w:val="32"/>
          <w:szCs w:val="32"/>
        </w:rPr>
        <w:t>分配的破产财产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及其</w:t>
      </w:r>
      <w:r>
        <w:rPr>
          <w:rFonts w:hint="eastAsia" w:ascii="仿宋" w:hAnsi="仿宋" w:eastAsia="仿宋" w:cs="仿宋"/>
          <w:sz w:val="32"/>
          <w:szCs w:val="32"/>
        </w:rPr>
        <w:t>拟处意见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1、未</w:t>
      </w:r>
      <w:r>
        <w:rPr>
          <w:rFonts w:hint="eastAsia" w:ascii="仿宋" w:hAnsi="仿宋" w:eastAsia="仿宋" w:cs="仿宋"/>
          <w:sz w:val="32"/>
          <w:szCs w:val="32"/>
        </w:rPr>
        <w:t>分配的破产财产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共有二项：（1）二次分配方案中未</w:t>
      </w:r>
      <w:r>
        <w:rPr>
          <w:rFonts w:hint="eastAsia" w:ascii="仿宋" w:hAnsi="仿宋" w:eastAsia="仿宋" w:cs="仿宋"/>
          <w:sz w:val="32"/>
          <w:szCs w:val="32"/>
        </w:rPr>
        <w:t>分配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执行</w:t>
      </w:r>
      <w:r>
        <w:rPr>
          <w:rFonts w:hint="eastAsia" w:ascii="仿宋" w:hAnsi="仿宋" w:eastAsia="仿宋" w:cs="仿宋"/>
          <w:sz w:val="32"/>
          <w:szCs w:val="32"/>
        </w:rPr>
        <w:t>的破产财产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共2户债权，未付</w:t>
      </w:r>
      <w:r>
        <w:rPr>
          <w:rFonts w:hint="eastAsia" w:ascii="仿宋" w:hAnsi="仿宋" w:eastAsia="仿宋" w:cs="仿宋"/>
          <w:sz w:val="32"/>
          <w:szCs w:val="32"/>
        </w:rPr>
        <w:t>分配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总</w:t>
      </w:r>
      <w:r>
        <w:rPr>
          <w:rFonts w:hint="eastAsia" w:ascii="仿宋" w:hAnsi="仿宋" w:eastAsia="仿宋" w:cs="仿宋"/>
          <w:sz w:val="32"/>
          <w:szCs w:val="32"/>
        </w:rPr>
        <w:t>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8805元（周建霞4604元、黄新梅4201元）。因2户债权人一直以来未能提供有效的银行收款帐户或指定的付款账户，致使管理人无法支付破产财产二次分配款项：（2）上述2户债权在宁德市三都澳公证处同样有提存款项（周建霞53435元，黄新梅48606元），提存公证到期日为2022年8月23日。</w:t>
      </w:r>
    </w:p>
    <w:p>
      <w:pPr>
        <w:ind w:firstLine="560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拟处意见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宁德市三都澳公证处2户债权提存款项（周建霞53435元，黄新梅48606元）以及现有二次分配未分配债权款项（周建霞4604元，黄新梅4201元），合计110846元。如果在2022年8月23日提存款公证期限届满后，债权人周建霞、黄新梅尚未按照相关规定领取债权分配款项的，一并视为自动放弃分配，则与本次分配抵扣的对外债权郑顺章6334元等，依法作为第三次可供分配财产，制作三次分配方案分配其它债权人。</w:t>
      </w:r>
    </w:p>
    <w:p>
      <w:pPr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特此报告</w:t>
      </w:r>
    </w:p>
    <w:p>
      <w:pPr>
        <w:ind w:firstLine="6406" w:firstLineChars="200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（管理人印鉴）</w:t>
      </w:r>
    </w:p>
    <w:p>
      <w:pPr>
        <w:ind w:firstLine="6400" w:firstLineChars="20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2240" w:firstLineChars="7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（下面附表共4页）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顺丰公司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破产财产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二次分配执行表</w:t>
      </w:r>
    </w:p>
    <w:tbl>
      <w:tblPr>
        <w:tblStyle w:val="4"/>
        <w:tblW w:w="12329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66"/>
        <w:gridCol w:w="999"/>
        <w:gridCol w:w="825"/>
        <w:gridCol w:w="723"/>
        <w:gridCol w:w="1065"/>
        <w:gridCol w:w="1065"/>
        <w:gridCol w:w="1095"/>
        <w:gridCol w:w="65"/>
        <w:gridCol w:w="1045"/>
        <w:gridCol w:w="1050"/>
        <w:gridCol w:w="685"/>
        <w:gridCol w:w="1067"/>
        <w:gridCol w:w="685"/>
        <w:gridCol w:w="685"/>
        <w:gridCol w:w="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债权人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债权</w:t>
            </w: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总额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万元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转帐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日期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实际</w:t>
            </w: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付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额（万元）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交易行名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对方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账号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对方户名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1067" w:type="dxa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1662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中国农业银行股份有限公司宁德东侨支行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1594.108577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0.4603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中国农业银行股份有限公司宁德东侨支行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13210401040000321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中国农业银行股份有限公司宁德东侨支行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1163" w:hRule="atLeast"/>
        </w:trPr>
        <w:tc>
          <w:tcPr>
            <w:tcW w:w="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吴永添、许招挺</w:t>
            </w:r>
          </w:p>
        </w:tc>
        <w:tc>
          <w:tcPr>
            <w:tcW w:w="154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2621.265848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0.3785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兴业银行股份有限公司石狮支行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622908156799746312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王明进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吴永添债权</w:t>
            </w: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4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0.3785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中国工商银行石狮八七路支行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6222081408001943126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许招挺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许招挺债权</w:t>
            </w: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浙江省浙商资产管理有限公司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1359.708494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0.3926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兴业银行杭州凤起支行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356910100100092710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浙江省浙商资产管理有限公司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宁德市华信担保有限公司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4170.351063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1.2042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中国银行股份有限公司宁德分行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431280875601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宁德市华信担保有限公司管理人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黄周钦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1136.0681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0.3281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兴业银行宁德蕉城支行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622909133063005716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黄周钦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刘幼青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193.3309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0.0558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中国工商银行股份有限公司晋江城关支行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6222021408005202415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刘幼青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192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上海联纳投资有限公司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2989.6528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0.8633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上海农商银行中原支行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50131000305817650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上海联纳投资有限公司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168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施善心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169.1413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0.0488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兴业银行宁德分行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622909133205065016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施善心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刘锦康、刘健康、陈丽玉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3134.1527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0.9050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中国工商银行股份有限公司福安东凤支行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6222081407000215536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陈丽玉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1644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bookmarkStart w:id="0" w:name="OLE_LINK2" w:colFirst="4" w:colLast="4"/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蔡紫坤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2523.267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0.7286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中国工商银行股份有限公司福安东凤支行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6222081407001056269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蔡紫坤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张小平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2268.8144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0.6552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中国工商银行宁德分行营业部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6222081407000018674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张小平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福建省中信融资担保有限公司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3012.8763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0.8700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中国建设银行股份有限公司宁德蕉城支行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35050168630700000795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福建省中信融资担保有限公司管理人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吴永添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2909.9288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0.8403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兴业银行股份有限公司石狮支行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622908156799746312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王明进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潘神通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2115.7693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0.6110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中国邮政储蓄银行股份有限公司福安市支行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6217993900014427227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潘神通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朱珍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2441.1871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0.7049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中国建设银行股份有限公司宁德东侨支行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6214991890888828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朱珍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1155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甘晨阳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956.6889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0.2763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中国农业银行股份有限公司宁德东侨支行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6228451540002159713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甘晨阳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姚晶晶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1195.8611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0.3453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中国工商银行蕉城支行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6212261407000977229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姚晶晶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192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叶兆海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1913.3778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0.5525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中国建设银行股份有限公司宁德天湖支行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6227073850140766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叶兆海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陈碧珍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548.103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0.1583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兴业银行宁德分行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622908133384844810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陈碧珍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范晓光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1598.4677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0.4616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中国工商银行福安市支行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9558851407000271523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福安市人民法院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协助福安法院执行</w:t>
            </w:r>
          </w:p>
        </w:tc>
        <w:tc>
          <w:tcPr>
            <w:tcW w:w="1067" w:type="dxa"/>
            <w:vMerge w:val="continue"/>
            <w:tcBorders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red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郑顺章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2193.3688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0.6334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抵扣对外债权6334元</w:t>
            </w:r>
          </w:p>
        </w:tc>
        <w:tc>
          <w:tcPr>
            <w:tcW w:w="1067" w:type="dxa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薛楷平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898.9886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0.2596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中国建设银行股份有限公司宁德东侨支行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6217001890000240975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薛楷平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林珍辉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29.7969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0.0086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中国工商银行股份有限公司泉州东美支行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6212261408005310226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林珍辉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马金龙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2740.5151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20220706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0.7914 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中国建设银行股份有限公司宁德东侨支行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6229885268999998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马金龙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1658" w:hRule="atLeast"/>
        </w:trPr>
        <w:tc>
          <w:tcPr>
            <w:tcW w:w="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宁德市茂成贸易有限公司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1494.8264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20220727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0.4317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中信宁德分行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3111310029471249621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宁德市 蕉城法院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协助蕉城法院执行</w:t>
            </w: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5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fldChar w:fldCharType="begin"/>
            </w: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instrText xml:space="preserve"> = sum(H32:H33) \* MERGEFORMAT </w:instrText>
            </w: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fldChar w:fldCharType="separate"/>
            </w: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t>46209.616982</w:t>
            </w: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t>13</w:t>
            </w: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fldChar w:fldCharType="begin"/>
            </w: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instrText xml:space="preserve"> = sum(H32:H33) \* MERGEFORMAT </w:instrText>
            </w: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fldChar w:fldCharType="separate"/>
            </w: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t>.3437</w:t>
            </w:r>
            <w:r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39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85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85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85" w:type="dxa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抵扣对外债权6334元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232" w:hRule="atLeast"/>
        </w:trPr>
        <w:tc>
          <w:tcPr>
            <w:tcW w:w="1027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2、顺丰公司破产财产二次分配未执行分配情况表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债权人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债权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总额</w:t>
            </w:r>
            <w:r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万元</w:t>
            </w:r>
            <w:r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2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可分配额（万元）</w:t>
            </w:r>
          </w:p>
        </w:tc>
        <w:tc>
          <w:tcPr>
            <w:tcW w:w="278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分配情况</w:t>
            </w:r>
          </w:p>
        </w:tc>
        <w:tc>
          <w:tcPr>
            <w:tcW w:w="1067" w:type="dxa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40" w:hRule="atLeast"/>
        </w:trPr>
        <w:tc>
          <w:tcPr>
            <w:tcW w:w="59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周建霞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1594.4815</w:t>
            </w:r>
          </w:p>
        </w:tc>
        <w:tc>
          <w:tcPr>
            <w:tcW w:w="2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0.4604</w:t>
            </w:r>
          </w:p>
        </w:tc>
        <w:tc>
          <w:tcPr>
            <w:tcW w:w="2780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债权人未提供指定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收款账户</w:t>
            </w: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564" w:hRule="atLeast"/>
        </w:trPr>
        <w:tc>
          <w:tcPr>
            <w:tcW w:w="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黄新梅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1454.9644</w:t>
            </w:r>
          </w:p>
        </w:tc>
        <w:tc>
          <w:tcPr>
            <w:tcW w:w="2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0.4201</w:t>
            </w:r>
          </w:p>
        </w:tc>
        <w:tc>
          <w:tcPr>
            <w:tcW w:w="2780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2055" w:type="dxa"/>
          <w:trHeight w:val="829" w:hRule="atLeast"/>
        </w:trPr>
        <w:tc>
          <w:tcPr>
            <w:tcW w:w="24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instrText xml:space="preserve"> = sum(C31:C32) \* MERGEFORMAT </w:instrText>
            </w:r>
            <w:r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3049.4459</w:t>
            </w:r>
            <w:r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2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default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instrText xml:space="preserve"> = sum(D31:D32) \* MERGEFORMAT </w:instrTex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0.8805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2780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106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bottom"/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rPr>
          <w:rFonts w:hint="default" w:ascii="仿宋" w:hAnsi="仿宋" w:eastAsia="仿宋" w:cs="仿宋"/>
          <w:color w:val="0000FF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134" w:right="1134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D32ACE"/>
    <w:multiLevelType w:val="singleLevel"/>
    <w:tmpl w:val="37D32ACE"/>
    <w:lvl w:ilvl="0" w:tentative="0">
      <w:start w:val="1"/>
      <w:numFmt w:val="chineseCounting"/>
      <w:suff w:val="nothing"/>
      <w:lvlText w:val="%1、"/>
      <w:lvlJc w:val="left"/>
      <w:pPr>
        <w:ind w:left="63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D5DF9"/>
    <w:rsid w:val="02C934DF"/>
    <w:rsid w:val="036363D4"/>
    <w:rsid w:val="042F4230"/>
    <w:rsid w:val="05274E3E"/>
    <w:rsid w:val="08324A31"/>
    <w:rsid w:val="0B7554DD"/>
    <w:rsid w:val="0C913FB2"/>
    <w:rsid w:val="0F421DA6"/>
    <w:rsid w:val="0FC147F0"/>
    <w:rsid w:val="17A65D84"/>
    <w:rsid w:val="1C084047"/>
    <w:rsid w:val="256E4A38"/>
    <w:rsid w:val="259030E5"/>
    <w:rsid w:val="25EB4FF1"/>
    <w:rsid w:val="26F27E0F"/>
    <w:rsid w:val="29CA4911"/>
    <w:rsid w:val="2C694FC0"/>
    <w:rsid w:val="2EAE6BD4"/>
    <w:rsid w:val="31B00955"/>
    <w:rsid w:val="331D239A"/>
    <w:rsid w:val="34054185"/>
    <w:rsid w:val="348751C7"/>
    <w:rsid w:val="35406050"/>
    <w:rsid w:val="37127CB5"/>
    <w:rsid w:val="39EF5CF2"/>
    <w:rsid w:val="3A8924FF"/>
    <w:rsid w:val="3C7F014A"/>
    <w:rsid w:val="3DEE2762"/>
    <w:rsid w:val="3E3D564D"/>
    <w:rsid w:val="3E5C1322"/>
    <w:rsid w:val="3F0E3630"/>
    <w:rsid w:val="416D5826"/>
    <w:rsid w:val="491313C3"/>
    <w:rsid w:val="492A08D8"/>
    <w:rsid w:val="4B161586"/>
    <w:rsid w:val="50DB26D2"/>
    <w:rsid w:val="510205EB"/>
    <w:rsid w:val="58332297"/>
    <w:rsid w:val="5D016089"/>
    <w:rsid w:val="5D092A3E"/>
    <w:rsid w:val="5D1D29EA"/>
    <w:rsid w:val="5E977528"/>
    <w:rsid w:val="6A92630D"/>
    <w:rsid w:val="6D8773A9"/>
    <w:rsid w:val="6EC407F2"/>
    <w:rsid w:val="73086F4F"/>
    <w:rsid w:val="73353863"/>
    <w:rsid w:val="740956C2"/>
    <w:rsid w:val="74246439"/>
    <w:rsid w:val="77503E25"/>
    <w:rsid w:val="7D4C0330"/>
    <w:rsid w:val="7D5D375E"/>
    <w:rsid w:val="7D9A2F12"/>
    <w:rsid w:val="7DB60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0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2022-04-02T08:29:00Z</dcterms:created>
  <dc:creator>dldn</dc:creator>
  <cp:lastModifiedBy>dldn</cp:lastModifiedBy>
  <dcterms:modified xsi:type="dcterms:W3CDTF">2022-07-27T10:32:58Z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237B69F8C3A240F1BBB6051906AE90CD</vt:lpwstr>
  </property>
</Properties>
</file>