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line="360" w:lineRule="auto"/>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送达方式及地址确认书</w:t>
      </w:r>
    </w:p>
    <w:tbl>
      <w:tblPr>
        <w:tblStyle w:val="5"/>
        <w:tblW w:w="1049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1701"/>
        <w:gridCol w:w="2977"/>
        <w:gridCol w:w="1559"/>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135" w:type="dxa"/>
            <w:vAlign w:val="center"/>
          </w:tcPr>
          <w:p>
            <w:pPr>
              <w:spacing w:line="348" w:lineRule="auto"/>
              <w:contextualSpacing/>
              <w:jc w:val="center"/>
              <w:rPr>
                <w:rFonts w:asciiTheme="minorEastAsia" w:hAnsiTheme="minorEastAsia" w:eastAsiaTheme="minorEastAsia"/>
                <w:b/>
                <w:sz w:val="24"/>
                <w:szCs w:val="24"/>
              </w:rPr>
            </w:pPr>
            <w:r>
              <w:rPr>
                <w:rFonts w:asciiTheme="minorEastAsia" w:hAnsiTheme="minorEastAsia" w:eastAsiaTheme="minorEastAsia"/>
                <w:b/>
                <w:sz w:val="24"/>
                <w:szCs w:val="24"/>
              </w:rPr>
              <w:t>债务人</w:t>
            </w:r>
          </w:p>
        </w:tc>
        <w:tc>
          <w:tcPr>
            <w:tcW w:w="9355" w:type="dxa"/>
            <w:gridSpan w:val="4"/>
            <w:vAlign w:val="center"/>
          </w:tcPr>
          <w:p>
            <w:pPr>
              <w:spacing w:line="348" w:lineRule="auto"/>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东莞市富邦科技应用材料有限公司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135" w:type="dxa"/>
            <w:textDirection w:val="tbRlV"/>
            <w:vAlign w:val="center"/>
          </w:tcPr>
          <w:p>
            <w:pPr>
              <w:spacing w:line="348" w:lineRule="auto"/>
              <w:ind w:left="113" w:right="113"/>
              <w:contextualSpacing/>
              <w:jc w:val="center"/>
              <w:rPr>
                <w:rFonts w:asciiTheme="minorEastAsia" w:hAnsiTheme="minorEastAsia" w:eastAsiaTheme="minorEastAsia"/>
                <w:b/>
                <w:sz w:val="24"/>
                <w:szCs w:val="24"/>
              </w:rPr>
            </w:pPr>
            <w:r>
              <w:rPr>
                <w:rFonts w:asciiTheme="minorEastAsia" w:hAnsiTheme="minorEastAsia" w:eastAsiaTheme="minorEastAsia"/>
                <w:b/>
                <w:sz w:val="28"/>
                <w:szCs w:val="24"/>
              </w:rPr>
              <w:t>告</w:t>
            </w:r>
            <w:r>
              <w:rPr>
                <w:rFonts w:hint="eastAsia" w:asciiTheme="minorEastAsia" w:hAnsiTheme="minorEastAsia" w:eastAsiaTheme="minorEastAsia"/>
                <w:b/>
                <w:sz w:val="28"/>
                <w:szCs w:val="24"/>
              </w:rPr>
              <w:t xml:space="preserve"> </w:t>
            </w:r>
            <w:r>
              <w:rPr>
                <w:rFonts w:asciiTheme="minorEastAsia" w:hAnsiTheme="minorEastAsia" w:eastAsiaTheme="minorEastAsia"/>
                <w:b/>
                <w:sz w:val="28"/>
                <w:szCs w:val="24"/>
              </w:rPr>
              <w:t xml:space="preserve"> 知</w:t>
            </w:r>
            <w:r>
              <w:rPr>
                <w:rFonts w:hint="eastAsia" w:asciiTheme="minorEastAsia" w:hAnsiTheme="minorEastAsia" w:eastAsiaTheme="minorEastAsia"/>
                <w:b/>
                <w:sz w:val="28"/>
                <w:szCs w:val="24"/>
              </w:rPr>
              <w:t xml:space="preserve"> </w:t>
            </w:r>
            <w:r>
              <w:rPr>
                <w:rFonts w:asciiTheme="minorEastAsia" w:hAnsiTheme="minorEastAsia" w:eastAsiaTheme="minorEastAsia"/>
                <w:b/>
                <w:sz w:val="28"/>
                <w:szCs w:val="24"/>
              </w:rPr>
              <w:t xml:space="preserve"> 事</w:t>
            </w:r>
            <w:r>
              <w:rPr>
                <w:rFonts w:hint="eastAsia" w:asciiTheme="minorEastAsia" w:hAnsiTheme="minorEastAsia" w:eastAsiaTheme="minorEastAsia"/>
                <w:b/>
                <w:sz w:val="28"/>
                <w:szCs w:val="24"/>
              </w:rPr>
              <w:t xml:space="preserve"> </w:t>
            </w:r>
            <w:r>
              <w:rPr>
                <w:rFonts w:asciiTheme="minorEastAsia" w:hAnsiTheme="minorEastAsia" w:eastAsiaTheme="minorEastAsia"/>
                <w:b/>
                <w:sz w:val="28"/>
                <w:szCs w:val="24"/>
              </w:rPr>
              <w:t xml:space="preserve"> 项</w:t>
            </w:r>
          </w:p>
        </w:tc>
        <w:tc>
          <w:tcPr>
            <w:tcW w:w="9355" w:type="dxa"/>
            <w:gridSpan w:val="4"/>
            <w:vAlign w:val="center"/>
          </w:tcPr>
          <w:p>
            <w:pPr>
              <w:spacing w:line="360" w:lineRule="auto"/>
              <w:contextualSpacing/>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债权人保证所提供的送达方式及地址信息的真实性、准确性及有效性，送达方式及地址信息适用于本案各个阶段及各项事宜，即自债务人被法院裁定受理破产申请之日起至该案破产程序终结之日止（以法院作出终结该案破产程序的裁定日期为准）。如因债权人提供的送达方式及地址信息不准确，导致该案的相关材料无法送达的，由债权人应自行承担由此产生的不利后果。</w:t>
            </w:r>
          </w:p>
          <w:p>
            <w:pPr>
              <w:spacing w:line="360" w:lineRule="auto"/>
              <w:contextualSpacing/>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如债权人送达方式及地址信息发生任何变更，债权人应当自变更之日起立即以书面方式通知管理人；否则，由债权人自行承担由此产生的不利后果。</w:t>
            </w:r>
          </w:p>
          <w:p>
            <w:pPr>
              <w:spacing w:line="360" w:lineRule="auto"/>
              <w:contextualSpacing/>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管理人可基于案件实际情况选择送达方式</w:t>
            </w:r>
            <w:bookmarkStart w:id="0" w:name="_GoBack"/>
            <w:bookmarkEnd w:id="0"/>
            <w:r>
              <w:rPr>
                <w:rFonts w:hint="eastAsia" w:asciiTheme="minorEastAsia" w:hAnsiTheme="minorEastAsia" w:eastAsiaTheme="minorEastAsia"/>
                <w:sz w:val="24"/>
              </w:rPr>
              <w:t>中的任意一种向债权人送达本案项下相关材料，且管理人可优先选择电子送达的形式向债权人送达各类文件、文书、通知等。管理人通过特快专递方式送达的，以管理人寄出相关材料之日起的第二日为送达之日；管理人通过发送电子邮件方式送达的，以管理人发出邮件当日为送达之日；管理人通过QQ、微信、短信等方式送达的，以管理人发送当日为送达之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extDirection w:val="tbRlV"/>
            <w:vAlign w:val="center"/>
          </w:tcPr>
          <w:p>
            <w:pPr>
              <w:spacing w:line="348" w:lineRule="auto"/>
              <w:ind w:left="113" w:right="113"/>
              <w:contextualSpacing/>
              <w:jc w:val="center"/>
              <w:rPr>
                <w:rFonts w:asciiTheme="minorEastAsia" w:hAnsiTheme="minorEastAsia" w:eastAsiaTheme="minorEastAsia"/>
                <w:b/>
                <w:sz w:val="24"/>
                <w:szCs w:val="24"/>
              </w:rPr>
            </w:pPr>
            <w:r>
              <w:rPr>
                <w:rFonts w:asciiTheme="minorEastAsia" w:hAnsiTheme="minorEastAsia" w:eastAsiaTheme="minorEastAsia"/>
                <w:b/>
                <w:sz w:val="28"/>
                <w:szCs w:val="24"/>
              </w:rPr>
              <w:t>债</w:t>
            </w:r>
            <w:r>
              <w:rPr>
                <w:rFonts w:hint="eastAsia" w:asciiTheme="minorEastAsia" w:hAnsiTheme="minorEastAsia" w:eastAsiaTheme="minorEastAsia"/>
                <w:b/>
                <w:sz w:val="28"/>
                <w:szCs w:val="24"/>
              </w:rPr>
              <w:t xml:space="preserve"> </w:t>
            </w:r>
            <w:r>
              <w:rPr>
                <w:rFonts w:asciiTheme="minorEastAsia" w:hAnsiTheme="minorEastAsia" w:eastAsiaTheme="minorEastAsia"/>
                <w:b/>
                <w:sz w:val="28"/>
                <w:szCs w:val="24"/>
              </w:rPr>
              <w:t>权</w:t>
            </w:r>
            <w:r>
              <w:rPr>
                <w:rFonts w:hint="eastAsia" w:asciiTheme="minorEastAsia" w:hAnsiTheme="minorEastAsia" w:eastAsiaTheme="minorEastAsia"/>
                <w:b/>
                <w:sz w:val="28"/>
                <w:szCs w:val="24"/>
              </w:rPr>
              <w:t xml:space="preserve"> </w:t>
            </w:r>
            <w:r>
              <w:rPr>
                <w:rFonts w:asciiTheme="minorEastAsia" w:hAnsiTheme="minorEastAsia" w:eastAsiaTheme="minorEastAsia"/>
                <w:b/>
                <w:sz w:val="28"/>
                <w:szCs w:val="24"/>
              </w:rPr>
              <w:t>人</w:t>
            </w:r>
            <w:r>
              <w:rPr>
                <w:rFonts w:hint="eastAsia" w:asciiTheme="minorEastAsia" w:hAnsiTheme="minorEastAsia" w:eastAsiaTheme="minorEastAsia"/>
                <w:b/>
                <w:sz w:val="28"/>
                <w:szCs w:val="24"/>
              </w:rPr>
              <w:t xml:space="preserve"> </w:t>
            </w:r>
            <w:r>
              <w:rPr>
                <w:rFonts w:asciiTheme="minorEastAsia" w:hAnsiTheme="minorEastAsia" w:eastAsiaTheme="minorEastAsia"/>
                <w:b/>
                <w:sz w:val="28"/>
                <w:szCs w:val="24"/>
              </w:rPr>
              <w:t>送</w:t>
            </w:r>
            <w:r>
              <w:rPr>
                <w:rFonts w:hint="eastAsia" w:asciiTheme="minorEastAsia" w:hAnsiTheme="minorEastAsia" w:eastAsiaTheme="minorEastAsia"/>
                <w:b/>
                <w:sz w:val="28"/>
                <w:szCs w:val="24"/>
              </w:rPr>
              <w:t xml:space="preserve"> </w:t>
            </w:r>
            <w:r>
              <w:rPr>
                <w:rFonts w:asciiTheme="minorEastAsia" w:hAnsiTheme="minorEastAsia" w:eastAsiaTheme="minorEastAsia"/>
                <w:b/>
                <w:sz w:val="28"/>
                <w:szCs w:val="24"/>
              </w:rPr>
              <w:t>达</w:t>
            </w:r>
            <w:r>
              <w:rPr>
                <w:rFonts w:hint="eastAsia" w:asciiTheme="minorEastAsia" w:hAnsiTheme="minorEastAsia" w:eastAsiaTheme="minorEastAsia"/>
                <w:b/>
                <w:sz w:val="28"/>
                <w:szCs w:val="24"/>
              </w:rPr>
              <w:t xml:space="preserve"> </w:t>
            </w:r>
            <w:r>
              <w:rPr>
                <w:rFonts w:asciiTheme="minorEastAsia" w:hAnsiTheme="minorEastAsia" w:eastAsiaTheme="minorEastAsia"/>
                <w:b/>
                <w:sz w:val="28"/>
                <w:szCs w:val="24"/>
              </w:rPr>
              <w:t>信</w:t>
            </w:r>
            <w:r>
              <w:rPr>
                <w:rFonts w:hint="eastAsia" w:asciiTheme="minorEastAsia" w:hAnsiTheme="minorEastAsia" w:eastAsiaTheme="minorEastAsia"/>
                <w:b/>
                <w:sz w:val="28"/>
                <w:szCs w:val="24"/>
              </w:rPr>
              <w:t xml:space="preserve"> </w:t>
            </w:r>
            <w:r>
              <w:rPr>
                <w:rFonts w:asciiTheme="minorEastAsia" w:hAnsiTheme="minorEastAsia" w:eastAsiaTheme="minorEastAsia"/>
                <w:b/>
                <w:sz w:val="28"/>
                <w:szCs w:val="24"/>
              </w:rPr>
              <w:t>息</w:t>
            </w:r>
          </w:p>
        </w:tc>
        <w:tc>
          <w:tcPr>
            <w:tcW w:w="1701" w:type="dxa"/>
            <w:vAlign w:val="center"/>
          </w:tcPr>
          <w:p>
            <w:pPr>
              <w:spacing w:line="348" w:lineRule="auto"/>
              <w:contextualSpacing/>
              <w:rPr>
                <w:rFonts w:asciiTheme="minorEastAsia" w:hAnsiTheme="minorEastAsia" w:eastAsiaTheme="minorEastAsia"/>
                <w:sz w:val="24"/>
                <w:szCs w:val="24"/>
              </w:rPr>
            </w:pPr>
            <w:r>
              <w:rPr>
                <w:rFonts w:asciiTheme="minorEastAsia" w:hAnsiTheme="minorEastAsia" w:eastAsiaTheme="minorEastAsia"/>
                <w:sz w:val="24"/>
                <w:szCs w:val="24"/>
              </w:rPr>
              <w:t>债权人名称</w:t>
            </w:r>
          </w:p>
        </w:tc>
        <w:tc>
          <w:tcPr>
            <w:tcW w:w="7654" w:type="dxa"/>
            <w:gridSpan w:val="3"/>
            <w:vAlign w:val="center"/>
          </w:tcPr>
          <w:p>
            <w:pPr>
              <w:spacing w:line="348" w:lineRule="auto"/>
              <w:contextualSpacing/>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vAlign w:val="center"/>
          </w:tcPr>
          <w:p>
            <w:pPr>
              <w:spacing w:line="348" w:lineRule="auto"/>
              <w:contextualSpacing/>
              <w:rPr>
                <w:rFonts w:asciiTheme="minorEastAsia" w:hAnsiTheme="minorEastAsia" w:eastAsiaTheme="minorEastAsia"/>
                <w:b/>
                <w:sz w:val="24"/>
                <w:szCs w:val="24"/>
              </w:rPr>
            </w:pPr>
          </w:p>
        </w:tc>
        <w:tc>
          <w:tcPr>
            <w:tcW w:w="1701" w:type="dxa"/>
            <w:vAlign w:val="center"/>
          </w:tcPr>
          <w:p>
            <w:pPr>
              <w:spacing w:line="348" w:lineRule="auto"/>
              <w:contextualSpacing/>
              <w:rPr>
                <w:rFonts w:asciiTheme="minorEastAsia" w:hAnsiTheme="minorEastAsia" w:eastAsiaTheme="minorEastAsia"/>
                <w:sz w:val="24"/>
                <w:szCs w:val="24"/>
              </w:rPr>
            </w:pPr>
            <w:r>
              <w:rPr>
                <w:rFonts w:asciiTheme="minorEastAsia" w:hAnsiTheme="minorEastAsia" w:eastAsiaTheme="minorEastAsia"/>
                <w:sz w:val="24"/>
                <w:szCs w:val="24"/>
              </w:rPr>
              <w:t>法定代表人</w:t>
            </w:r>
          </w:p>
        </w:tc>
        <w:tc>
          <w:tcPr>
            <w:tcW w:w="2977" w:type="dxa"/>
            <w:vAlign w:val="center"/>
          </w:tcPr>
          <w:p>
            <w:pPr>
              <w:spacing w:line="348" w:lineRule="auto"/>
              <w:contextualSpacing/>
              <w:rPr>
                <w:rFonts w:asciiTheme="minorEastAsia" w:hAnsiTheme="minorEastAsia" w:eastAsiaTheme="minorEastAsia"/>
                <w:sz w:val="24"/>
                <w:szCs w:val="24"/>
              </w:rPr>
            </w:pPr>
          </w:p>
        </w:tc>
        <w:tc>
          <w:tcPr>
            <w:tcW w:w="1559" w:type="dxa"/>
            <w:vAlign w:val="center"/>
          </w:tcPr>
          <w:p>
            <w:pPr>
              <w:spacing w:line="348" w:lineRule="auto"/>
              <w:contextualSpacing/>
              <w:rPr>
                <w:rFonts w:asciiTheme="minorEastAsia" w:hAnsiTheme="minorEastAsia" w:eastAsiaTheme="minorEastAsia"/>
                <w:sz w:val="24"/>
                <w:szCs w:val="24"/>
              </w:rPr>
            </w:pPr>
            <w:r>
              <w:rPr>
                <w:rFonts w:asciiTheme="minorEastAsia" w:hAnsiTheme="minorEastAsia" w:eastAsiaTheme="minorEastAsia"/>
                <w:sz w:val="24"/>
                <w:szCs w:val="24"/>
              </w:rPr>
              <w:t>委托代理人</w:t>
            </w:r>
          </w:p>
        </w:tc>
        <w:tc>
          <w:tcPr>
            <w:tcW w:w="3118" w:type="dxa"/>
            <w:vAlign w:val="center"/>
          </w:tcPr>
          <w:p>
            <w:pPr>
              <w:spacing w:line="348" w:lineRule="auto"/>
              <w:contextualSpacing/>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vAlign w:val="center"/>
          </w:tcPr>
          <w:p>
            <w:pPr>
              <w:spacing w:line="348" w:lineRule="auto"/>
              <w:contextualSpacing/>
              <w:rPr>
                <w:rFonts w:asciiTheme="minorEastAsia" w:hAnsiTheme="minorEastAsia" w:eastAsiaTheme="minorEastAsia"/>
                <w:b/>
                <w:sz w:val="24"/>
                <w:szCs w:val="24"/>
              </w:rPr>
            </w:pPr>
          </w:p>
        </w:tc>
        <w:tc>
          <w:tcPr>
            <w:tcW w:w="1701" w:type="dxa"/>
            <w:vAlign w:val="center"/>
          </w:tcPr>
          <w:p>
            <w:pPr>
              <w:spacing w:line="348" w:lineRule="auto"/>
              <w:contextualSpacing/>
              <w:rPr>
                <w:rFonts w:asciiTheme="minorEastAsia" w:hAnsiTheme="minorEastAsia" w:eastAsiaTheme="minorEastAsia"/>
                <w:sz w:val="24"/>
                <w:szCs w:val="24"/>
              </w:rPr>
            </w:pPr>
            <w:r>
              <w:rPr>
                <w:rFonts w:asciiTheme="minorEastAsia" w:hAnsiTheme="minorEastAsia" w:eastAsiaTheme="minorEastAsia"/>
                <w:sz w:val="24"/>
                <w:szCs w:val="24"/>
              </w:rPr>
              <w:t>收件人</w:t>
            </w:r>
          </w:p>
        </w:tc>
        <w:tc>
          <w:tcPr>
            <w:tcW w:w="7654" w:type="dxa"/>
            <w:gridSpan w:val="3"/>
            <w:vAlign w:val="center"/>
          </w:tcPr>
          <w:p>
            <w:pPr>
              <w:spacing w:line="348" w:lineRule="auto"/>
              <w:contextualSpacing/>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vAlign w:val="center"/>
          </w:tcPr>
          <w:p>
            <w:pPr>
              <w:spacing w:line="348" w:lineRule="auto"/>
              <w:contextualSpacing/>
              <w:rPr>
                <w:rFonts w:asciiTheme="minorEastAsia" w:hAnsiTheme="minorEastAsia" w:eastAsiaTheme="minorEastAsia"/>
                <w:b/>
                <w:sz w:val="24"/>
                <w:szCs w:val="24"/>
              </w:rPr>
            </w:pPr>
          </w:p>
        </w:tc>
        <w:tc>
          <w:tcPr>
            <w:tcW w:w="1701" w:type="dxa"/>
            <w:vAlign w:val="center"/>
          </w:tcPr>
          <w:p>
            <w:pPr>
              <w:spacing w:line="348" w:lineRule="auto"/>
              <w:contextualSpacing/>
              <w:rPr>
                <w:rFonts w:asciiTheme="minorEastAsia" w:hAnsiTheme="minorEastAsia" w:eastAsiaTheme="minorEastAsia"/>
                <w:sz w:val="24"/>
                <w:szCs w:val="24"/>
              </w:rPr>
            </w:pPr>
            <w:r>
              <w:rPr>
                <w:rFonts w:asciiTheme="minorEastAsia" w:hAnsiTheme="minorEastAsia" w:eastAsiaTheme="minorEastAsia"/>
                <w:sz w:val="24"/>
                <w:szCs w:val="24"/>
              </w:rPr>
              <w:t>送达地址</w:t>
            </w:r>
          </w:p>
        </w:tc>
        <w:tc>
          <w:tcPr>
            <w:tcW w:w="7654" w:type="dxa"/>
            <w:gridSpan w:val="3"/>
            <w:vAlign w:val="center"/>
          </w:tcPr>
          <w:p>
            <w:pPr>
              <w:spacing w:line="348" w:lineRule="auto"/>
              <w:contextualSpacing/>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vAlign w:val="center"/>
          </w:tcPr>
          <w:p>
            <w:pPr>
              <w:spacing w:line="348" w:lineRule="auto"/>
              <w:contextualSpacing/>
              <w:rPr>
                <w:rFonts w:asciiTheme="minorEastAsia" w:hAnsiTheme="minorEastAsia" w:eastAsiaTheme="minorEastAsia"/>
                <w:b/>
                <w:sz w:val="24"/>
                <w:szCs w:val="24"/>
              </w:rPr>
            </w:pPr>
          </w:p>
        </w:tc>
        <w:tc>
          <w:tcPr>
            <w:tcW w:w="1701" w:type="dxa"/>
            <w:vAlign w:val="center"/>
          </w:tcPr>
          <w:p>
            <w:pPr>
              <w:spacing w:line="348" w:lineRule="auto"/>
              <w:contextualSpacing/>
              <w:rPr>
                <w:rFonts w:asciiTheme="minorEastAsia" w:hAnsiTheme="minorEastAsia" w:eastAsiaTheme="minorEastAsia"/>
                <w:sz w:val="24"/>
                <w:szCs w:val="24"/>
              </w:rPr>
            </w:pPr>
            <w:r>
              <w:rPr>
                <w:rFonts w:asciiTheme="minorEastAsia" w:hAnsiTheme="minorEastAsia" w:eastAsiaTheme="minorEastAsia"/>
                <w:sz w:val="24"/>
                <w:szCs w:val="24"/>
              </w:rPr>
              <w:t>手机号码</w:t>
            </w:r>
          </w:p>
        </w:tc>
        <w:tc>
          <w:tcPr>
            <w:tcW w:w="7654" w:type="dxa"/>
            <w:gridSpan w:val="3"/>
            <w:vAlign w:val="center"/>
          </w:tcPr>
          <w:p>
            <w:pPr>
              <w:spacing w:line="348" w:lineRule="auto"/>
              <w:contextualSpacing/>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1135" w:type="dxa"/>
            <w:vMerge w:val="continue"/>
            <w:vAlign w:val="center"/>
          </w:tcPr>
          <w:p>
            <w:pPr>
              <w:spacing w:line="348" w:lineRule="auto"/>
              <w:contextualSpacing/>
              <w:rPr>
                <w:rFonts w:asciiTheme="minorEastAsia" w:hAnsiTheme="minorEastAsia" w:eastAsiaTheme="minorEastAsia"/>
                <w:b/>
                <w:sz w:val="24"/>
                <w:szCs w:val="24"/>
              </w:rPr>
            </w:pPr>
          </w:p>
        </w:tc>
        <w:tc>
          <w:tcPr>
            <w:tcW w:w="1701" w:type="dxa"/>
            <w:vAlign w:val="center"/>
          </w:tcPr>
          <w:p>
            <w:pPr>
              <w:spacing w:line="348" w:lineRule="auto"/>
              <w:contextualSpacing/>
              <w:rPr>
                <w:rFonts w:asciiTheme="minorEastAsia" w:hAnsiTheme="minorEastAsia" w:eastAsiaTheme="minorEastAsia"/>
                <w:sz w:val="24"/>
                <w:szCs w:val="24"/>
              </w:rPr>
            </w:pPr>
            <w:r>
              <w:rPr>
                <w:rFonts w:asciiTheme="minorEastAsia" w:hAnsiTheme="minorEastAsia" w:eastAsiaTheme="minorEastAsia"/>
                <w:sz w:val="24"/>
                <w:szCs w:val="24"/>
              </w:rPr>
              <w:t>电子邮箱</w:t>
            </w:r>
          </w:p>
        </w:tc>
        <w:tc>
          <w:tcPr>
            <w:tcW w:w="7654" w:type="dxa"/>
            <w:gridSpan w:val="3"/>
            <w:vAlign w:val="center"/>
          </w:tcPr>
          <w:p>
            <w:pPr>
              <w:spacing w:line="348" w:lineRule="auto"/>
              <w:contextualSpacing/>
              <w:rPr>
                <w:rFonts w:asciiTheme="minorEastAsia" w:hAnsiTheme="minorEastAsia" w:eastAsiaTheme="minorEastAsia"/>
                <w:sz w:val="20"/>
                <w:szCs w:val="24"/>
              </w:rPr>
            </w:pPr>
          </w:p>
          <w:p>
            <w:pPr>
              <w:contextualSpacing/>
              <w:rPr>
                <w:rFonts w:asciiTheme="minorEastAsia" w:hAnsiTheme="minorEastAsia" w:eastAsiaTheme="minorEastAsia"/>
                <w:sz w:val="24"/>
                <w:szCs w:val="24"/>
              </w:rPr>
            </w:pPr>
            <w:r>
              <w:rPr>
                <w:rFonts w:hint="eastAsia" w:asciiTheme="minorEastAsia" w:hAnsiTheme="minorEastAsia" w:eastAsiaTheme="minorEastAsia"/>
                <w:sz w:val="20"/>
                <w:szCs w:val="24"/>
              </w:rPr>
              <w:t>（注：电子邮箱将用于接收参加债权人会议信息等重要通知，请确保该邮箱可及时正常收件。该邮箱地址与《债权申报登记表》不一致的，以此《送达地址确认书》为准。）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8" w:hRule="atLeast"/>
        </w:trPr>
        <w:tc>
          <w:tcPr>
            <w:tcW w:w="1135" w:type="dxa"/>
            <w:textDirection w:val="tbRlV"/>
            <w:vAlign w:val="center"/>
          </w:tcPr>
          <w:p>
            <w:pPr>
              <w:spacing w:line="348" w:lineRule="auto"/>
              <w:ind w:left="113" w:right="113"/>
              <w:contextualSpacing/>
              <w:jc w:val="center"/>
              <w:rPr>
                <w:rFonts w:asciiTheme="minorEastAsia" w:hAnsiTheme="minorEastAsia" w:eastAsiaTheme="minorEastAsia"/>
                <w:b/>
                <w:sz w:val="24"/>
                <w:szCs w:val="24"/>
              </w:rPr>
            </w:pPr>
            <w:r>
              <w:rPr>
                <w:rFonts w:asciiTheme="minorEastAsia" w:hAnsiTheme="minorEastAsia" w:eastAsiaTheme="minorEastAsia"/>
                <w:b/>
                <w:sz w:val="28"/>
                <w:szCs w:val="24"/>
              </w:rPr>
              <w:t>债</w:t>
            </w:r>
            <w:r>
              <w:rPr>
                <w:rFonts w:hint="eastAsia" w:asciiTheme="minorEastAsia" w:hAnsiTheme="minorEastAsia" w:eastAsiaTheme="minorEastAsia"/>
                <w:b/>
                <w:sz w:val="28"/>
                <w:szCs w:val="24"/>
              </w:rPr>
              <w:t xml:space="preserve"> </w:t>
            </w:r>
            <w:r>
              <w:rPr>
                <w:rFonts w:asciiTheme="minorEastAsia" w:hAnsiTheme="minorEastAsia" w:eastAsiaTheme="minorEastAsia"/>
                <w:b/>
                <w:sz w:val="28"/>
                <w:szCs w:val="24"/>
              </w:rPr>
              <w:t>权</w:t>
            </w:r>
            <w:r>
              <w:rPr>
                <w:rFonts w:hint="eastAsia" w:asciiTheme="minorEastAsia" w:hAnsiTheme="minorEastAsia" w:eastAsiaTheme="minorEastAsia"/>
                <w:b/>
                <w:sz w:val="28"/>
                <w:szCs w:val="24"/>
              </w:rPr>
              <w:t xml:space="preserve"> </w:t>
            </w:r>
            <w:r>
              <w:rPr>
                <w:rFonts w:asciiTheme="minorEastAsia" w:hAnsiTheme="minorEastAsia" w:eastAsiaTheme="minorEastAsia"/>
                <w:b/>
                <w:sz w:val="28"/>
                <w:szCs w:val="24"/>
              </w:rPr>
              <w:t>人</w:t>
            </w:r>
            <w:r>
              <w:rPr>
                <w:rFonts w:hint="eastAsia" w:asciiTheme="minorEastAsia" w:hAnsiTheme="minorEastAsia" w:eastAsiaTheme="minorEastAsia"/>
                <w:b/>
                <w:sz w:val="28"/>
                <w:szCs w:val="24"/>
              </w:rPr>
              <w:t xml:space="preserve"> </w:t>
            </w:r>
            <w:r>
              <w:rPr>
                <w:rFonts w:asciiTheme="minorEastAsia" w:hAnsiTheme="minorEastAsia" w:eastAsiaTheme="minorEastAsia"/>
                <w:b/>
                <w:sz w:val="28"/>
                <w:szCs w:val="24"/>
              </w:rPr>
              <w:t>确</w:t>
            </w:r>
            <w:r>
              <w:rPr>
                <w:rFonts w:hint="eastAsia" w:asciiTheme="minorEastAsia" w:hAnsiTheme="minorEastAsia" w:eastAsiaTheme="minorEastAsia"/>
                <w:b/>
                <w:sz w:val="28"/>
                <w:szCs w:val="24"/>
              </w:rPr>
              <w:t xml:space="preserve"> </w:t>
            </w:r>
            <w:r>
              <w:rPr>
                <w:rFonts w:asciiTheme="minorEastAsia" w:hAnsiTheme="minorEastAsia" w:eastAsiaTheme="minorEastAsia"/>
                <w:b/>
                <w:sz w:val="28"/>
                <w:szCs w:val="24"/>
              </w:rPr>
              <w:t>认</w:t>
            </w:r>
          </w:p>
        </w:tc>
        <w:tc>
          <w:tcPr>
            <w:tcW w:w="9355" w:type="dxa"/>
            <w:gridSpan w:val="4"/>
            <w:vAlign w:val="center"/>
          </w:tcPr>
          <w:p>
            <w:pPr>
              <w:spacing w:line="348" w:lineRule="auto"/>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本人已经详细阅读了告知事项，并同意管理人采取邮寄、短信、</w:t>
            </w:r>
            <w:r>
              <w:rPr>
                <w:rFonts w:hint="eastAsia" w:asciiTheme="minorEastAsia" w:hAnsiTheme="minorEastAsia" w:eastAsiaTheme="minorEastAsia"/>
                <w:sz w:val="24"/>
              </w:rPr>
              <w:t>QQ、微信</w:t>
            </w:r>
            <w:r>
              <w:rPr>
                <w:rFonts w:hint="eastAsia" w:asciiTheme="minorEastAsia" w:hAnsiTheme="minorEastAsia" w:eastAsiaTheme="minorEastAsia"/>
                <w:sz w:val="24"/>
                <w:szCs w:val="24"/>
              </w:rPr>
              <w:t xml:space="preserve">平台或电子邮件等方式送达文件。本人保证上栏所提供的送达地址各项内容正确、有效。若变更送达地址或其他联系方式，将及时以书面方式告知管理人，未及时告知管理人导致相关文书不能送达的法律后果由本人承担。 </w:t>
            </w:r>
          </w:p>
          <w:p>
            <w:pPr>
              <w:spacing w:line="348" w:lineRule="auto"/>
              <w:contextualSpacing/>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债权人（签章/按手印）： </w:t>
            </w:r>
            <w:r>
              <w:rPr>
                <w:rFonts w:asciiTheme="minorEastAsia" w:hAnsiTheme="minorEastAsia" w:eastAsiaTheme="minorEastAsia"/>
                <w:b/>
                <w:sz w:val="24"/>
                <w:szCs w:val="24"/>
              </w:rPr>
              <w:t xml:space="preserve"> </w:t>
            </w:r>
            <w:r>
              <w:rPr>
                <w:rFonts w:asciiTheme="minorEastAsia" w:hAnsiTheme="minorEastAsia" w:eastAsiaTheme="minorEastAsia"/>
                <w:sz w:val="24"/>
                <w:szCs w:val="24"/>
              </w:rPr>
              <w:t xml:space="preserve">                                    </w:t>
            </w:r>
          </w:p>
          <w:p>
            <w:pPr>
              <w:spacing w:line="348" w:lineRule="auto"/>
              <w:contextualSpacing/>
              <w:jc w:val="righ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年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月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日</w:t>
            </w:r>
          </w:p>
        </w:tc>
      </w:tr>
    </w:tbl>
    <w:p>
      <w:pPr>
        <w:spacing w:line="348" w:lineRule="auto"/>
        <w:contextualSpacing/>
        <w:rPr>
          <w:rFonts w:asciiTheme="minorEastAsia" w:hAnsiTheme="minorEastAsia" w:eastAsiaTheme="minorEastAsia"/>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1OWQ0OTdkZDQ2ZWM4NWRlNmY3MzM2YmZjY2M2NTAifQ=="/>
  </w:docVars>
  <w:rsids>
    <w:rsidRoot w:val="00EB5E01"/>
    <w:rsid w:val="00005961"/>
    <w:rsid w:val="00096C15"/>
    <w:rsid w:val="000B69E8"/>
    <w:rsid w:val="000C54D9"/>
    <w:rsid w:val="000D64C9"/>
    <w:rsid w:val="000F7FC1"/>
    <w:rsid w:val="0010017F"/>
    <w:rsid w:val="00160423"/>
    <w:rsid w:val="001856A5"/>
    <w:rsid w:val="001C3CF4"/>
    <w:rsid w:val="00206360"/>
    <w:rsid w:val="00214014"/>
    <w:rsid w:val="002160C8"/>
    <w:rsid w:val="00220DBB"/>
    <w:rsid w:val="002C0AC2"/>
    <w:rsid w:val="002C4C71"/>
    <w:rsid w:val="00315C2B"/>
    <w:rsid w:val="00333882"/>
    <w:rsid w:val="00340326"/>
    <w:rsid w:val="00375CA9"/>
    <w:rsid w:val="00377BED"/>
    <w:rsid w:val="003A35C8"/>
    <w:rsid w:val="00400DF1"/>
    <w:rsid w:val="0041059B"/>
    <w:rsid w:val="004A4A0E"/>
    <w:rsid w:val="00540210"/>
    <w:rsid w:val="00541DC4"/>
    <w:rsid w:val="005707E2"/>
    <w:rsid w:val="00594E77"/>
    <w:rsid w:val="005A0AC2"/>
    <w:rsid w:val="005C3220"/>
    <w:rsid w:val="005F3493"/>
    <w:rsid w:val="005F6C98"/>
    <w:rsid w:val="006368D0"/>
    <w:rsid w:val="0067480D"/>
    <w:rsid w:val="00695110"/>
    <w:rsid w:val="006A2230"/>
    <w:rsid w:val="006B0B5E"/>
    <w:rsid w:val="006E4FE4"/>
    <w:rsid w:val="006F21DC"/>
    <w:rsid w:val="00703BA0"/>
    <w:rsid w:val="00710321"/>
    <w:rsid w:val="00710A29"/>
    <w:rsid w:val="00786572"/>
    <w:rsid w:val="007E155B"/>
    <w:rsid w:val="007F44C2"/>
    <w:rsid w:val="0080533E"/>
    <w:rsid w:val="00860326"/>
    <w:rsid w:val="008E36BE"/>
    <w:rsid w:val="008E714F"/>
    <w:rsid w:val="008F7DC8"/>
    <w:rsid w:val="0091579D"/>
    <w:rsid w:val="0092683D"/>
    <w:rsid w:val="00953250"/>
    <w:rsid w:val="00955B0A"/>
    <w:rsid w:val="00977E84"/>
    <w:rsid w:val="00995B67"/>
    <w:rsid w:val="009B18A9"/>
    <w:rsid w:val="00A31E91"/>
    <w:rsid w:val="00A54848"/>
    <w:rsid w:val="00A638B1"/>
    <w:rsid w:val="00A75962"/>
    <w:rsid w:val="00A92C0A"/>
    <w:rsid w:val="00AD4CAD"/>
    <w:rsid w:val="00AE2871"/>
    <w:rsid w:val="00B21AAC"/>
    <w:rsid w:val="00B75491"/>
    <w:rsid w:val="00B953C9"/>
    <w:rsid w:val="00BD39BF"/>
    <w:rsid w:val="00BF5303"/>
    <w:rsid w:val="00C36193"/>
    <w:rsid w:val="00C54C44"/>
    <w:rsid w:val="00C62393"/>
    <w:rsid w:val="00C62958"/>
    <w:rsid w:val="00C95DE5"/>
    <w:rsid w:val="00CC0BDA"/>
    <w:rsid w:val="00CC0BDE"/>
    <w:rsid w:val="00D23CFA"/>
    <w:rsid w:val="00D52A75"/>
    <w:rsid w:val="00D82238"/>
    <w:rsid w:val="00DA504C"/>
    <w:rsid w:val="00DC0B22"/>
    <w:rsid w:val="00DE263A"/>
    <w:rsid w:val="00E25F28"/>
    <w:rsid w:val="00E83C2C"/>
    <w:rsid w:val="00E93B98"/>
    <w:rsid w:val="00EB5E01"/>
    <w:rsid w:val="00ED1C4B"/>
    <w:rsid w:val="00ED1E58"/>
    <w:rsid w:val="00ED6307"/>
    <w:rsid w:val="00EF6B4C"/>
    <w:rsid w:val="00F04692"/>
    <w:rsid w:val="00F30F43"/>
    <w:rsid w:val="00F47772"/>
    <w:rsid w:val="00F80C5B"/>
    <w:rsid w:val="00FB7BDC"/>
    <w:rsid w:val="00FF1FAA"/>
    <w:rsid w:val="1F5B4379"/>
    <w:rsid w:val="347503BC"/>
    <w:rsid w:val="5E45572C"/>
    <w:rsid w:val="74DE2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link w:val="3"/>
    <w:qFormat/>
    <w:uiPriority w:val="99"/>
    <w:rPr>
      <w:rFonts w:ascii="Times New Roman" w:hAnsi="Times New Roman"/>
      <w:kern w:val="2"/>
      <w:sz w:val="18"/>
      <w:szCs w:val="18"/>
    </w:rPr>
  </w:style>
  <w:style w:type="character" w:customStyle="1" w:styleId="8">
    <w:name w:val="页脚 字符"/>
    <w:link w:val="2"/>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702</Words>
  <Characters>707</Characters>
  <Lines>5</Lines>
  <Paragraphs>1</Paragraphs>
  <TotalTime>36</TotalTime>
  <ScaleCrop>false</ScaleCrop>
  <LinksUpToDate>false</LinksUpToDate>
  <CharactersWithSpaces>766</CharactersWithSpaces>
  <Application>WPS Office_11.1.0.12587_F1E327BC-269C-435d-A152-05C5408002CA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2020-07-28T03:26:00Z</dcterms:created>
  <dc:creator>HDCHEN</dc:creator>
  <cp:lastModifiedBy>Jing</cp:lastModifiedBy>
  <dcterms:modified xsi:type="dcterms:W3CDTF">2022-09-26T03:09:38Z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2052-11.1.0.12587</vt:lpwstr>
  </property>
  <property fmtid="{D5CDD505-2E9C-101B-9397-08002B2CF9AE}" pid="3" name="ICV">
    <vt:lpwstr>3A0A05FA73D54AF68E028D0ABB0E84A0</vt:lpwstr>
  </property>
</Properties>
</file>